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2324f"/>
          <w:sz w:val="38"/>
          <w:szCs w:val="38"/>
        </w:rPr>
        <w:t xml:space="preserve">Phase 2 Rework - What Changed and Why</w:t>
      </w:r>
    </w:p>
    <w:p>
      <w:pPr>
        <w:spacing w:after="40"/>
        <w:jc w:val="center"/>
      </w:pPr>
      <w:r>
        <w:rPr>
          <w:color w:val="1f7fa6"/>
          <w:sz w:val="26"/>
          <w:szCs w:val="26"/>
        </w:rPr>
        <w:t xml:space="preserve">Before / after walkthrough of the revised two-stage IDS</w:t>
      </w:r>
    </w:p>
    <w:p>
      <w:pPr>
        <w:spacing w:after="220"/>
        <w:jc w:val="center"/>
      </w:pPr>
      <w:r>
        <w:rPr>
          <w:color w:val="6b7280"/>
          <w:sz w:val="19"/>
          <w:szCs w:val="19"/>
        </w:rPr>
        <w:t xml:space="preserve">Group 7  |  UVic ECE 597 Capstone  |  all figures from results/*.json</w:t>
      </w:r>
    </w:p>
    <w:p>
      <w:pPr>
        <w:pStyle w:val="Heading1"/>
        <w:spacing w:after="120" w:before="300"/>
      </w:pPr>
      <w:r>
        <w:rPr>
          <w:b/>
          <w:bCs/>
          <w:color w:val="12324f"/>
        </w:rPr>
        <w:t xml:space="preserve">1. Why we reworked anything</w:t>
      </w:r>
    </w:p>
    <w:p>
      <w:pPr>
        <w:spacing w:after="120" w:line="288"/>
      </w:pPr>
      <w:r>
        <w:t xml:space="preserve">After the first presentation we received three specific criticisms. We treated each as a testable claim rather than an opinion, and this document records what we found and what we changed.</w:t>
      </w:r>
    </w:p>
    <w:tbl>
      <w:tblPr>
        <w:tblW w:type="dxa" w:w="8900"/>
        <w:tblBorders>
          <w:top w:val="single" w:color="CCCCCC" w:sz="2"/>
          <w:left w:val="single" w:color="CCCCCC" w:sz="2"/>
          <w:bottom w:val="single" w:color="CCCCCC" w:sz="2"/>
          <w:right w:val="single" w:color="CCCCCC" w:sz="2"/>
          <w:insideH w:val="single" w:color="DDDDDD" w:sz="2"/>
          <w:insideV w:val="single" w:color="DDDDDD" w:sz="2"/>
        </w:tblBorders>
      </w:tblPr>
      <w:tblGrid>
        <w:gridCol w:w="4200"/>
        <w:gridCol w:w="1700"/>
        <w:gridCol w:w="3000"/>
      </w:tblGrid>
      <w:tr>
        <w:trPr>
          <w:tblHeader/>
        </w:trPr>
        <w:tc>
          <w:tcPr>
            <w:tcW w:type="dxa" w:w="4200"/>
            <w:shd w:fill="12324f" w:val="clear"/>
            <w:tcMar>
              <w:top w:type="dxa" w:w="50"/>
              <w:left w:type="dxa" w:w="100"/>
              <w:bottom w:type="dxa" w:w="50"/>
              <w:right w:type="dxa" w:w="100"/>
            </w:tcMar>
          </w:tcPr>
          <w:p>
            <w:pPr>
              <w:jc w:val="left"/>
            </w:pPr>
            <w:r>
              <w:rPr>
                <w:b/>
                <w:bCs/>
                <w:color w:val="FFFFFF"/>
                <w:sz w:val="19"/>
                <w:szCs w:val="19"/>
              </w:rPr>
              <w:t xml:space="preserve">Criticism</w:t>
            </w:r>
          </w:p>
        </w:tc>
        <w:tc>
          <w:tcPr>
            <w:tcW w:type="dxa" w:w="1700"/>
            <w:shd w:fill="12324f" w:val="clear"/>
            <w:tcMar>
              <w:top w:type="dxa" w:w="50"/>
              <w:left w:type="dxa" w:w="100"/>
              <w:bottom w:type="dxa" w:w="50"/>
              <w:right w:type="dxa" w:w="100"/>
            </w:tcMar>
          </w:tcPr>
          <w:p>
            <w:pPr>
              <w:jc w:val="left"/>
            </w:pPr>
            <w:r>
              <w:rPr>
                <w:b/>
                <w:bCs/>
                <w:color w:val="FFFFFF"/>
                <w:sz w:val="19"/>
                <w:szCs w:val="19"/>
              </w:rPr>
              <w:t xml:space="preserve">Was it fair?</w:t>
            </w:r>
          </w:p>
        </w:tc>
        <w:tc>
          <w:tcPr>
            <w:tcW w:type="dxa" w:w="3000"/>
            <w:shd w:fill="12324f" w:val="clear"/>
            <w:tcMar>
              <w:top w:type="dxa" w:w="50"/>
              <w:left w:type="dxa" w:w="100"/>
              <w:bottom w:type="dxa" w:w="50"/>
              <w:right w:type="dxa" w:w="100"/>
            </w:tcMar>
          </w:tcPr>
          <w:p>
            <w:pPr>
              <w:jc w:val="left"/>
            </w:pPr>
            <w:r>
              <w:rPr>
                <w:b/>
                <w:bCs/>
                <w:color w:val="FFFFFF"/>
                <w:sz w:val="19"/>
                <w:szCs w:val="19"/>
              </w:rPr>
              <w:t xml:space="preserve">What we found</w:t>
            </w:r>
          </w:p>
        </w:tc>
      </w:tr>
      <w:tr>
        <w:trPr>
          <w:tblHeader w:val="false"/>
        </w:trPr>
        <w:tc>
          <w:tcPr>
            <w:tcW w:type="dxa" w:w="4200"/>
            <w:tcMar>
              <w:top w:type="dxa" w:w="50"/>
              <w:left w:type="dxa" w:w="100"/>
              <w:bottom w:type="dxa" w:w="50"/>
              <w:right w:type="dxa" w:w="100"/>
            </w:tcMar>
          </w:tcPr>
          <w:p>
            <w:pPr>
              <w:jc w:val="left"/>
            </w:pPr>
            <w:r>
              <w:rPr>
                <w:b w:val="false"/>
                <w:bCs w:val="false"/>
                <w:color w:val="000000"/>
                <w:sz w:val="19"/>
                <w:szCs w:val="19"/>
              </w:rPr>
              <w:t xml:space="preserve">“Phase 2 is doing nothing”</w:t>
            </w:r>
          </w:p>
        </w:tc>
        <w:tc>
          <w:tcPr>
            <w:tcW w:type="dxa" w:w="1700"/>
            <w:tcMar>
              <w:top w:type="dxa" w:w="50"/>
              <w:left w:type="dxa" w:w="100"/>
              <w:bottom w:type="dxa" w:w="50"/>
              <w:right w:type="dxa" w:w="100"/>
            </w:tcMar>
          </w:tcPr>
          <w:p>
            <w:pPr>
              <w:jc w:val="left"/>
            </w:pPr>
            <w:r>
              <w:rPr>
                <w:b/>
                <w:bCs/>
                <w:color w:val="b42318"/>
                <w:sz w:val="19"/>
                <w:szCs w:val="19"/>
              </w:rPr>
              <w:t xml:space="preserve">Fair</w:t>
            </w:r>
          </w:p>
        </w:tc>
        <w:tc>
          <w:tcPr>
            <w:tcW w:type="dxa" w:w="3000"/>
            <w:tcMar>
              <w:top w:type="dxa" w:w="50"/>
              <w:left w:type="dxa" w:w="100"/>
              <w:bottom w:type="dxa" w:w="50"/>
              <w:right w:type="dxa" w:w="100"/>
            </w:tcMar>
          </w:tcPr>
          <w:p>
            <w:pPr>
              <w:jc w:val="left"/>
            </w:pPr>
            <w:r>
              <w:rPr>
                <w:b w:val="false"/>
                <w:bCs w:val="false"/>
                <w:color w:val="000000"/>
                <w:sz w:val="19"/>
                <w:szCs w:val="19"/>
              </w:rPr>
              <w:t xml:space="preserve">Phase 2 scored F1 0.074</w:t>
            </w:r>
          </w:p>
        </w:tc>
      </w:tr>
      <w:tr>
        <w:trPr>
          <w:tblHeader w:val="false"/>
        </w:trPr>
        <w:tc>
          <w:tcPr>
            <w:tcW w:type="dxa" w:w="4200"/>
            <w:tcMar>
              <w:top w:type="dxa" w:w="50"/>
              <w:left w:type="dxa" w:w="100"/>
              <w:bottom w:type="dxa" w:w="50"/>
              <w:right w:type="dxa" w:w="100"/>
            </w:tcMar>
          </w:tcPr>
          <w:p>
            <w:pPr>
              <w:jc w:val="left"/>
            </w:pPr>
            <w:r>
              <w:rPr>
                <w:b w:val="false"/>
                <w:bCs w:val="false"/>
                <w:color w:val="000000"/>
                <w:sz w:val="19"/>
                <w:szCs w:val="19"/>
              </w:rPr>
              <w:t xml:space="preserve">“3% precision is waste”</w:t>
            </w:r>
          </w:p>
        </w:tc>
        <w:tc>
          <w:tcPr>
            <w:tcW w:type="dxa" w:w="1700"/>
            <w:tcMar>
              <w:top w:type="dxa" w:w="50"/>
              <w:left w:type="dxa" w:w="100"/>
              <w:bottom w:type="dxa" w:w="50"/>
              <w:right w:type="dxa" w:w="100"/>
            </w:tcMar>
          </w:tcPr>
          <w:p>
            <w:pPr>
              <w:jc w:val="left"/>
            </w:pPr>
            <w:r>
              <w:rPr>
                <w:b/>
                <w:bCs/>
                <w:color w:val="b42318"/>
                <w:sz w:val="19"/>
                <w:szCs w:val="19"/>
              </w:rPr>
              <w:t xml:space="preserve">Fair</w:t>
            </w:r>
          </w:p>
        </w:tc>
        <w:tc>
          <w:tcPr>
            <w:tcW w:type="dxa" w:w="3000"/>
            <w:tcMar>
              <w:top w:type="dxa" w:w="50"/>
              <w:left w:type="dxa" w:w="100"/>
              <w:bottom w:type="dxa" w:w="50"/>
              <w:right w:type="dxa" w:w="100"/>
            </w:tcMar>
          </w:tcPr>
          <w:p>
            <w:pPr>
              <w:jc w:val="left"/>
            </w:pPr>
            <w:r>
              <w:rPr>
                <w:b w:val="false"/>
                <w:bCs w:val="false"/>
                <w:color w:val="000000"/>
                <w:sz w:val="19"/>
                <w:szCs w:val="19"/>
              </w:rPr>
              <w:t xml:space="preserve">Precision was 3.9%</w:t>
            </w:r>
          </w:p>
        </w:tc>
      </w:tr>
      <w:tr>
        <w:trPr>
          <w:tblHeader w:val="false"/>
        </w:trPr>
        <w:tc>
          <w:tcPr>
            <w:tcW w:type="dxa" w:w="4200"/>
            <w:tcMar>
              <w:top w:type="dxa" w:w="50"/>
              <w:left w:type="dxa" w:w="100"/>
              <w:bottom w:type="dxa" w:w="50"/>
              <w:right w:type="dxa" w:w="100"/>
            </w:tcMar>
          </w:tcPr>
          <w:p>
            <w:pPr>
              <w:jc w:val="left"/>
            </w:pPr>
            <w:r>
              <w:rPr>
                <w:b w:val="false"/>
                <w:bCs w:val="false"/>
                <w:color w:val="000000"/>
                <w:sz w:val="19"/>
                <w:szCs w:val="19"/>
              </w:rPr>
              <w:t xml:space="preserve">“Just use Phase 3 alone”</w:t>
            </w:r>
          </w:p>
        </w:tc>
        <w:tc>
          <w:tcPr>
            <w:tcW w:type="dxa" w:w="1700"/>
            <w:tcMar>
              <w:top w:type="dxa" w:w="50"/>
              <w:left w:type="dxa" w:w="100"/>
              <w:bottom w:type="dxa" w:w="50"/>
              <w:right w:type="dxa" w:w="100"/>
            </w:tcMar>
          </w:tcPr>
          <w:p>
            <w:pPr>
              <w:jc w:val="left"/>
            </w:pPr>
            <w:r>
              <w:rPr>
                <w:b/>
                <w:bCs/>
                <w:color w:val="6b7280"/>
                <w:sz w:val="19"/>
                <w:szCs w:val="19"/>
              </w:rPr>
              <w:t xml:space="preserve">Untested</w:t>
            </w:r>
          </w:p>
        </w:tc>
        <w:tc>
          <w:tcPr>
            <w:tcW w:type="dxa" w:w="3000"/>
            <w:tcMar>
              <w:top w:type="dxa" w:w="50"/>
              <w:left w:type="dxa" w:w="100"/>
              <w:bottom w:type="dxa" w:w="50"/>
              <w:right w:type="dxa" w:w="100"/>
            </w:tcMar>
          </w:tcPr>
          <w:p>
            <w:pPr>
              <w:jc w:val="left"/>
            </w:pPr>
            <w:r>
              <w:rPr>
                <w:b w:val="false"/>
                <w:bCs w:val="false"/>
                <w:color w:val="000000"/>
                <w:sz w:val="19"/>
                <w:szCs w:val="19"/>
              </w:rPr>
              <w:t xml:space="preserve">We had never measured it fairly</w:t>
            </w:r>
          </w:p>
        </w:tc>
      </w:tr>
    </w:tbl>
    <w:p>
      <w:pPr>
        <w:spacing w:after="120" w:line="288"/>
      </w:pPr>
      <w:r>
        <w:t xml:space="preserve">Investigating these turned up two root causes, one of which we had not seen at all.</w:t>
      </w:r>
    </w:p>
    <w:p>
      <w:pPr>
        <w:pStyle w:val="Heading3"/>
        <w:spacing w:after="60" w:before="160"/>
      </w:pPr>
      <w:r>
        <w:rPr>
          <w:b/>
          <w:bCs/>
          <w:color w:val="12324f"/>
          <w:sz w:val="22"/>
          <w:szCs w:val="22"/>
        </w:rPr>
        <w:t xml:space="preserve">Root cause 1: the anomaly score itself was weak</w:t>
      </w:r>
    </w:p>
    <w:p>
      <w:pPr>
        <w:spacing w:after="120" w:line="288"/>
      </w:pPr>
      <w:r>
        <w:t xml:space="preserve">Phase 2 scored every packet with a plain mean-squared reconstruction error from an autoencoder trained on all traffic. Two problems: features with naturally large scales dominated the error, drowning out the rest; and the autoencoder was trained on data that still contained the attacks it was meant to find.</w:t>
      </w:r>
    </w:p>
    <w:p>
      <w:pPr>
        <w:pStyle w:val="Heading3"/>
        <w:spacing w:after="60" w:before="160"/>
      </w:pPr>
      <w:r>
        <w:rPr>
          <w:b/>
          <w:bCs/>
          <w:color w:val="12324f"/>
          <w:sz w:val="22"/>
          <w:szCs w:val="22"/>
        </w:rPr>
        <w:t xml:space="preserve">Root cause 2: we only ever reported Phase 2 at its worst operating point</w:t>
      </w:r>
    </w:p>
    <w:p>
      <w:pPr>
        <w:spacing w:after="120" w:line="288"/>
      </w:pPr>
      <w:r>
        <w:t xml:space="preserve">Phase 2 has to be tuned for high recall to feed Phase 3, because Phase 3 can only delete alerts, never recover a missed attack. But we then reported that same recall-first operating point as if it were Phase 2's standalone performance. It was never meant to be judged there. Phase 2 looked useless because we showed it doing a job it was not designed for.</w:t>
      </w:r>
    </w:p>
    <w:p>
      <w:pPr>
        <w:pStyle w:val="Heading1"/>
        <w:spacing w:after="120" w:before="300"/>
      </w:pPr>
      <w:r>
        <w:rPr>
          <w:b/>
          <w:bCs/>
          <w:color w:val="12324f"/>
        </w:rPr>
        <w:t xml:space="preserve">2. What we changed, file by file</w:t>
      </w:r>
    </w:p>
    <w:p>
      <w:pPr>
        <w:spacing w:after="120" w:line="288"/>
      </w:pPr>
      <w:r>
        <w:t xml:space="preserve">The old Phase 2 was one 210-line script. We split it into four focused modules so each concern can be read and defended on its own.</w:t>
      </w:r>
    </w:p>
    <w:tbl>
      <w:tblPr>
        <w:tblW w:type="dxa" w:w="8900"/>
        <w:tblBorders>
          <w:top w:val="single" w:color="CCCCCC" w:sz="2"/>
          <w:left w:val="single" w:color="CCCCCC" w:sz="2"/>
          <w:bottom w:val="single" w:color="CCCCCC" w:sz="2"/>
          <w:right w:val="single" w:color="CCCCCC" w:sz="2"/>
          <w:insideH w:val="single" w:color="DDDDDD" w:sz="2"/>
          <w:insideV w:val="single" w:color="DDDDDD" w:sz="2"/>
        </w:tblBorders>
      </w:tblPr>
      <w:tblGrid>
        <w:gridCol w:w="3100"/>
        <w:gridCol w:w="1300"/>
        <w:gridCol w:w="4500"/>
      </w:tblGrid>
      <w:tr>
        <w:trPr>
          <w:tblHeader/>
        </w:trPr>
        <w:tc>
          <w:tcPr>
            <w:tcW w:type="dxa" w:w="3100"/>
            <w:shd w:fill="12324f" w:val="clear"/>
            <w:tcMar>
              <w:top w:type="dxa" w:w="50"/>
              <w:left w:type="dxa" w:w="100"/>
              <w:bottom w:type="dxa" w:w="50"/>
              <w:right w:type="dxa" w:w="100"/>
            </w:tcMar>
          </w:tcPr>
          <w:p>
            <w:pPr>
              <w:jc w:val="left"/>
            </w:pPr>
            <w:r>
              <w:rPr>
                <w:b/>
                <w:bCs/>
                <w:color w:val="FFFFFF"/>
                <w:sz w:val="19"/>
                <w:szCs w:val="19"/>
              </w:rPr>
              <w:t xml:space="preserve">File</w:t>
            </w:r>
          </w:p>
        </w:tc>
        <w:tc>
          <w:tcPr>
            <w:tcW w:type="dxa" w:w="1300"/>
            <w:shd w:fill="12324f" w:val="clear"/>
            <w:tcMar>
              <w:top w:type="dxa" w:w="50"/>
              <w:left w:type="dxa" w:w="100"/>
              <w:bottom w:type="dxa" w:w="50"/>
              <w:right w:type="dxa" w:w="100"/>
            </w:tcMar>
          </w:tcPr>
          <w:p>
            <w:pPr>
              <w:jc w:val="left"/>
            </w:pPr>
            <w:r>
              <w:rPr>
                <w:b/>
                <w:bCs/>
                <w:color w:val="FFFFFF"/>
                <w:sz w:val="19"/>
                <w:szCs w:val="19"/>
              </w:rPr>
              <w:t xml:space="preserve">Status</w:t>
            </w:r>
          </w:p>
        </w:tc>
        <w:tc>
          <w:tcPr>
            <w:tcW w:type="dxa" w:w="4500"/>
            <w:shd w:fill="12324f" w:val="clear"/>
            <w:tcMar>
              <w:top w:type="dxa" w:w="50"/>
              <w:left w:type="dxa" w:w="100"/>
              <w:bottom w:type="dxa" w:w="50"/>
              <w:right w:type="dxa" w:w="100"/>
            </w:tcMar>
          </w:tcPr>
          <w:p>
            <w:pPr>
              <w:jc w:val="left"/>
            </w:pPr>
            <w:r>
              <w:rPr>
                <w:b/>
                <w:bCs/>
                <w:color w:val="FFFFFF"/>
                <w:sz w:val="19"/>
                <w:szCs w:val="19"/>
              </w:rPr>
              <w:t xml:space="preserve">What it does</w:t>
            </w:r>
          </w:p>
        </w:tc>
      </w:tr>
      <w:tr>
        <w:trPr>
          <w:tblHeader w:val="false"/>
        </w:trPr>
        <w:tc>
          <w:tcPr>
            <w:tcW w:type="dxa" w:w="3100"/>
            <w:tcMar>
              <w:top w:type="dxa" w:w="50"/>
              <w:left w:type="dxa" w:w="100"/>
              <w:bottom w:type="dxa" w:w="50"/>
              <w:right w:type="dxa" w:w="100"/>
            </w:tcMar>
          </w:tcPr>
          <w:p>
            <w:pPr>
              <w:jc w:val="left"/>
            </w:pPr>
            <w:r>
              <w:rPr>
                <w:b w:val="false"/>
                <w:bCs w:val="false"/>
                <w:color w:val="000000"/>
                <w:sz w:val="19"/>
                <w:szCs w:val="19"/>
              </w:rPr>
              <w:t xml:space="preserve">phase2_unsupervised/detectors.py</w:t>
            </w:r>
          </w:p>
        </w:tc>
        <w:tc>
          <w:tcPr>
            <w:tcW w:type="dxa" w:w="1300"/>
            <w:tcMar>
              <w:top w:type="dxa" w:w="50"/>
              <w:left w:type="dxa" w:w="100"/>
              <w:bottom w:type="dxa" w:w="50"/>
              <w:right w:type="dxa" w:w="100"/>
            </w:tcMar>
          </w:tcPr>
          <w:p>
            <w:pPr>
              <w:jc w:val="left"/>
            </w:pPr>
            <w:r>
              <w:rPr>
                <w:b/>
                <w:bCs/>
                <w:color w:val="067647"/>
                <w:sz w:val="19"/>
                <w:szCs w:val="19"/>
              </w:rPr>
              <w:t xml:space="preserve">new</w:t>
            </w:r>
          </w:p>
        </w:tc>
        <w:tc>
          <w:tcPr>
            <w:tcW w:type="dxa" w:w="4500"/>
            <w:tcMar>
              <w:top w:type="dxa" w:w="50"/>
              <w:left w:type="dxa" w:w="100"/>
              <w:bottom w:type="dxa" w:w="50"/>
              <w:right w:type="dxa" w:w="100"/>
            </w:tcMar>
          </w:tcPr>
          <w:p>
            <w:pPr>
              <w:jc w:val="left"/>
            </w:pPr>
            <w:r>
              <w:rPr>
                <w:b w:val="false"/>
                <w:bCs w:val="false"/>
                <w:color w:val="000000"/>
                <w:sz w:val="19"/>
                <w:szCs w:val="19"/>
              </w:rPr>
              <w:t xml:space="preserve">The unsupervised models: autoencoder, robust autoencoder, PCA, Isolation Forest, k-means</w:t>
            </w:r>
          </w:p>
        </w:tc>
      </w:tr>
      <w:tr>
        <w:trPr>
          <w:tblHeader w:val="false"/>
        </w:trPr>
        <w:tc>
          <w:tcPr>
            <w:tcW w:type="dxa" w:w="3100"/>
            <w:tcMar>
              <w:top w:type="dxa" w:w="50"/>
              <w:left w:type="dxa" w:w="100"/>
              <w:bottom w:type="dxa" w:w="50"/>
              <w:right w:type="dxa" w:w="100"/>
            </w:tcMar>
          </w:tcPr>
          <w:p>
            <w:pPr>
              <w:jc w:val="left"/>
            </w:pPr>
            <w:r>
              <w:rPr>
                <w:b w:val="false"/>
                <w:bCs w:val="false"/>
                <w:color w:val="000000"/>
                <w:sz w:val="19"/>
                <w:szCs w:val="19"/>
              </w:rPr>
              <w:t xml:space="preserve">phase2_unsupervised/scoring.py</w:t>
            </w:r>
          </w:p>
        </w:tc>
        <w:tc>
          <w:tcPr>
            <w:tcW w:type="dxa" w:w="1300"/>
            <w:tcMar>
              <w:top w:type="dxa" w:w="50"/>
              <w:left w:type="dxa" w:w="100"/>
              <w:bottom w:type="dxa" w:w="50"/>
              <w:right w:type="dxa" w:w="100"/>
            </w:tcMar>
          </w:tcPr>
          <w:p>
            <w:pPr>
              <w:jc w:val="left"/>
            </w:pPr>
            <w:r>
              <w:rPr>
                <w:b/>
                <w:bCs/>
                <w:color w:val="067647"/>
                <w:sz w:val="19"/>
                <w:szCs w:val="19"/>
              </w:rPr>
              <w:t xml:space="preserve">new</w:t>
            </w:r>
          </w:p>
        </w:tc>
        <w:tc>
          <w:tcPr>
            <w:tcW w:type="dxa" w:w="4500"/>
            <w:tcMar>
              <w:top w:type="dxa" w:w="50"/>
              <w:left w:type="dxa" w:w="100"/>
              <w:bottom w:type="dxa" w:w="50"/>
              <w:right w:type="dxa" w:w="100"/>
            </w:tcMar>
          </w:tcPr>
          <w:p>
            <w:pPr>
              <w:jc w:val="left"/>
            </w:pPr>
            <w:r>
              <w:rPr>
                <w:b w:val="false"/>
                <w:bCs w:val="false"/>
                <w:color w:val="000000"/>
                <w:sz w:val="19"/>
                <w:szCs w:val="19"/>
              </w:rPr>
              <w:t xml:space="preserve">Turns model output into an anomaly score; normalised error, rank fusion, metrics</w:t>
            </w:r>
          </w:p>
        </w:tc>
      </w:tr>
      <w:tr>
        <w:trPr>
          <w:tblHeader w:val="false"/>
        </w:trPr>
        <w:tc>
          <w:tcPr>
            <w:tcW w:type="dxa" w:w="3100"/>
            <w:tcMar>
              <w:top w:type="dxa" w:w="50"/>
              <w:left w:type="dxa" w:w="100"/>
              <w:bottom w:type="dxa" w:w="50"/>
              <w:right w:type="dxa" w:w="100"/>
            </w:tcMar>
          </w:tcPr>
          <w:p>
            <w:pPr>
              <w:jc w:val="left"/>
            </w:pPr>
            <w:r>
              <w:rPr>
                <w:b w:val="false"/>
                <w:bCs w:val="false"/>
                <w:color w:val="000000"/>
                <w:sz w:val="19"/>
                <w:szCs w:val="19"/>
              </w:rPr>
              <w:t xml:space="preserve">phase2_unsupervised/thresholds.py</w:t>
            </w:r>
          </w:p>
        </w:tc>
        <w:tc>
          <w:tcPr>
            <w:tcW w:type="dxa" w:w="1300"/>
            <w:tcMar>
              <w:top w:type="dxa" w:w="50"/>
              <w:left w:type="dxa" w:w="100"/>
              <w:bottom w:type="dxa" w:w="50"/>
              <w:right w:type="dxa" w:w="100"/>
            </w:tcMar>
          </w:tcPr>
          <w:p>
            <w:pPr>
              <w:jc w:val="left"/>
            </w:pPr>
            <w:r>
              <w:rPr>
                <w:b/>
                <w:bCs/>
                <w:color w:val="067647"/>
                <w:sz w:val="19"/>
                <w:szCs w:val="19"/>
              </w:rPr>
              <w:t xml:space="preserve">new</w:t>
            </w:r>
          </w:p>
        </w:tc>
        <w:tc>
          <w:tcPr>
            <w:tcW w:type="dxa" w:w="4500"/>
            <w:tcMar>
              <w:top w:type="dxa" w:w="50"/>
              <w:left w:type="dxa" w:w="100"/>
              <w:bottom w:type="dxa" w:w="50"/>
              <w:right w:type="dxa" w:w="100"/>
            </w:tcMar>
          </w:tcPr>
          <w:p>
            <w:pPr>
              <w:jc w:val="left"/>
            </w:pPr>
            <w:r>
              <w:rPr>
                <w:b w:val="false"/>
                <w:bCs w:val="false"/>
                <w:color w:val="000000"/>
                <w:sz w:val="19"/>
                <w:szCs w:val="19"/>
              </w:rPr>
              <w:t xml:space="preserve">Operating-point selection: F1-optimal, recall-target, cost-based, sweep curve</w:t>
            </w:r>
          </w:p>
        </w:tc>
      </w:tr>
      <w:tr>
        <w:trPr>
          <w:tblHeader w:val="false"/>
        </w:trPr>
        <w:tc>
          <w:tcPr>
            <w:tcW w:type="dxa" w:w="3100"/>
            <w:tcMar>
              <w:top w:type="dxa" w:w="50"/>
              <w:left w:type="dxa" w:w="100"/>
              <w:bottom w:type="dxa" w:w="50"/>
              <w:right w:type="dxa" w:w="100"/>
            </w:tcMar>
          </w:tcPr>
          <w:p>
            <w:pPr>
              <w:jc w:val="left"/>
            </w:pPr>
            <w:r>
              <w:rPr>
                <w:b w:val="false"/>
                <w:bCs w:val="false"/>
                <w:color w:val="000000"/>
                <w:sz w:val="19"/>
                <w:szCs w:val="19"/>
              </w:rPr>
              <w:t xml:space="preserve">Phase4/cascade_analysis.py</w:t>
            </w:r>
          </w:p>
        </w:tc>
        <w:tc>
          <w:tcPr>
            <w:tcW w:type="dxa" w:w="1300"/>
            <w:tcMar>
              <w:top w:type="dxa" w:w="50"/>
              <w:left w:type="dxa" w:w="100"/>
              <w:bottom w:type="dxa" w:w="50"/>
              <w:right w:type="dxa" w:w="100"/>
            </w:tcMar>
          </w:tcPr>
          <w:p>
            <w:pPr>
              <w:jc w:val="left"/>
            </w:pPr>
            <w:r>
              <w:rPr>
                <w:b/>
                <w:bCs/>
                <w:color w:val="067647"/>
                <w:sz w:val="19"/>
                <w:szCs w:val="19"/>
              </w:rPr>
              <w:t xml:space="preserve">new</w:t>
            </w:r>
          </w:p>
        </w:tc>
        <w:tc>
          <w:tcPr>
            <w:tcW w:type="dxa" w:w="4500"/>
            <w:tcMar>
              <w:top w:type="dxa" w:w="50"/>
              <w:left w:type="dxa" w:w="100"/>
              <w:bottom w:type="dxa" w:w="50"/>
              <w:right w:type="dxa" w:w="100"/>
            </w:tcMar>
          </w:tcPr>
          <w:p>
            <w:pPr>
              <w:jc w:val="left"/>
            </w:pPr>
            <w:r>
              <w:rPr>
                <w:b w:val="false"/>
                <w:bCs w:val="false"/>
                <w:color w:val="000000"/>
                <w:sz w:val="19"/>
                <w:szCs w:val="19"/>
              </w:rPr>
              <w:t xml:space="preserve">The fair three-way comparison that answers “just use Phase 3”</w:t>
            </w:r>
          </w:p>
        </w:tc>
      </w:tr>
      <w:tr>
        <w:trPr>
          <w:tblHeader w:val="false"/>
        </w:trPr>
        <w:tc>
          <w:tcPr>
            <w:tcW w:type="dxa" w:w="3100"/>
            <w:tcMar>
              <w:top w:type="dxa" w:w="50"/>
              <w:left w:type="dxa" w:w="100"/>
              <w:bottom w:type="dxa" w:w="50"/>
              <w:right w:type="dxa" w:w="100"/>
            </w:tcMar>
          </w:tcPr>
          <w:p>
            <w:pPr>
              <w:jc w:val="left"/>
            </w:pPr>
            <w:r>
              <w:rPr>
                <w:b w:val="false"/>
                <w:bCs w:val="false"/>
                <w:color w:val="000000"/>
                <w:sz w:val="19"/>
                <w:szCs w:val="19"/>
              </w:rPr>
              <w:t xml:space="preserve">phase2_unsupervised/phase2_unsupervised.py</w:t>
            </w:r>
          </w:p>
        </w:tc>
        <w:tc>
          <w:tcPr>
            <w:tcW w:type="dxa" w:w="1300"/>
            <w:tcMar>
              <w:top w:type="dxa" w:w="50"/>
              <w:left w:type="dxa" w:w="100"/>
              <w:bottom w:type="dxa" w:w="50"/>
              <w:right w:type="dxa" w:w="100"/>
            </w:tcMar>
          </w:tcPr>
          <w:p>
            <w:pPr>
              <w:jc w:val="left"/>
            </w:pPr>
            <w:r>
              <w:rPr>
                <w:b/>
                <w:bCs/>
                <w:color w:val="1f7fa6"/>
                <w:sz w:val="19"/>
                <w:szCs w:val="19"/>
              </w:rPr>
              <w:t xml:space="preserve">rewritten</w:t>
            </w:r>
          </w:p>
        </w:tc>
        <w:tc>
          <w:tcPr>
            <w:tcW w:type="dxa" w:w="4500"/>
            <w:tcMar>
              <w:top w:type="dxa" w:w="50"/>
              <w:left w:type="dxa" w:w="100"/>
              <w:bottom w:type="dxa" w:w="50"/>
              <w:right w:type="dxa" w:w="100"/>
            </w:tcMar>
          </w:tcPr>
          <w:p>
            <w:pPr>
              <w:jc w:val="left"/>
            </w:pPr>
            <w:r>
              <w:rPr>
                <w:b w:val="false"/>
                <w:bCs w:val="false"/>
                <w:color w:val="000000"/>
                <w:sz w:val="19"/>
                <w:szCs w:val="19"/>
              </w:rPr>
              <w:t xml:space="preserve">Orchestrator; now reports two operating points instead of one</w:t>
            </w:r>
          </w:p>
        </w:tc>
      </w:tr>
      <w:tr>
        <w:trPr>
          <w:tblHeader w:val="false"/>
        </w:trPr>
        <w:tc>
          <w:tcPr>
            <w:tcW w:type="dxa" w:w="3100"/>
            <w:tcMar>
              <w:top w:type="dxa" w:w="50"/>
              <w:left w:type="dxa" w:w="100"/>
              <w:bottom w:type="dxa" w:w="50"/>
              <w:right w:type="dxa" w:w="100"/>
            </w:tcMar>
          </w:tcPr>
          <w:p>
            <w:pPr>
              <w:jc w:val="left"/>
            </w:pPr>
            <w:r>
              <w:rPr>
                <w:b w:val="false"/>
                <w:bCs w:val="false"/>
                <w:color w:val="000000"/>
                <w:sz w:val="19"/>
                <w:szCs w:val="19"/>
              </w:rPr>
              <w:t xml:space="preserve">phase3_supervised/recheck_phase2_alerts.py</w:t>
            </w:r>
          </w:p>
        </w:tc>
        <w:tc>
          <w:tcPr>
            <w:tcW w:type="dxa" w:w="1300"/>
            <w:tcMar>
              <w:top w:type="dxa" w:w="50"/>
              <w:left w:type="dxa" w:w="100"/>
              <w:bottom w:type="dxa" w:w="50"/>
              <w:right w:type="dxa" w:w="100"/>
            </w:tcMar>
          </w:tcPr>
          <w:p>
            <w:pPr>
              <w:jc w:val="left"/>
            </w:pPr>
            <w:r>
              <w:rPr>
                <w:b/>
                <w:bCs/>
                <w:color w:val="1f7fa6"/>
                <w:sz w:val="19"/>
                <w:szCs w:val="19"/>
              </w:rPr>
              <w:t xml:space="preserve">6 lines</w:t>
            </w:r>
          </w:p>
        </w:tc>
        <w:tc>
          <w:tcPr>
            <w:tcW w:type="dxa" w:w="4500"/>
            <w:tcMar>
              <w:top w:type="dxa" w:w="50"/>
              <w:left w:type="dxa" w:w="100"/>
              <w:bottom w:type="dxa" w:w="50"/>
              <w:right w:type="dxa" w:w="100"/>
            </w:tcMar>
          </w:tcPr>
          <w:p>
            <w:pPr>
              <w:jc w:val="left"/>
            </w:pPr>
            <w:r>
              <w:rPr>
                <w:b w:val="false"/>
                <w:bCs w:val="false"/>
                <w:color w:val="000000"/>
                <w:sz w:val="19"/>
                <w:szCs w:val="19"/>
              </w:rPr>
              <w:t xml:space="preserve">Reads the validation-tuned threshold instead of choosing its own</w:t>
            </w:r>
          </w:p>
        </w:tc>
      </w:tr>
    </w:tbl>
    <w:p>
      <w:pPr>
        <w:pStyle w:val="Heading2"/>
        <w:spacing w:after="70" w:before="220"/>
      </w:pPr>
      <w:r>
        <w:rPr>
          <w:b/>
          <w:bCs/>
          <w:color w:val="1f7fa6"/>
        </w:rPr>
        <w:t xml:space="preserve">2.1 Three algorithmic improvements</w:t>
      </w:r>
    </w:p>
    <w:p>
      <w:pPr>
        <w:pStyle w:val="Heading3"/>
        <w:spacing w:after="60" w:before="160"/>
      </w:pPr>
      <w:r>
        <w:rPr>
          <w:b/>
          <w:bCs/>
          <w:color w:val="12324f"/>
          <w:sz w:val="22"/>
          <w:szCs w:val="22"/>
        </w:rPr>
        <w:t xml:space="preserve">Normalised reconstruction error</w:t>
      </w:r>
    </w:p>
    <w:p>
      <w:pPr>
        <w:spacing w:after="120" w:line="288"/>
      </w:pPr>
      <w:r>
        <w:t xml:space="preserve">Instead of a plain mean squared error across all features, each feature's squared error is divided by that feature's typical error on the training set before averaging. A handful of large-scale features can no longer dominate the anomaly score.</w:t>
      </w:r>
    </w:p>
    <w:p>
      <w:pPr>
        <w:pStyle w:val="Heading3"/>
        <w:spacing w:after="60" w:before="160"/>
      </w:pPr>
      <w:r>
        <w:rPr>
          <w:b/>
          <w:bCs/>
          <w:color w:val="12324f"/>
          <w:sz w:val="22"/>
          <w:szCs w:val="22"/>
        </w:rPr>
        <w:t xml:space="preserve">Robust autoencoder (the biggest single gain)</w:t>
      </w:r>
    </w:p>
    <w:p>
      <w:pPr>
        <w:spacing w:after="120" w:line="288"/>
      </w:pPr>
      <w:r>
        <w:t xml:space="preserve">Train the autoencoder, score the training data with it, discard the worst-reconstructing 10% of rows, then retrain on what remains. Because the sample is roughly 98% benign, that trim removes most of the attack contamination, so the model learns a much cleaner picture of normal traffic and attacks then stand out more sharply. No labels are used at any point, so this remains fully unsupervised.</w:t>
      </w:r>
    </w:p>
    <w:p>
      <w:pPr>
        <w:pBdr>
          <w:left w:val="single" w:color="067647" w:sz="14" w:space="10"/>
        </w:pBdr>
        <w:spacing w:after="140" w:before="80" w:line="288"/>
        <w:ind w:left="200"/>
      </w:pPr>
      <w:r>
        <w:rPr>
          <w:b/>
          <w:bCs/>
          <w:color w:val="067647"/>
          <w:sz w:val="21"/>
          <w:szCs w:val="21"/>
        </w:rPr>
        <w:t xml:space="preserve">Result:  </w:t>
      </w:r>
      <w:r>
        <w:rPr>
          <w:sz w:val="21"/>
          <w:szCs w:val="21"/>
        </w:rPr>
        <w:t xml:space="preserve">this one change lifted F1 from 0.349 (plain autoencoder) to 0.415, the largest improvement of anything we tried.</w:t>
      </w:r>
    </w:p>
    <w:p>
      <w:pPr>
        <w:pStyle w:val="Heading3"/>
        <w:spacing w:after="60" w:before="160"/>
      </w:pPr>
      <w:r>
        <w:rPr>
          <w:b/>
          <w:bCs/>
          <w:color w:val="12324f"/>
          <w:sz w:val="22"/>
          <w:szCs w:val="22"/>
        </w:rPr>
        <w:t xml:space="preserve">PCA detector and weighted rank fusion</w:t>
      </w:r>
    </w:p>
    <w:p>
      <w:pPr>
        <w:spacing w:after="120" w:line="288"/>
      </w:pPr>
      <w:r>
        <w:t xml:space="preserve">We added PCA reconstruction error as a fourth detector; it turned out to have the highest precision of any single method (0.574). We also fuse detectors by rank rather than raw score, weighted by each detector's validation AUC, so a weak detector cannot drag down a strong one.</w:t>
      </w:r>
    </w:p>
    <w:p>
      <w:pPr>
        <w:pStyle w:val="Heading2"/>
        <w:spacing w:after="70" w:before="220"/>
      </w:pPr>
      <w:r>
        <w:rPr>
          <w:b/>
          <w:bCs/>
          <w:color w:val="1f7fa6"/>
        </w:rPr>
        <w:t xml:space="preserve">2.2 The structural fix: two operating points, not one</w:t>
      </w:r>
    </w:p>
    <w:p>
      <w:pPr>
        <w:spacing w:after="120" w:line="288"/>
      </w:pPr>
      <w:r>
        <w:t xml:space="preserve">Phase 2 now reports itself twice, because it genuinely has two jobs:</w:t>
      </w:r>
    </w:p>
    <w:p>
      <w:pPr>
        <w:pStyle w:val="ListParagraph"/>
        <w:numPr>
          <w:ilvl w:val="0"/>
          <w:numId w:val="1"/>
        </w:numPr>
        <w:spacing w:after="70" w:line="276"/>
      </w:pPr>
      <w:r>
        <w:t xml:space="preserve">STANDALONE (F1-optimal) - Phase 2 judged as an intrusion detection system in its own right. This is the honest answer to “is Phase 2 any good?”</w:t>
      </w:r>
    </w:p>
    <w:p>
      <w:pPr>
        <w:pStyle w:val="ListParagraph"/>
        <w:numPr>
          <w:ilvl w:val="0"/>
          <w:numId w:val="1"/>
        </w:numPr>
        <w:spacing w:after="70" w:line="276"/>
      </w:pPr>
      <w:r>
        <w:t xml:space="preserve">CASCADE (higher recall) - the alert set handed to Phase 3, where catching everything matters more than precision because Phase 3 does the cleaning.</w:t>
      </w:r>
    </w:p>
    <w:p>
      <w:pPr>
        <w:spacing w:after="120" w:line="288"/>
      </w:pPr>
      <w:r>
        <w:t xml:space="preserve">Both are written to phase2_metrics.json. Reporting only the second one was the presentational mistake that made Phase 2 look worthless.</w:t>
      </w:r>
    </w:p>
    <w:p>
      <w:pPr>
        <w:pStyle w:val="Heading2"/>
        <w:spacing w:after="70" w:before="220"/>
      </w:pPr>
      <w:r>
        <w:rPr>
          <w:b/>
          <w:bCs/>
          <w:color w:val="1f7fa6"/>
        </w:rPr>
        <w:t xml:space="preserve">2.3 A methodology bug we caught in ourselves</w:t>
      </w:r>
    </w:p>
    <w:p>
      <w:pPr>
        <w:spacing w:after="120" w:line="288"/>
      </w:pPr>
      <w:r>
        <w:t xml:space="preserve">Our first version of the cascade comparison searched 456 threshold combinations and reported the best one, but it searched them on the test set. That is threshold selection on the data being reported, and it inflates results.</w:t>
      </w:r>
    </w:p>
    <w:p>
      <w:pPr>
        <w:spacing w:after="120" w:line="288"/>
      </w:pPr>
      <w:r>
        <w:t xml:space="preserve">We rewrote it so every system - Phase 2 alone, Phase 3 alone, and the cascade - picks its thresholds on the validation split and is scored once on test. The cascade F1 moved from 0.726 to 0.723, a drop of 0.003, which tells us the original finding was real and not an artefact of overfitting the thresholds.</w:t>
      </w:r>
    </w:p>
    <w:p>
      <w:pPr>
        <w:pStyle w:val="Heading1"/>
        <w:spacing w:after="120" w:before="300"/>
      </w:pPr>
      <w:r>
        <w:rPr>
          <w:b/>
          <w:bCs/>
          <w:color w:val="12324f"/>
        </w:rPr>
        <w:t xml:space="preserve">3. Results: before and after</w:t>
      </w:r>
    </w:p>
    <w:p>
      <w:pPr>
        <w:pStyle w:val="Heading2"/>
        <w:spacing w:after="70" w:before="220"/>
      </w:pPr>
      <w:r>
        <w:rPr>
          <w:b/>
          <w:bCs/>
          <w:color w:val="1f7fa6"/>
        </w:rPr>
        <w:t xml:space="preserve">3.1 Phase 2 as a standalone detector</w:t>
      </w:r>
    </w:p>
    <w:tbl>
      <w:tblPr>
        <w:tblW w:type="dxa" w:w="89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000"/>
        <w:gridCol w:w="2000"/>
        <w:gridCol w:w="2300"/>
      </w:tblGrid>
      <w:tr>
        <w:trPr>
          <w:tblHeader/>
        </w:trPr>
        <w:tc>
          <w:tcPr>
            <w:tcW w:type="dxa" w:w="2600"/>
            <w:shd w:fill="12324f" w:val="clear"/>
            <w:tcMar>
              <w:top w:type="dxa" w:w="50"/>
              <w:left w:type="dxa" w:w="100"/>
              <w:bottom w:type="dxa" w:w="50"/>
              <w:right w:type="dxa" w:w="100"/>
            </w:tcMar>
          </w:tcPr>
          <w:p>
            <w:pPr>
              <w:jc w:val="left"/>
            </w:pPr>
            <w:r>
              <w:rPr>
                <w:b/>
                <w:bCs/>
                <w:color w:val="FFFFFF"/>
                <w:sz w:val="19"/>
                <w:szCs w:val="19"/>
              </w:rPr>
              <w:t xml:space="preserve">Metric</w:t>
            </w:r>
          </w:p>
        </w:tc>
        <w:tc>
          <w:tcPr>
            <w:tcW w:type="dxa" w:w="2000"/>
            <w:shd w:fill="12324f" w:val="clear"/>
            <w:tcMar>
              <w:top w:type="dxa" w:w="50"/>
              <w:left w:type="dxa" w:w="100"/>
              <w:bottom w:type="dxa" w:w="50"/>
              <w:right w:type="dxa" w:w="100"/>
            </w:tcMar>
          </w:tcPr>
          <w:p>
            <w:pPr>
              <w:jc w:val="left"/>
            </w:pPr>
            <w:r>
              <w:rPr>
                <w:b/>
                <w:bCs/>
                <w:color w:val="FFFFFF"/>
                <w:sz w:val="19"/>
                <w:szCs w:val="19"/>
              </w:rPr>
              <w:t xml:space="preserve">Before</w:t>
            </w:r>
          </w:p>
        </w:tc>
        <w:tc>
          <w:tcPr>
            <w:tcW w:type="dxa" w:w="2000"/>
            <w:shd w:fill="12324f" w:val="clear"/>
            <w:tcMar>
              <w:top w:type="dxa" w:w="50"/>
              <w:left w:type="dxa" w:w="100"/>
              <w:bottom w:type="dxa" w:w="50"/>
              <w:right w:type="dxa" w:w="100"/>
            </w:tcMar>
          </w:tcPr>
          <w:p>
            <w:pPr>
              <w:jc w:val="left"/>
            </w:pPr>
            <w:r>
              <w:rPr>
                <w:b/>
                <w:bCs/>
                <w:color w:val="FFFFFF"/>
                <w:sz w:val="19"/>
                <w:szCs w:val="19"/>
              </w:rPr>
              <w:t xml:space="preserve">After</w:t>
            </w:r>
          </w:p>
        </w:tc>
        <w:tc>
          <w:tcPr>
            <w:tcW w:type="dxa" w:w="2300"/>
            <w:shd w:fill="12324f" w:val="clear"/>
            <w:tcMar>
              <w:top w:type="dxa" w:w="50"/>
              <w:left w:type="dxa" w:w="100"/>
              <w:bottom w:type="dxa" w:w="50"/>
              <w:right w:type="dxa" w:w="100"/>
            </w:tcMar>
          </w:tcPr>
          <w:p>
            <w:pPr>
              <w:jc w:val="left"/>
            </w:pPr>
            <w:r>
              <w:rPr>
                <w:b/>
                <w:bCs/>
                <w:color w:val="FFFFFF"/>
                <w:sz w:val="19"/>
                <w:szCs w:val="19"/>
              </w:rPr>
              <w:t xml:space="preserve">Change</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F1</w:t>
            </w:r>
          </w:p>
        </w:tc>
        <w:tc>
          <w:tcPr>
            <w:tcW w:type="dxa" w:w="2000"/>
            <w:tcMar>
              <w:top w:type="dxa" w:w="50"/>
              <w:left w:type="dxa" w:w="100"/>
              <w:bottom w:type="dxa" w:w="50"/>
              <w:right w:type="dxa" w:w="100"/>
            </w:tcMar>
          </w:tcPr>
          <w:p>
            <w:pPr>
              <w:jc w:val="left"/>
            </w:pPr>
            <w:r>
              <w:rPr>
                <w:b w:val="false"/>
                <w:bCs w:val="false"/>
                <w:color w:val="000000"/>
                <w:sz w:val="19"/>
                <w:szCs w:val="19"/>
              </w:rPr>
              <w:t xml:space="preserve">0.074</w:t>
            </w:r>
          </w:p>
        </w:tc>
        <w:tc>
          <w:tcPr>
            <w:tcW w:type="dxa" w:w="2000"/>
            <w:tcMar>
              <w:top w:type="dxa" w:w="50"/>
              <w:left w:type="dxa" w:w="100"/>
              <w:bottom w:type="dxa" w:w="50"/>
              <w:right w:type="dxa" w:w="100"/>
            </w:tcMar>
          </w:tcPr>
          <w:p>
            <w:pPr>
              <w:jc w:val="left"/>
            </w:pPr>
            <w:r>
              <w:rPr>
                <w:b/>
                <w:bCs/>
                <w:color w:val="067647"/>
                <w:sz w:val="19"/>
                <w:szCs w:val="19"/>
              </w:rPr>
              <w:t xml:space="preserve">0.415</w:t>
            </w:r>
          </w:p>
        </w:tc>
        <w:tc>
          <w:tcPr>
            <w:tcW w:type="dxa" w:w="2300"/>
            <w:tcMar>
              <w:top w:type="dxa" w:w="50"/>
              <w:left w:type="dxa" w:w="100"/>
              <w:bottom w:type="dxa" w:w="50"/>
              <w:right w:type="dxa" w:w="100"/>
            </w:tcMar>
          </w:tcPr>
          <w:p>
            <w:pPr>
              <w:jc w:val="left"/>
            </w:pPr>
            <w:r>
              <w:rPr>
                <w:b w:val="false"/>
                <w:bCs w:val="false"/>
                <w:color w:val="067647"/>
                <w:sz w:val="19"/>
                <w:szCs w:val="19"/>
              </w:rPr>
              <w:t xml:space="preserve">5.6x better</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Precision</w:t>
            </w:r>
          </w:p>
        </w:tc>
        <w:tc>
          <w:tcPr>
            <w:tcW w:type="dxa" w:w="2000"/>
            <w:tcMar>
              <w:top w:type="dxa" w:w="50"/>
              <w:left w:type="dxa" w:w="100"/>
              <w:bottom w:type="dxa" w:w="50"/>
              <w:right w:type="dxa" w:w="100"/>
            </w:tcMar>
          </w:tcPr>
          <w:p>
            <w:pPr>
              <w:jc w:val="left"/>
            </w:pPr>
            <w:r>
              <w:rPr>
                <w:b w:val="false"/>
                <w:bCs w:val="false"/>
                <w:color w:val="000000"/>
                <w:sz w:val="19"/>
                <w:szCs w:val="19"/>
              </w:rPr>
              <w:t xml:space="preserve">3.9%</w:t>
            </w:r>
          </w:p>
        </w:tc>
        <w:tc>
          <w:tcPr>
            <w:tcW w:type="dxa" w:w="2000"/>
            <w:tcMar>
              <w:top w:type="dxa" w:w="50"/>
              <w:left w:type="dxa" w:w="100"/>
              <w:bottom w:type="dxa" w:w="50"/>
              <w:right w:type="dxa" w:w="100"/>
            </w:tcMar>
          </w:tcPr>
          <w:p>
            <w:pPr>
              <w:jc w:val="left"/>
            </w:pPr>
            <w:r>
              <w:rPr>
                <w:b/>
                <w:bCs/>
                <w:color w:val="067647"/>
                <w:sz w:val="19"/>
                <w:szCs w:val="19"/>
              </w:rPr>
              <w:t xml:space="preserve">39.4%</w:t>
            </w:r>
          </w:p>
        </w:tc>
        <w:tc>
          <w:tcPr>
            <w:tcW w:type="dxa" w:w="2300"/>
            <w:tcMar>
              <w:top w:type="dxa" w:w="50"/>
              <w:left w:type="dxa" w:w="100"/>
              <w:bottom w:type="dxa" w:w="50"/>
              <w:right w:type="dxa" w:w="100"/>
            </w:tcMar>
          </w:tcPr>
          <w:p>
            <w:pPr>
              <w:jc w:val="left"/>
            </w:pPr>
            <w:r>
              <w:rPr>
                <w:b w:val="false"/>
                <w:bCs w:val="false"/>
                <w:color w:val="067647"/>
                <w:sz w:val="19"/>
                <w:szCs w:val="19"/>
              </w:rPr>
              <w:t xml:space="preserve">10x better</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Recall</w:t>
            </w:r>
          </w:p>
        </w:tc>
        <w:tc>
          <w:tcPr>
            <w:tcW w:type="dxa" w:w="2000"/>
            <w:tcMar>
              <w:top w:type="dxa" w:w="50"/>
              <w:left w:type="dxa" w:w="100"/>
              <w:bottom w:type="dxa" w:w="50"/>
              <w:right w:type="dxa" w:w="100"/>
            </w:tcMar>
          </w:tcPr>
          <w:p>
            <w:pPr>
              <w:jc w:val="left"/>
            </w:pPr>
            <w:r>
              <w:rPr>
                <w:b w:val="false"/>
                <w:bCs w:val="false"/>
                <w:color w:val="000000"/>
                <w:sz w:val="19"/>
                <w:szCs w:val="19"/>
              </w:rPr>
              <w:t xml:space="preserve">87.3%</w:t>
            </w:r>
          </w:p>
        </w:tc>
        <w:tc>
          <w:tcPr>
            <w:tcW w:type="dxa" w:w="2000"/>
            <w:tcMar>
              <w:top w:type="dxa" w:w="50"/>
              <w:left w:type="dxa" w:w="100"/>
              <w:bottom w:type="dxa" w:w="50"/>
              <w:right w:type="dxa" w:w="100"/>
            </w:tcMar>
          </w:tcPr>
          <w:p>
            <w:pPr>
              <w:jc w:val="left"/>
            </w:pPr>
            <w:r>
              <w:rPr>
                <w:b w:val="false"/>
                <w:bCs w:val="false"/>
                <w:color w:val="000000"/>
                <w:sz w:val="19"/>
                <w:szCs w:val="19"/>
              </w:rPr>
              <w:t xml:space="preserve">43.8%</w:t>
            </w:r>
          </w:p>
        </w:tc>
        <w:tc>
          <w:tcPr>
            <w:tcW w:type="dxa" w:w="2300"/>
            <w:tcMar>
              <w:top w:type="dxa" w:w="50"/>
              <w:left w:type="dxa" w:w="100"/>
              <w:bottom w:type="dxa" w:w="50"/>
              <w:right w:type="dxa" w:w="100"/>
            </w:tcMar>
          </w:tcPr>
          <w:p>
            <w:pPr>
              <w:jc w:val="left"/>
            </w:pPr>
            <w:r>
              <w:rPr>
                <w:b w:val="false"/>
                <w:bCs w:val="false"/>
                <w:color w:val="000000"/>
                <w:sz w:val="19"/>
                <w:szCs w:val="19"/>
              </w:rPr>
              <w:t xml:space="preserve">traded for precision</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Accuracy</w:t>
            </w:r>
          </w:p>
        </w:tc>
        <w:tc>
          <w:tcPr>
            <w:tcW w:type="dxa" w:w="2000"/>
            <w:tcMar>
              <w:top w:type="dxa" w:w="50"/>
              <w:left w:type="dxa" w:w="100"/>
              <w:bottom w:type="dxa" w:w="50"/>
              <w:right w:type="dxa" w:w="100"/>
            </w:tcMar>
          </w:tcPr>
          <w:p>
            <w:pPr>
              <w:jc w:val="left"/>
            </w:pPr>
            <w:r>
              <w:rPr>
                <w:b w:val="false"/>
                <w:bCs w:val="false"/>
                <w:color w:val="000000"/>
                <w:sz w:val="19"/>
                <w:szCs w:val="19"/>
              </w:rPr>
              <w:t xml:space="preserve">55.6%</w:t>
            </w:r>
          </w:p>
        </w:tc>
        <w:tc>
          <w:tcPr>
            <w:tcW w:type="dxa" w:w="2000"/>
            <w:tcMar>
              <w:top w:type="dxa" w:w="50"/>
              <w:left w:type="dxa" w:w="100"/>
              <w:bottom w:type="dxa" w:w="50"/>
              <w:right w:type="dxa" w:w="100"/>
            </w:tcMar>
          </w:tcPr>
          <w:p>
            <w:pPr>
              <w:jc w:val="left"/>
            </w:pPr>
            <w:r>
              <w:rPr>
                <w:b/>
                <w:bCs/>
                <w:color w:val="067647"/>
                <w:sz w:val="19"/>
                <w:szCs w:val="19"/>
              </w:rPr>
              <w:t xml:space="preserve">97.5%</w:t>
            </w:r>
          </w:p>
        </w:tc>
        <w:tc>
          <w:tcPr>
            <w:tcW w:type="dxa" w:w="2300"/>
            <w:tcMar>
              <w:top w:type="dxa" w:w="50"/>
              <w:left w:type="dxa" w:w="100"/>
              <w:bottom w:type="dxa" w:w="50"/>
              <w:right w:type="dxa" w:w="100"/>
            </w:tcMar>
          </w:tcPr>
          <w:p>
            <w:pPr>
              <w:jc w:val="left"/>
            </w:pPr>
            <w:r>
              <w:rPr>
                <w:b w:val="false"/>
                <w:bCs w:val="false"/>
                <w:color w:val="000000"/>
                <w:sz w:val="19"/>
                <w:szCs w:val="19"/>
              </w:rPr>
              <w:t xml:space="preserve"/>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AUC-ROC</w:t>
            </w:r>
          </w:p>
        </w:tc>
        <w:tc>
          <w:tcPr>
            <w:tcW w:type="dxa" w:w="2000"/>
            <w:tcMar>
              <w:top w:type="dxa" w:w="50"/>
              <w:left w:type="dxa" w:w="100"/>
              <w:bottom w:type="dxa" w:w="50"/>
              <w:right w:type="dxa" w:w="100"/>
            </w:tcMar>
          </w:tcPr>
          <w:p>
            <w:pPr>
              <w:jc w:val="left"/>
            </w:pPr>
            <w:r>
              <w:rPr>
                <w:b w:val="false"/>
                <w:bCs w:val="false"/>
                <w:color w:val="000000"/>
                <w:sz w:val="19"/>
                <w:szCs w:val="19"/>
              </w:rPr>
              <w:t xml:space="preserve">0.846</w:t>
            </w:r>
          </w:p>
        </w:tc>
        <w:tc>
          <w:tcPr>
            <w:tcW w:type="dxa" w:w="2000"/>
            <w:tcMar>
              <w:top w:type="dxa" w:w="50"/>
              <w:left w:type="dxa" w:w="100"/>
              <w:bottom w:type="dxa" w:w="50"/>
              <w:right w:type="dxa" w:w="100"/>
            </w:tcMar>
          </w:tcPr>
          <w:p>
            <w:pPr>
              <w:jc w:val="left"/>
            </w:pPr>
            <w:r>
              <w:rPr>
                <w:b w:val="false"/>
                <w:bCs w:val="false"/>
                <w:color w:val="000000"/>
                <w:sz w:val="19"/>
                <w:szCs w:val="19"/>
              </w:rPr>
              <w:t xml:space="preserve">0.848</w:t>
            </w:r>
          </w:p>
        </w:tc>
        <w:tc>
          <w:tcPr>
            <w:tcW w:type="dxa" w:w="2300"/>
            <w:tcMar>
              <w:top w:type="dxa" w:w="50"/>
              <w:left w:type="dxa" w:w="100"/>
              <w:bottom w:type="dxa" w:w="50"/>
              <w:right w:type="dxa" w:w="100"/>
            </w:tcMar>
          </w:tcPr>
          <w:p>
            <w:pPr>
              <w:jc w:val="left"/>
            </w:pPr>
            <w:r>
              <w:rPr>
                <w:b w:val="false"/>
                <w:bCs w:val="false"/>
                <w:color w:val="000000"/>
                <w:sz w:val="19"/>
                <w:szCs w:val="19"/>
              </w:rPr>
              <w:t xml:space="preserve"/>
            </w:r>
          </w:p>
        </w:tc>
      </w:tr>
    </w:tbl>
    <w:p>
      <w:pPr>
        <w:spacing w:after="120" w:line="288"/>
      </w:pPr>
      <w:r>
        <w:t xml:space="preserve">The old figure was Phase 2 measured at its cascade operating point. The new figure is Phase 2 measured where a standalone IDS should be measured.</w:t>
      </w:r>
    </w:p>
    <w:p>
      <w:pPr>
        <w:pStyle w:val="Heading2"/>
        <w:spacing w:after="70" w:before="220"/>
      </w:pPr>
      <w:r>
        <w:rPr>
          <w:b/>
          <w:bCs/>
          <w:color w:val="1f7fa6"/>
        </w:rPr>
        <w:t xml:space="preserve">3.2 Detector comparison (new, test set, F1-optimal points)</w:t>
      </w:r>
    </w:p>
    <w:tbl>
      <w:tblPr>
        <w:tblW w:type="dxa" w:w="8900"/>
        <w:tblBorders>
          <w:top w:val="single" w:color="CCCCCC" w:sz="2"/>
          <w:left w:val="single" w:color="CCCCCC" w:sz="2"/>
          <w:bottom w:val="single" w:color="CCCCCC" w:sz="2"/>
          <w:right w:val="single" w:color="CCCCCC" w:sz="2"/>
          <w:insideH w:val="single" w:color="DDDDDD" w:sz="2"/>
          <w:insideV w:val="single" w:color="DDDDDD" w:sz="2"/>
        </w:tblBorders>
      </w:tblPr>
      <w:tblGrid>
        <w:gridCol w:w="2900"/>
        <w:gridCol w:w="1400"/>
        <w:gridCol w:w="1600"/>
        <w:gridCol w:w="1500"/>
        <w:gridCol w:w="1500"/>
      </w:tblGrid>
      <w:tr>
        <w:trPr>
          <w:tblHeader/>
        </w:trPr>
        <w:tc>
          <w:tcPr>
            <w:tcW w:type="dxa" w:w="2900"/>
            <w:shd w:fill="12324f" w:val="clear"/>
            <w:tcMar>
              <w:top w:type="dxa" w:w="50"/>
              <w:left w:type="dxa" w:w="100"/>
              <w:bottom w:type="dxa" w:w="50"/>
              <w:right w:type="dxa" w:w="100"/>
            </w:tcMar>
          </w:tcPr>
          <w:p>
            <w:pPr>
              <w:jc w:val="left"/>
            </w:pPr>
            <w:r>
              <w:rPr>
                <w:b/>
                <w:bCs/>
                <w:color w:val="FFFFFF"/>
                <w:sz w:val="19"/>
                <w:szCs w:val="19"/>
              </w:rPr>
              <w:t xml:space="preserve">Detector</w:t>
            </w:r>
          </w:p>
        </w:tc>
        <w:tc>
          <w:tcPr>
            <w:tcW w:type="dxa" w:w="1400"/>
            <w:shd w:fill="12324f" w:val="clear"/>
            <w:tcMar>
              <w:top w:type="dxa" w:w="50"/>
              <w:left w:type="dxa" w:w="100"/>
              <w:bottom w:type="dxa" w:w="50"/>
              <w:right w:type="dxa" w:w="100"/>
            </w:tcMar>
          </w:tcPr>
          <w:p>
            <w:pPr>
              <w:jc w:val="left"/>
            </w:pPr>
            <w:r>
              <w:rPr>
                <w:b/>
                <w:bCs/>
                <w:color w:val="FFFFFF"/>
                <w:sz w:val="19"/>
                <w:szCs w:val="19"/>
              </w:rPr>
              <w:t xml:space="preserve">AUC</w:t>
            </w:r>
          </w:p>
        </w:tc>
        <w:tc>
          <w:tcPr>
            <w:tcW w:type="dxa" w:w="1600"/>
            <w:shd w:fill="12324f" w:val="clear"/>
            <w:tcMar>
              <w:top w:type="dxa" w:w="50"/>
              <w:left w:type="dxa" w:w="100"/>
              <w:bottom w:type="dxa" w:w="50"/>
              <w:right w:type="dxa" w:w="100"/>
            </w:tcMar>
          </w:tcPr>
          <w:p>
            <w:pPr>
              <w:jc w:val="left"/>
            </w:pPr>
            <w:r>
              <w:rPr>
                <w:b/>
                <w:bCs/>
                <w:color w:val="FFFFFF"/>
                <w:sz w:val="19"/>
                <w:szCs w:val="19"/>
              </w:rPr>
              <w:t xml:space="preserve">Precision</w:t>
            </w:r>
          </w:p>
        </w:tc>
        <w:tc>
          <w:tcPr>
            <w:tcW w:type="dxa" w:w="1500"/>
            <w:shd w:fill="12324f" w:val="clear"/>
            <w:tcMar>
              <w:top w:type="dxa" w:w="50"/>
              <w:left w:type="dxa" w:w="100"/>
              <w:bottom w:type="dxa" w:w="50"/>
              <w:right w:type="dxa" w:w="100"/>
            </w:tcMar>
          </w:tcPr>
          <w:p>
            <w:pPr>
              <w:jc w:val="left"/>
            </w:pPr>
            <w:r>
              <w:rPr>
                <w:b/>
                <w:bCs/>
                <w:color w:val="FFFFFF"/>
                <w:sz w:val="19"/>
                <w:szCs w:val="19"/>
              </w:rPr>
              <w:t xml:space="preserve">Recall</w:t>
            </w:r>
          </w:p>
        </w:tc>
        <w:tc>
          <w:tcPr>
            <w:tcW w:type="dxa" w:w="1500"/>
            <w:shd w:fill="12324f" w:val="clear"/>
            <w:tcMar>
              <w:top w:type="dxa" w:w="50"/>
              <w:left w:type="dxa" w:w="100"/>
              <w:bottom w:type="dxa" w:w="50"/>
              <w:right w:type="dxa" w:w="100"/>
            </w:tcMar>
          </w:tcPr>
          <w:p>
            <w:pPr>
              <w:jc w:val="left"/>
            </w:pPr>
            <w:r>
              <w:rPr>
                <w:b/>
                <w:bCs/>
                <w:color w:val="FFFFFF"/>
                <w:sz w:val="19"/>
                <w:szCs w:val="19"/>
              </w:rPr>
              <w:t xml:space="preserve">F1</w:t>
            </w:r>
          </w:p>
        </w:tc>
      </w:tr>
      <w:tr>
        <w:trPr>
          <w:tblHeader w:val="false"/>
        </w:trPr>
        <w:tc>
          <w:tcPr>
            <w:tcW w:type="dxa" w:w="2900"/>
            <w:tcMar>
              <w:top w:type="dxa" w:w="50"/>
              <w:left w:type="dxa" w:w="100"/>
              <w:bottom w:type="dxa" w:w="50"/>
              <w:right w:type="dxa" w:w="100"/>
            </w:tcMar>
          </w:tcPr>
          <w:p>
            <w:pPr>
              <w:jc w:val="left"/>
            </w:pPr>
            <w:r>
              <w:rPr>
                <w:b/>
                <w:bCs/>
                <w:color w:val="000000"/>
                <w:sz w:val="19"/>
                <w:szCs w:val="19"/>
              </w:rPr>
              <w:t xml:space="preserve">AE robust (chosen)</w:t>
            </w:r>
          </w:p>
        </w:tc>
        <w:tc>
          <w:tcPr>
            <w:tcW w:type="dxa" w:w="1400"/>
            <w:tcMar>
              <w:top w:type="dxa" w:w="50"/>
              <w:left w:type="dxa" w:w="100"/>
              <w:bottom w:type="dxa" w:w="50"/>
              <w:right w:type="dxa" w:w="100"/>
            </w:tcMar>
          </w:tcPr>
          <w:p>
            <w:pPr>
              <w:jc w:val="left"/>
            </w:pPr>
            <w:r>
              <w:rPr>
                <w:b w:val="false"/>
                <w:bCs w:val="false"/>
                <w:color w:val="000000"/>
                <w:sz w:val="19"/>
                <w:szCs w:val="19"/>
              </w:rPr>
              <w:t xml:space="preserve">0.848</w:t>
            </w:r>
          </w:p>
        </w:tc>
        <w:tc>
          <w:tcPr>
            <w:tcW w:type="dxa" w:w="1600"/>
            <w:tcMar>
              <w:top w:type="dxa" w:w="50"/>
              <w:left w:type="dxa" w:w="100"/>
              <w:bottom w:type="dxa" w:w="50"/>
              <w:right w:type="dxa" w:w="100"/>
            </w:tcMar>
          </w:tcPr>
          <w:p>
            <w:pPr>
              <w:jc w:val="left"/>
            </w:pPr>
            <w:r>
              <w:rPr>
                <w:b w:val="false"/>
                <w:bCs w:val="false"/>
                <w:color w:val="000000"/>
                <w:sz w:val="19"/>
                <w:szCs w:val="19"/>
              </w:rPr>
              <w:t xml:space="preserve">0.394</w:t>
            </w:r>
          </w:p>
        </w:tc>
        <w:tc>
          <w:tcPr>
            <w:tcW w:type="dxa" w:w="1500"/>
            <w:tcMar>
              <w:top w:type="dxa" w:w="50"/>
              <w:left w:type="dxa" w:w="100"/>
              <w:bottom w:type="dxa" w:w="50"/>
              <w:right w:type="dxa" w:w="100"/>
            </w:tcMar>
          </w:tcPr>
          <w:p>
            <w:pPr>
              <w:jc w:val="left"/>
            </w:pPr>
            <w:r>
              <w:rPr>
                <w:b w:val="false"/>
                <w:bCs w:val="false"/>
                <w:color w:val="000000"/>
                <w:sz w:val="19"/>
                <w:szCs w:val="19"/>
              </w:rPr>
              <w:t xml:space="preserve">0.438</w:t>
            </w:r>
          </w:p>
        </w:tc>
        <w:tc>
          <w:tcPr>
            <w:tcW w:type="dxa" w:w="1500"/>
            <w:tcMar>
              <w:top w:type="dxa" w:w="50"/>
              <w:left w:type="dxa" w:w="100"/>
              <w:bottom w:type="dxa" w:w="50"/>
              <w:right w:type="dxa" w:w="100"/>
            </w:tcMar>
          </w:tcPr>
          <w:p>
            <w:pPr>
              <w:jc w:val="left"/>
            </w:pPr>
            <w:r>
              <w:rPr>
                <w:b/>
                <w:bCs/>
                <w:color w:val="067647"/>
                <w:sz w:val="19"/>
                <w:szCs w:val="19"/>
              </w:rPr>
              <w:t xml:space="preserve">0.415</w:t>
            </w:r>
          </w:p>
        </w:tc>
      </w:tr>
      <w:tr>
        <w:trPr>
          <w:tblHeader w:val="false"/>
        </w:trPr>
        <w:tc>
          <w:tcPr>
            <w:tcW w:type="dxa" w:w="2900"/>
            <w:tcMar>
              <w:top w:type="dxa" w:w="50"/>
              <w:left w:type="dxa" w:w="100"/>
              <w:bottom w:type="dxa" w:w="50"/>
              <w:right w:type="dxa" w:w="100"/>
            </w:tcMar>
          </w:tcPr>
          <w:p>
            <w:pPr>
              <w:jc w:val="left"/>
            </w:pPr>
            <w:r>
              <w:rPr>
                <w:b w:val="false"/>
                <w:bCs w:val="false"/>
                <w:color w:val="000000"/>
                <w:sz w:val="19"/>
                <w:szCs w:val="19"/>
              </w:rPr>
              <w:t xml:space="preserve">PCA</w:t>
            </w:r>
          </w:p>
        </w:tc>
        <w:tc>
          <w:tcPr>
            <w:tcW w:type="dxa" w:w="1400"/>
            <w:tcMar>
              <w:top w:type="dxa" w:w="50"/>
              <w:left w:type="dxa" w:w="100"/>
              <w:bottom w:type="dxa" w:w="50"/>
              <w:right w:type="dxa" w:w="100"/>
            </w:tcMar>
          </w:tcPr>
          <w:p>
            <w:pPr>
              <w:jc w:val="left"/>
            </w:pPr>
            <w:r>
              <w:rPr>
                <w:b w:val="false"/>
                <w:bCs w:val="false"/>
                <w:color w:val="000000"/>
                <w:sz w:val="19"/>
                <w:szCs w:val="19"/>
              </w:rPr>
              <w:t xml:space="preserve">0.830</w:t>
            </w:r>
          </w:p>
        </w:tc>
        <w:tc>
          <w:tcPr>
            <w:tcW w:type="dxa" w:w="1600"/>
            <w:tcMar>
              <w:top w:type="dxa" w:w="50"/>
              <w:left w:type="dxa" w:w="100"/>
              <w:bottom w:type="dxa" w:w="50"/>
              <w:right w:type="dxa" w:w="100"/>
            </w:tcMar>
          </w:tcPr>
          <w:p>
            <w:pPr>
              <w:jc w:val="left"/>
            </w:pPr>
            <w:r>
              <w:rPr>
                <w:b w:val="false"/>
                <w:bCs w:val="false"/>
                <w:color w:val="000000"/>
                <w:sz w:val="19"/>
                <w:szCs w:val="19"/>
              </w:rPr>
              <w:t xml:space="preserve">0.574</w:t>
            </w:r>
          </w:p>
        </w:tc>
        <w:tc>
          <w:tcPr>
            <w:tcW w:type="dxa" w:w="1500"/>
            <w:tcMar>
              <w:top w:type="dxa" w:w="50"/>
              <w:left w:type="dxa" w:w="100"/>
              <w:bottom w:type="dxa" w:w="50"/>
              <w:right w:type="dxa" w:w="100"/>
            </w:tcMar>
          </w:tcPr>
          <w:p>
            <w:pPr>
              <w:jc w:val="left"/>
            </w:pPr>
            <w:r>
              <w:rPr>
                <w:b w:val="false"/>
                <w:bCs w:val="false"/>
                <w:color w:val="000000"/>
                <w:sz w:val="19"/>
                <w:szCs w:val="19"/>
              </w:rPr>
              <w:t xml:space="preserve">0.263</w:t>
            </w:r>
          </w:p>
        </w:tc>
        <w:tc>
          <w:tcPr>
            <w:tcW w:type="dxa" w:w="1500"/>
            <w:tcMar>
              <w:top w:type="dxa" w:w="50"/>
              <w:left w:type="dxa" w:w="100"/>
              <w:bottom w:type="dxa" w:w="50"/>
              <w:right w:type="dxa" w:w="100"/>
            </w:tcMar>
          </w:tcPr>
          <w:p>
            <w:pPr>
              <w:jc w:val="left"/>
            </w:pPr>
            <w:r>
              <w:rPr>
                <w:b w:val="false"/>
                <w:bCs w:val="false"/>
                <w:color w:val="000000"/>
                <w:sz w:val="19"/>
                <w:szCs w:val="19"/>
              </w:rPr>
              <w:t xml:space="preserve">0.361</w:t>
            </w:r>
          </w:p>
        </w:tc>
      </w:tr>
      <w:tr>
        <w:trPr>
          <w:tblHeader w:val="false"/>
        </w:trPr>
        <w:tc>
          <w:tcPr>
            <w:tcW w:type="dxa" w:w="2900"/>
            <w:tcMar>
              <w:top w:type="dxa" w:w="50"/>
              <w:left w:type="dxa" w:w="100"/>
              <w:bottom w:type="dxa" w:w="50"/>
              <w:right w:type="dxa" w:w="100"/>
            </w:tcMar>
          </w:tcPr>
          <w:p>
            <w:pPr>
              <w:jc w:val="left"/>
            </w:pPr>
            <w:r>
              <w:rPr>
                <w:b w:val="false"/>
                <w:bCs w:val="false"/>
                <w:color w:val="000000"/>
                <w:sz w:val="19"/>
                <w:szCs w:val="19"/>
              </w:rPr>
              <w:t xml:space="preserve">AE plain (old method)</w:t>
            </w:r>
          </w:p>
        </w:tc>
        <w:tc>
          <w:tcPr>
            <w:tcW w:type="dxa" w:w="1400"/>
            <w:tcMar>
              <w:top w:type="dxa" w:w="50"/>
              <w:left w:type="dxa" w:w="100"/>
              <w:bottom w:type="dxa" w:w="50"/>
              <w:right w:type="dxa" w:w="100"/>
            </w:tcMar>
          </w:tcPr>
          <w:p>
            <w:pPr>
              <w:jc w:val="left"/>
            </w:pPr>
            <w:r>
              <w:rPr>
                <w:b w:val="false"/>
                <w:bCs w:val="false"/>
                <w:color w:val="000000"/>
                <w:sz w:val="19"/>
                <w:szCs w:val="19"/>
              </w:rPr>
              <w:t xml:space="preserve">0.847</w:t>
            </w:r>
          </w:p>
        </w:tc>
        <w:tc>
          <w:tcPr>
            <w:tcW w:type="dxa" w:w="1600"/>
            <w:tcMar>
              <w:top w:type="dxa" w:w="50"/>
              <w:left w:type="dxa" w:w="100"/>
              <w:bottom w:type="dxa" w:w="50"/>
              <w:right w:type="dxa" w:w="100"/>
            </w:tcMar>
          </w:tcPr>
          <w:p>
            <w:pPr>
              <w:jc w:val="left"/>
            </w:pPr>
            <w:r>
              <w:rPr>
                <w:b w:val="false"/>
                <w:bCs w:val="false"/>
                <w:color w:val="000000"/>
                <w:sz w:val="19"/>
                <w:szCs w:val="19"/>
              </w:rPr>
              <w:t xml:space="preserve">0.336</w:t>
            </w:r>
          </w:p>
        </w:tc>
        <w:tc>
          <w:tcPr>
            <w:tcW w:type="dxa" w:w="1500"/>
            <w:tcMar>
              <w:top w:type="dxa" w:w="50"/>
              <w:left w:type="dxa" w:w="100"/>
              <w:bottom w:type="dxa" w:w="50"/>
              <w:right w:type="dxa" w:w="100"/>
            </w:tcMar>
          </w:tcPr>
          <w:p>
            <w:pPr>
              <w:jc w:val="left"/>
            </w:pPr>
            <w:r>
              <w:rPr>
                <w:b w:val="false"/>
                <w:bCs w:val="false"/>
                <w:color w:val="000000"/>
                <w:sz w:val="19"/>
                <w:szCs w:val="19"/>
              </w:rPr>
              <w:t xml:space="preserve">0.364</w:t>
            </w:r>
          </w:p>
        </w:tc>
        <w:tc>
          <w:tcPr>
            <w:tcW w:type="dxa" w:w="1500"/>
            <w:tcMar>
              <w:top w:type="dxa" w:w="50"/>
              <w:left w:type="dxa" w:w="100"/>
              <w:bottom w:type="dxa" w:w="50"/>
              <w:right w:type="dxa" w:w="100"/>
            </w:tcMar>
          </w:tcPr>
          <w:p>
            <w:pPr>
              <w:jc w:val="left"/>
            </w:pPr>
            <w:r>
              <w:rPr>
                <w:b w:val="false"/>
                <w:bCs w:val="false"/>
                <w:color w:val="000000"/>
                <w:sz w:val="19"/>
                <w:szCs w:val="19"/>
              </w:rPr>
              <w:t xml:space="preserve">0.349</w:t>
            </w:r>
          </w:p>
        </w:tc>
      </w:tr>
      <w:tr>
        <w:trPr>
          <w:tblHeader w:val="false"/>
        </w:trPr>
        <w:tc>
          <w:tcPr>
            <w:tcW w:type="dxa" w:w="2900"/>
            <w:tcMar>
              <w:top w:type="dxa" w:w="50"/>
              <w:left w:type="dxa" w:w="100"/>
              <w:bottom w:type="dxa" w:w="50"/>
              <w:right w:type="dxa" w:w="100"/>
            </w:tcMar>
          </w:tcPr>
          <w:p>
            <w:pPr>
              <w:jc w:val="left"/>
            </w:pPr>
            <w:r>
              <w:rPr>
                <w:b w:val="false"/>
                <w:bCs w:val="false"/>
                <w:color w:val="000000"/>
                <w:sz w:val="19"/>
                <w:szCs w:val="19"/>
              </w:rPr>
              <w:t xml:space="preserve">AE normalised</w:t>
            </w:r>
          </w:p>
        </w:tc>
        <w:tc>
          <w:tcPr>
            <w:tcW w:type="dxa" w:w="1400"/>
            <w:tcMar>
              <w:top w:type="dxa" w:w="50"/>
              <w:left w:type="dxa" w:w="100"/>
              <w:bottom w:type="dxa" w:w="50"/>
              <w:right w:type="dxa" w:w="100"/>
            </w:tcMar>
          </w:tcPr>
          <w:p>
            <w:pPr>
              <w:jc w:val="left"/>
            </w:pPr>
            <w:r>
              <w:rPr>
                <w:b w:val="false"/>
                <w:bCs w:val="false"/>
                <w:color w:val="000000"/>
                <w:sz w:val="19"/>
                <w:szCs w:val="19"/>
              </w:rPr>
              <w:t xml:space="preserve">0.846</w:t>
            </w:r>
          </w:p>
        </w:tc>
        <w:tc>
          <w:tcPr>
            <w:tcW w:type="dxa" w:w="1600"/>
            <w:tcMar>
              <w:top w:type="dxa" w:w="50"/>
              <w:left w:type="dxa" w:w="100"/>
              <w:bottom w:type="dxa" w:w="50"/>
              <w:right w:type="dxa" w:w="100"/>
            </w:tcMar>
          </w:tcPr>
          <w:p>
            <w:pPr>
              <w:jc w:val="left"/>
            </w:pPr>
            <w:r>
              <w:rPr>
                <w:b w:val="false"/>
                <w:bCs w:val="false"/>
                <w:color w:val="000000"/>
                <w:sz w:val="19"/>
                <w:szCs w:val="19"/>
              </w:rPr>
              <w:t xml:space="preserve">0.309</w:t>
            </w:r>
          </w:p>
        </w:tc>
        <w:tc>
          <w:tcPr>
            <w:tcW w:type="dxa" w:w="1500"/>
            <w:tcMar>
              <w:top w:type="dxa" w:w="50"/>
              <w:left w:type="dxa" w:w="100"/>
              <w:bottom w:type="dxa" w:w="50"/>
              <w:right w:type="dxa" w:w="100"/>
            </w:tcMar>
          </w:tcPr>
          <w:p>
            <w:pPr>
              <w:jc w:val="left"/>
            </w:pPr>
            <w:r>
              <w:rPr>
                <w:b w:val="false"/>
                <w:bCs w:val="false"/>
                <w:color w:val="000000"/>
                <w:sz w:val="19"/>
                <w:szCs w:val="19"/>
              </w:rPr>
              <w:t xml:space="preserve">0.396</w:t>
            </w:r>
          </w:p>
        </w:tc>
        <w:tc>
          <w:tcPr>
            <w:tcW w:type="dxa" w:w="1500"/>
            <w:tcMar>
              <w:top w:type="dxa" w:w="50"/>
              <w:left w:type="dxa" w:w="100"/>
              <w:bottom w:type="dxa" w:w="50"/>
              <w:right w:type="dxa" w:w="100"/>
            </w:tcMar>
          </w:tcPr>
          <w:p>
            <w:pPr>
              <w:jc w:val="left"/>
            </w:pPr>
            <w:r>
              <w:rPr>
                <w:b w:val="false"/>
                <w:bCs w:val="false"/>
                <w:color w:val="000000"/>
                <w:sz w:val="19"/>
                <w:szCs w:val="19"/>
              </w:rPr>
              <w:t xml:space="preserve">0.347</w:t>
            </w:r>
          </w:p>
        </w:tc>
      </w:tr>
      <w:tr>
        <w:trPr>
          <w:tblHeader w:val="false"/>
        </w:trPr>
        <w:tc>
          <w:tcPr>
            <w:tcW w:type="dxa" w:w="2900"/>
            <w:tcMar>
              <w:top w:type="dxa" w:w="50"/>
              <w:left w:type="dxa" w:w="100"/>
              <w:bottom w:type="dxa" w:w="50"/>
              <w:right w:type="dxa" w:w="100"/>
            </w:tcMar>
          </w:tcPr>
          <w:p>
            <w:pPr>
              <w:jc w:val="left"/>
            </w:pPr>
            <w:r>
              <w:rPr>
                <w:b w:val="false"/>
                <w:bCs w:val="false"/>
                <w:color w:val="000000"/>
                <w:sz w:val="19"/>
                <w:szCs w:val="19"/>
              </w:rPr>
              <w:t xml:space="preserve">Fusion (weighted)</w:t>
            </w:r>
          </w:p>
        </w:tc>
        <w:tc>
          <w:tcPr>
            <w:tcW w:type="dxa" w:w="1400"/>
            <w:tcMar>
              <w:top w:type="dxa" w:w="50"/>
              <w:left w:type="dxa" w:w="100"/>
              <w:bottom w:type="dxa" w:w="50"/>
              <w:right w:type="dxa" w:w="100"/>
            </w:tcMar>
          </w:tcPr>
          <w:p>
            <w:pPr>
              <w:jc w:val="left"/>
            </w:pPr>
            <w:r>
              <w:rPr>
                <w:b w:val="false"/>
                <w:bCs w:val="false"/>
                <w:color w:val="000000"/>
                <w:sz w:val="19"/>
                <w:szCs w:val="19"/>
              </w:rPr>
              <w:t xml:space="preserve">0.825</w:t>
            </w:r>
          </w:p>
        </w:tc>
        <w:tc>
          <w:tcPr>
            <w:tcW w:type="dxa" w:w="1600"/>
            <w:tcMar>
              <w:top w:type="dxa" w:w="50"/>
              <w:left w:type="dxa" w:w="100"/>
              <w:bottom w:type="dxa" w:w="50"/>
              <w:right w:type="dxa" w:w="100"/>
            </w:tcMar>
          </w:tcPr>
          <w:p>
            <w:pPr>
              <w:jc w:val="left"/>
            </w:pPr>
            <w:r>
              <w:rPr>
                <w:b w:val="false"/>
                <w:bCs w:val="false"/>
                <w:color w:val="000000"/>
                <w:sz w:val="19"/>
                <w:szCs w:val="19"/>
              </w:rPr>
              <w:t xml:space="preserve">0.387</w:t>
            </w:r>
          </w:p>
        </w:tc>
        <w:tc>
          <w:tcPr>
            <w:tcW w:type="dxa" w:w="1500"/>
            <w:tcMar>
              <w:top w:type="dxa" w:w="50"/>
              <w:left w:type="dxa" w:w="100"/>
              <w:bottom w:type="dxa" w:w="50"/>
              <w:right w:type="dxa" w:w="100"/>
            </w:tcMar>
          </w:tcPr>
          <w:p>
            <w:pPr>
              <w:jc w:val="left"/>
            </w:pPr>
            <w:r>
              <w:rPr>
                <w:b w:val="false"/>
                <w:bCs w:val="false"/>
                <w:color w:val="000000"/>
                <w:sz w:val="19"/>
                <w:szCs w:val="19"/>
              </w:rPr>
              <w:t xml:space="preserve">0.312</w:t>
            </w:r>
          </w:p>
        </w:tc>
        <w:tc>
          <w:tcPr>
            <w:tcW w:type="dxa" w:w="1500"/>
            <w:tcMar>
              <w:top w:type="dxa" w:w="50"/>
              <w:left w:type="dxa" w:w="100"/>
              <w:bottom w:type="dxa" w:w="50"/>
              <w:right w:type="dxa" w:w="100"/>
            </w:tcMar>
          </w:tcPr>
          <w:p>
            <w:pPr>
              <w:jc w:val="left"/>
            </w:pPr>
            <w:r>
              <w:rPr>
                <w:b w:val="false"/>
                <w:bCs w:val="false"/>
                <w:color w:val="000000"/>
                <w:sz w:val="19"/>
                <w:szCs w:val="19"/>
              </w:rPr>
              <w:t xml:space="preserve">0.346</w:t>
            </w:r>
          </w:p>
        </w:tc>
      </w:tr>
      <w:tr>
        <w:trPr>
          <w:tblHeader w:val="false"/>
        </w:trPr>
        <w:tc>
          <w:tcPr>
            <w:tcW w:type="dxa" w:w="2900"/>
            <w:tcMar>
              <w:top w:type="dxa" w:w="50"/>
              <w:left w:type="dxa" w:w="100"/>
              <w:bottom w:type="dxa" w:w="50"/>
              <w:right w:type="dxa" w:w="100"/>
            </w:tcMar>
          </w:tcPr>
          <w:p>
            <w:pPr>
              <w:jc w:val="left"/>
            </w:pPr>
            <w:r>
              <w:rPr>
                <w:b w:val="false"/>
                <w:bCs w:val="false"/>
                <w:color w:val="000000"/>
                <w:sz w:val="19"/>
                <w:szCs w:val="19"/>
              </w:rPr>
              <w:t xml:space="preserve">Isolation Forest</w:t>
            </w:r>
          </w:p>
        </w:tc>
        <w:tc>
          <w:tcPr>
            <w:tcW w:type="dxa" w:w="1400"/>
            <w:tcMar>
              <w:top w:type="dxa" w:w="50"/>
              <w:left w:type="dxa" w:w="100"/>
              <w:bottom w:type="dxa" w:w="50"/>
              <w:right w:type="dxa" w:w="100"/>
            </w:tcMar>
          </w:tcPr>
          <w:p>
            <w:pPr>
              <w:jc w:val="left"/>
            </w:pPr>
            <w:r>
              <w:rPr>
                <w:b w:val="false"/>
                <w:bCs w:val="false"/>
                <w:color w:val="000000"/>
                <w:sz w:val="19"/>
                <w:szCs w:val="19"/>
              </w:rPr>
              <w:t xml:space="preserve">0.673</w:t>
            </w:r>
          </w:p>
        </w:tc>
        <w:tc>
          <w:tcPr>
            <w:tcW w:type="dxa" w:w="1600"/>
            <w:tcMar>
              <w:top w:type="dxa" w:w="50"/>
              <w:left w:type="dxa" w:w="100"/>
              <w:bottom w:type="dxa" w:w="50"/>
              <w:right w:type="dxa" w:w="100"/>
            </w:tcMar>
          </w:tcPr>
          <w:p>
            <w:pPr>
              <w:jc w:val="left"/>
            </w:pPr>
            <w:r>
              <w:rPr>
                <w:b w:val="false"/>
                <w:bCs w:val="false"/>
                <w:color w:val="000000"/>
                <w:sz w:val="19"/>
                <w:szCs w:val="19"/>
              </w:rPr>
              <w:t xml:space="preserve">0.257</w:t>
            </w:r>
          </w:p>
        </w:tc>
        <w:tc>
          <w:tcPr>
            <w:tcW w:type="dxa" w:w="1500"/>
            <w:tcMar>
              <w:top w:type="dxa" w:w="50"/>
              <w:left w:type="dxa" w:w="100"/>
              <w:bottom w:type="dxa" w:w="50"/>
              <w:right w:type="dxa" w:w="100"/>
            </w:tcMar>
          </w:tcPr>
          <w:p>
            <w:pPr>
              <w:jc w:val="left"/>
            </w:pPr>
            <w:r>
              <w:rPr>
                <w:b w:val="false"/>
                <w:bCs w:val="false"/>
                <w:color w:val="000000"/>
                <w:sz w:val="19"/>
                <w:szCs w:val="19"/>
              </w:rPr>
              <w:t xml:space="preserve">0.225</w:t>
            </w:r>
          </w:p>
        </w:tc>
        <w:tc>
          <w:tcPr>
            <w:tcW w:type="dxa" w:w="1500"/>
            <w:tcMar>
              <w:top w:type="dxa" w:w="50"/>
              <w:left w:type="dxa" w:w="100"/>
              <w:bottom w:type="dxa" w:w="50"/>
              <w:right w:type="dxa" w:w="100"/>
            </w:tcMar>
          </w:tcPr>
          <w:p>
            <w:pPr>
              <w:jc w:val="left"/>
            </w:pPr>
            <w:r>
              <w:rPr>
                <w:b w:val="false"/>
                <w:bCs w:val="false"/>
                <w:color w:val="000000"/>
                <w:sz w:val="19"/>
                <w:szCs w:val="19"/>
              </w:rPr>
              <w:t xml:space="preserve">0.240</w:t>
            </w:r>
          </w:p>
        </w:tc>
      </w:tr>
    </w:tbl>
    <w:p>
      <w:pPr>
        <w:pStyle w:val="Heading2"/>
        <w:spacing w:after="70" w:before="220"/>
      </w:pPr>
      <w:r>
        <w:rPr>
          <w:b/>
          <w:bCs/>
          <w:color w:val="1f7fa6"/>
        </w:rPr>
        <w:t xml:space="preserve">3.3 The three-way comparison (the answer to “just use Phase 3”)</w:t>
      </w:r>
    </w:p>
    <w:p>
      <w:pPr>
        <w:spacing w:after="120" w:line="288"/>
      </w:pPr>
      <w:r>
        <w:t xml:space="preserve">All three systems measured on the same 61,160 test packets, with every threshold chosen on validation. This comparison did not exist before: Phase 3 alone had only ever been scored on its own 40,839-flow test set, which is a different denominator and not comparable.</w:t>
      </w:r>
    </w:p>
    <w:tbl>
      <w:tblPr>
        <w:tblW w:type="dxa" w:w="9400"/>
        <w:tblBorders>
          <w:top w:val="single" w:color="CCCCCC" w:sz="2"/>
          <w:left w:val="single" w:color="CCCCCC" w:sz="2"/>
          <w:bottom w:val="single" w:color="CCCCCC" w:sz="2"/>
          <w:right w:val="single" w:color="CCCCCC" w:sz="2"/>
          <w:insideH w:val="single" w:color="DDDDDD" w:sz="2"/>
          <w:insideV w:val="single" w:color="DDDDDD" w:sz="2"/>
        </w:tblBorders>
      </w:tblPr>
      <w:tblGrid>
        <w:gridCol w:w="3000"/>
        <w:gridCol w:w="1700"/>
        <w:gridCol w:w="1600"/>
        <w:gridCol w:w="1500"/>
        <w:gridCol w:w="1600"/>
      </w:tblGrid>
      <w:tr>
        <w:trPr>
          <w:tblHeader/>
        </w:trPr>
        <w:tc>
          <w:tcPr>
            <w:tcW w:type="dxa" w:w="3000"/>
            <w:shd w:fill="12324f" w:val="clear"/>
            <w:tcMar>
              <w:top w:type="dxa" w:w="50"/>
              <w:left w:type="dxa" w:w="100"/>
              <w:bottom w:type="dxa" w:w="50"/>
              <w:right w:type="dxa" w:w="100"/>
            </w:tcMar>
          </w:tcPr>
          <w:p>
            <w:pPr>
              <w:jc w:val="left"/>
            </w:pPr>
            <w:r>
              <w:rPr>
                <w:b/>
                <w:bCs/>
                <w:color w:val="FFFFFF"/>
                <w:sz w:val="19"/>
                <w:szCs w:val="19"/>
              </w:rPr>
              <w:t xml:space="preserve">System</w:t>
            </w:r>
          </w:p>
        </w:tc>
        <w:tc>
          <w:tcPr>
            <w:tcW w:type="dxa" w:w="1700"/>
            <w:shd w:fill="12324f" w:val="clear"/>
            <w:tcMar>
              <w:top w:type="dxa" w:w="50"/>
              <w:left w:type="dxa" w:w="100"/>
              <w:bottom w:type="dxa" w:w="50"/>
              <w:right w:type="dxa" w:w="100"/>
            </w:tcMar>
          </w:tcPr>
          <w:p>
            <w:pPr>
              <w:jc w:val="left"/>
            </w:pPr>
            <w:r>
              <w:rPr>
                <w:b/>
                <w:bCs/>
                <w:color w:val="FFFFFF"/>
                <w:sz w:val="19"/>
                <w:szCs w:val="19"/>
              </w:rPr>
              <w:t xml:space="preserve">Precision</w:t>
            </w:r>
          </w:p>
        </w:tc>
        <w:tc>
          <w:tcPr>
            <w:tcW w:type="dxa" w:w="1600"/>
            <w:shd w:fill="12324f" w:val="clear"/>
            <w:tcMar>
              <w:top w:type="dxa" w:w="50"/>
              <w:left w:type="dxa" w:w="100"/>
              <w:bottom w:type="dxa" w:w="50"/>
              <w:right w:type="dxa" w:w="100"/>
            </w:tcMar>
          </w:tcPr>
          <w:p>
            <w:pPr>
              <w:jc w:val="left"/>
            </w:pPr>
            <w:r>
              <w:rPr>
                <w:b/>
                <w:bCs/>
                <w:color w:val="FFFFFF"/>
                <w:sz w:val="19"/>
                <w:szCs w:val="19"/>
              </w:rPr>
              <w:t xml:space="preserve">Recall</w:t>
            </w:r>
          </w:p>
        </w:tc>
        <w:tc>
          <w:tcPr>
            <w:tcW w:type="dxa" w:w="1500"/>
            <w:shd w:fill="12324f" w:val="clear"/>
            <w:tcMar>
              <w:top w:type="dxa" w:w="50"/>
              <w:left w:type="dxa" w:w="100"/>
              <w:bottom w:type="dxa" w:w="50"/>
              <w:right w:type="dxa" w:w="100"/>
            </w:tcMar>
          </w:tcPr>
          <w:p>
            <w:pPr>
              <w:jc w:val="left"/>
            </w:pPr>
            <w:r>
              <w:rPr>
                <w:b/>
                <w:bCs/>
                <w:color w:val="FFFFFF"/>
                <w:sz w:val="19"/>
                <w:szCs w:val="19"/>
              </w:rPr>
              <w:t xml:space="preserve">F1</w:t>
            </w:r>
          </w:p>
        </w:tc>
        <w:tc>
          <w:tcPr>
            <w:tcW w:type="dxa" w:w="1600"/>
            <w:shd w:fill="12324f" w:val="clear"/>
            <w:tcMar>
              <w:top w:type="dxa" w:w="50"/>
              <w:left w:type="dxa" w:w="100"/>
              <w:bottom w:type="dxa" w:w="50"/>
              <w:right w:type="dxa" w:w="100"/>
            </w:tcMar>
          </w:tcPr>
          <w:p>
            <w:pPr>
              <w:jc w:val="left"/>
            </w:pPr>
            <w:r>
              <w:rPr>
                <w:b/>
                <w:bCs/>
                <w:color w:val="FFFFFF"/>
                <w:sz w:val="19"/>
                <w:szCs w:val="19"/>
              </w:rPr>
              <w:t xml:space="preserve">Alerts</w:t>
            </w:r>
          </w:p>
        </w:tc>
      </w:tr>
      <w:tr>
        <w:trPr>
          <w:tblHeader w:val="false"/>
        </w:trPr>
        <w:tc>
          <w:tcPr>
            <w:tcW w:type="dxa" w:w="3000"/>
            <w:tcMar>
              <w:top w:type="dxa" w:w="50"/>
              <w:left w:type="dxa" w:w="100"/>
              <w:bottom w:type="dxa" w:w="50"/>
              <w:right w:type="dxa" w:w="100"/>
            </w:tcMar>
          </w:tcPr>
          <w:p>
            <w:pPr>
              <w:jc w:val="left"/>
            </w:pPr>
            <w:r>
              <w:rPr>
                <w:b w:val="false"/>
                <w:bCs w:val="false"/>
                <w:color w:val="000000"/>
                <w:sz w:val="19"/>
                <w:szCs w:val="19"/>
              </w:rPr>
              <w:t xml:space="preserve">Phase 2 alone</w:t>
            </w:r>
          </w:p>
        </w:tc>
        <w:tc>
          <w:tcPr>
            <w:tcW w:type="dxa" w:w="1700"/>
            <w:tcMar>
              <w:top w:type="dxa" w:w="50"/>
              <w:left w:type="dxa" w:w="100"/>
              <w:bottom w:type="dxa" w:w="50"/>
              <w:right w:type="dxa" w:w="100"/>
            </w:tcMar>
          </w:tcPr>
          <w:p>
            <w:pPr>
              <w:jc w:val="left"/>
            </w:pPr>
            <w:r>
              <w:rPr>
                <w:b w:val="false"/>
                <w:bCs w:val="false"/>
                <w:color w:val="000000"/>
                <w:sz w:val="19"/>
                <w:szCs w:val="19"/>
              </w:rPr>
              <w:t xml:space="preserve">0.348</w:t>
            </w:r>
          </w:p>
        </w:tc>
        <w:tc>
          <w:tcPr>
            <w:tcW w:type="dxa" w:w="1600"/>
            <w:tcMar>
              <w:top w:type="dxa" w:w="50"/>
              <w:left w:type="dxa" w:w="100"/>
              <w:bottom w:type="dxa" w:w="50"/>
              <w:right w:type="dxa" w:w="100"/>
            </w:tcMar>
          </w:tcPr>
          <w:p>
            <w:pPr>
              <w:jc w:val="left"/>
            </w:pPr>
            <w:r>
              <w:rPr>
                <w:b w:val="false"/>
                <w:bCs w:val="false"/>
                <w:color w:val="000000"/>
                <w:sz w:val="19"/>
                <w:szCs w:val="19"/>
              </w:rPr>
              <w:t xml:space="preserve">0.468</w:t>
            </w:r>
          </w:p>
        </w:tc>
        <w:tc>
          <w:tcPr>
            <w:tcW w:type="dxa" w:w="1500"/>
            <w:tcMar>
              <w:top w:type="dxa" w:w="50"/>
              <w:left w:type="dxa" w:w="100"/>
              <w:bottom w:type="dxa" w:w="50"/>
              <w:right w:type="dxa" w:w="100"/>
            </w:tcMar>
          </w:tcPr>
          <w:p>
            <w:pPr>
              <w:jc w:val="left"/>
            </w:pPr>
            <w:r>
              <w:rPr>
                <w:b w:val="false"/>
                <w:bCs w:val="false"/>
                <w:color w:val="000000"/>
                <w:sz w:val="19"/>
                <w:szCs w:val="19"/>
              </w:rPr>
              <w:t xml:space="preserve">0.400</w:t>
            </w:r>
          </w:p>
        </w:tc>
        <w:tc>
          <w:tcPr>
            <w:tcW w:type="dxa" w:w="1600"/>
            <w:tcMar>
              <w:top w:type="dxa" w:w="50"/>
              <w:left w:type="dxa" w:w="100"/>
              <w:bottom w:type="dxa" w:w="50"/>
              <w:right w:type="dxa" w:w="100"/>
            </w:tcMar>
          </w:tcPr>
          <w:p>
            <w:pPr>
              <w:jc w:val="left"/>
            </w:pPr>
            <w:r>
              <w:rPr>
                <w:b w:val="false"/>
                <w:bCs w:val="false"/>
                <w:color w:val="000000"/>
                <w:sz w:val="19"/>
                <w:szCs w:val="19"/>
              </w:rPr>
              <w:t xml:space="preserve">1,673</w:t>
            </w:r>
          </w:p>
        </w:tc>
      </w:tr>
      <w:tr>
        <w:trPr>
          <w:tblHeader w:val="false"/>
        </w:trPr>
        <w:tc>
          <w:tcPr>
            <w:tcW w:type="dxa" w:w="3000"/>
            <w:tcMar>
              <w:top w:type="dxa" w:w="50"/>
              <w:left w:type="dxa" w:w="100"/>
              <w:bottom w:type="dxa" w:w="50"/>
              <w:right w:type="dxa" w:w="100"/>
            </w:tcMar>
          </w:tcPr>
          <w:p>
            <w:pPr>
              <w:jc w:val="left"/>
            </w:pPr>
            <w:r>
              <w:rPr>
                <w:b w:val="false"/>
                <w:bCs w:val="false"/>
                <w:color w:val="000000"/>
                <w:sz w:val="19"/>
                <w:szCs w:val="19"/>
              </w:rPr>
              <w:t xml:space="preserve">Phase 3 alone</w:t>
            </w:r>
          </w:p>
        </w:tc>
        <w:tc>
          <w:tcPr>
            <w:tcW w:type="dxa" w:w="1700"/>
            <w:tcMar>
              <w:top w:type="dxa" w:w="50"/>
              <w:left w:type="dxa" w:w="100"/>
              <w:bottom w:type="dxa" w:w="50"/>
              <w:right w:type="dxa" w:w="100"/>
            </w:tcMar>
          </w:tcPr>
          <w:p>
            <w:pPr>
              <w:jc w:val="left"/>
            </w:pPr>
            <w:r>
              <w:rPr>
                <w:b w:val="false"/>
                <w:bCs w:val="false"/>
                <w:color w:val="000000"/>
                <w:sz w:val="19"/>
                <w:szCs w:val="19"/>
              </w:rPr>
              <w:t xml:space="preserve">0.734</w:t>
            </w:r>
          </w:p>
        </w:tc>
        <w:tc>
          <w:tcPr>
            <w:tcW w:type="dxa" w:w="1600"/>
            <w:tcMar>
              <w:top w:type="dxa" w:w="50"/>
              <w:left w:type="dxa" w:w="100"/>
              <w:bottom w:type="dxa" w:w="50"/>
              <w:right w:type="dxa" w:w="100"/>
            </w:tcMar>
          </w:tcPr>
          <w:p>
            <w:pPr>
              <w:jc w:val="left"/>
            </w:pPr>
            <w:r>
              <w:rPr>
                <w:b w:val="false"/>
                <w:bCs w:val="false"/>
                <w:color w:val="000000"/>
                <w:sz w:val="19"/>
                <w:szCs w:val="19"/>
              </w:rPr>
              <w:t xml:space="preserve">0.660</w:t>
            </w:r>
          </w:p>
        </w:tc>
        <w:tc>
          <w:tcPr>
            <w:tcW w:type="dxa" w:w="1500"/>
            <w:tcMar>
              <w:top w:type="dxa" w:w="50"/>
              <w:left w:type="dxa" w:w="100"/>
              <w:bottom w:type="dxa" w:w="50"/>
              <w:right w:type="dxa" w:w="100"/>
            </w:tcMar>
          </w:tcPr>
          <w:p>
            <w:pPr>
              <w:jc w:val="left"/>
            </w:pPr>
            <w:r>
              <w:rPr>
                <w:b w:val="false"/>
                <w:bCs w:val="false"/>
                <w:color w:val="000000"/>
                <w:sz w:val="19"/>
                <w:szCs w:val="19"/>
              </w:rPr>
              <w:t xml:space="preserve">0.695</w:t>
            </w:r>
          </w:p>
        </w:tc>
        <w:tc>
          <w:tcPr>
            <w:tcW w:type="dxa" w:w="1600"/>
            <w:tcMar>
              <w:top w:type="dxa" w:w="50"/>
              <w:left w:type="dxa" w:w="100"/>
              <w:bottom w:type="dxa" w:w="50"/>
              <w:right w:type="dxa" w:w="100"/>
            </w:tcMar>
          </w:tcPr>
          <w:p>
            <w:pPr>
              <w:jc w:val="left"/>
            </w:pPr>
            <w:r>
              <w:rPr>
                <w:b w:val="false"/>
                <w:bCs w:val="false"/>
                <w:color w:val="000000"/>
                <w:sz w:val="19"/>
                <w:szCs w:val="19"/>
              </w:rPr>
              <w:t xml:space="preserve">1,121</w:t>
            </w:r>
          </w:p>
        </w:tc>
      </w:tr>
      <w:tr>
        <w:trPr>
          <w:tblHeader w:val="false"/>
        </w:trPr>
        <w:tc>
          <w:tcPr>
            <w:tcW w:type="dxa" w:w="3000"/>
            <w:tcMar>
              <w:top w:type="dxa" w:w="50"/>
              <w:left w:type="dxa" w:w="100"/>
              <w:bottom w:type="dxa" w:w="50"/>
              <w:right w:type="dxa" w:w="100"/>
            </w:tcMar>
          </w:tcPr>
          <w:p>
            <w:pPr>
              <w:jc w:val="left"/>
            </w:pPr>
            <w:r>
              <w:rPr>
                <w:b/>
                <w:bCs/>
                <w:color w:val="000000"/>
                <w:sz w:val="19"/>
                <w:szCs w:val="19"/>
              </w:rPr>
              <w:t xml:space="preserve">Cascade (2 then 3)</w:t>
            </w:r>
          </w:p>
        </w:tc>
        <w:tc>
          <w:tcPr>
            <w:tcW w:type="dxa" w:w="1700"/>
            <w:tcMar>
              <w:top w:type="dxa" w:w="50"/>
              <w:left w:type="dxa" w:w="100"/>
              <w:bottom w:type="dxa" w:w="50"/>
              <w:right w:type="dxa" w:w="100"/>
            </w:tcMar>
          </w:tcPr>
          <w:p>
            <w:pPr>
              <w:jc w:val="left"/>
            </w:pPr>
            <w:r>
              <w:rPr>
                <w:b/>
                <w:bCs/>
                <w:color w:val="067647"/>
                <w:sz w:val="19"/>
                <w:szCs w:val="19"/>
              </w:rPr>
              <w:t xml:space="preserve">0.783</w:t>
            </w:r>
          </w:p>
        </w:tc>
        <w:tc>
          <w:tcPr>
            <w:tcW w:type="dxa" w:w="1600"/>
            <w:tcMar>
              <w:top w:type="dxa" w:w="50"/>
              <w:left w:type="dxa" w:w="100"/>
              <w:bottom w:type="dxa" w:w="50"/>
              <w:right w:type="dxa" w:w="100"/>
            </w:tcMar>
          </w:tcPr>
          <w:p>
            <w:pPr>
              <w:jc w:val="left"/>
            </w:pPr>
            <w:r>
              <w:rPr>
                <w:b/>
                <w:bCs/>
                <w:color w:val="067647"/>
                <w:sz w:val="19"/>
                <w:szCs w:val="19"/>
              </w:rPr>
              <w:t xml:space="preserve">0.671</w:t>
            </w:r>
          </w:p>
        </w:tc>
        <w:tc>
          <w:tcPr>
            <w:tcW w:type="dxa" w:w="1500"/>
            <w:tcMar>
              <w:top w:type="dxa" w:w="50"/>
              <w:left w:type="dxa" w:w="100"/>
              <w:bottom w:type="dxa" w:w="50"/>
              <w:right w:type="dxa" w:w="100"/>
            </w:tcMar>
          </w:tcPr>
          <w:p>
            <w:pPr>
              <w:jc w:val="left"/>
            </w:pPr>
            <w:r>
              <w:rPr>
                <w:b/>
                <w:bCs/>
                <w:color w:val="067647"/>
                <w:sz w:val="19"/>
                <w:szCs w:val="19"/>
              </w:rPr>
              <w:t xml:space="preserve">0.723</w:t>
            </w:r>
          </w:p>
        </w:tc>
        <w:tc>
          <w:tcPr>
            <w:tcW w:type="dxa" w:w="1600"/>
            <w:tcMar>
              <w:top w:type="dxa" w:w="50"/>
              <w:left w:type="dxa" w:w="100"/>
              <w:bottom w:type="dxa" w:w="50"/>
              <w:right w:type="dxa" w:w="100"/>
            </w:tcMar>
          </w:tcPr>
          <w:p>
            <w:pPr>
              <w:jc w:val="left"/>
            </w:pPr>
            <w:r>
              <w:rPr>
                <w:b/>
                <w:bCs/>
                <w:color w:val="000000"/>
                <w:sz w:val="19"/>
                <w:szCs w:val="19"/>
              </w:rPr>
              <w:t xml:space="preserve">1,068</w:t>
            </w:r>
          </w:p>
        </w:tc>
      </w:tr>
    </w:tbl>
    <w:p>
      <w:pPr>
        <w:pBdr>
          <w:left w:val="single" w:color="067647" w:sz="14" w:space="10"/>
        </w:pBdr>
        <w:spacing w:after="140" w:before="80" w:line="288"/>
        <w:ind w:left="200"/>
      </w:pPr>
      <w:r>
        <w:rPr>
          <w:b/>
          <w:bCs/>
          <w:color w:val="067647"/>
          <w:sz w:val="21"/>
          <w:szCs w:val="21"/>
        </w:rPr>
        <w:t xml:space="preserve">Key finding:  </w:t>
      </w:r>
      <w:r>
        <w:rPr>
          <w:sz w:val="21"/>
          <w:szCs w:val="21"/>
        </w:rPr>
        <w:t xml:space="preserve">the cascade beats Phase 3 alone on precision AND recall AND raises fewer alerts. In counts, adding Phase 2 catches 13 more attacks while removing 66 false alarms. Phase 2 is not redundant.</w:t>
      </w:r>
    </w:p>
    <w:p>
      <w:pPr>
        <w:pStyle w:val="Heading3"/>
        <w:spacing w:after="60" w:before="160"/>
      </w:pPr>
      <w:r>
        <w:rPr>
          <w:b/>
          <w:bCs/>
          <w:color w:val="12324f"/>
          <w:sz w:val="22"/>
          <w:szCs w:val="22"/>
        </w:rPr>
        <w:t xml:space="preserve">Why the cascade wins - the mechanism</w:t>
      </w:r>
    </w:p>
    <w:p>
      <w:pPr>
        <w:spacing w:after="120" w:line="288"/>
      </w:pPr>
      <w:r>
        <w:t xml:space="preserve">Look at the thresholds each system chose. Phase 3 alone needs a threshold of 0.35 to keep its false positives under control. Inside the cascade it runs at 0.20, far more sensitive. Because Phase 2 has already removed most benign traffic, Phase 3 can afford to be more aggressive without being flooded.</w:t>
      </w:r>
    </w:p>
    <w:p>
      <w:pPr>
        <w:spacing w:after="120" w:line="288"/>
      </w:pPr>
      <w:r>
        <w:t xml:space="preserve">So Phase 2 does not merely filter. It buys Phase 3 the headroom to operate at a threshold it could not safely use on its own. That is genuine synergy between the stages, and it is why the combination beats either part.</w:t>
      </w:r>
    </w:p>
    <w:p>
      <w:pPr>
        <w:pStyle w:val="Heading2"/>
        <w:spacing w:after="70" w:before="220"/>
      </w:pPr>
      <w:r>
        <w:rPr>
          <w:b/>
          <w:bCs/>
          <w:color w:val="1f7fa6"/>
        </w:rPr>
        <w:t xml:space="preserve">3.4 Combined two-stage system, before and after</w:t>
      </w:r>
    </w:p>
    <w:tbl>
      <w:tblPr>
        <w:tblW w:type="dxa" w:w="89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100"/>
        <w:gridCol w:w="2100"/>
        <w:gridCol w:w="2100"/>
      </w:tblGrid>
      <w:tr>
        <w:trPr>
          <w:tblHeader/>
        </w:trPr>
        <w:tc>
          <w:tcPr>
            <w:tcW w:type="dxa" w:w="2600"/>
            <w:shd w:fill="12324f" w:val="clear"/>
            <w:tcMar>
              <w:top w:type="dxa" w:w="50"/>
              <w:left w:type="dxa" w:w="100"/>
              <w:bottom w:type="dxa" w:w="50"/>
              <w:right w:type="dxa" w:w="100"/>
            </w:tcMar>
          </w:tcPr>
          <w:p>
            <w:pPr>
              <w:jc w:val="left"/>
            </w:pPr>
            <w:r>
              <w:rPr>
                <w:b/>
                <w:bCs/>
                <w:color w:val="FFFFFF"/>
                <w:sz w:val="19"/>
                <w:szCs w:val="19"/>
              </w:rPr>
              <w:t xml:space="preserve">Metric</w:t>
            </w:r>
          </w:p>
        </w:tc>
        <w:tc>
          <w:tcPr>
            <w:tcW w:type="dxa" w:w="2100"/>
            <w:shd w:fill="12324f" w:val="clear"/>
            <w:tcMar>
              <w:top w:type="dxa" w:w="50"/>
              <w:left w:type="dxa" w:w="100"/>
              <w:bottom w:type="dxa" w:w="50"/>
              <w:right w:type="dxa" w:w="100"/>
            </w:tcMar>
          </w:tcPr>
          <w:p>
            <w:pPr>
              <w:jc w:val="left"/>
            </w:pPr>
            <w:r>
              <w:rPr>
                <w:b/>
                <w:bCs/>
                <w:color w:val="FFFFFF"/>
                <w:sz w:val="19"/>
                <w:szCs w:val="19"/>
              </w:rPr>
              <w:t xml:space="preserve">Before</w:t>
            </w:r>
          </w:p>
        </w:tc>
        <w:tc>
          <w:tcPr>
            <w:tcW w:type="dxa" w:w="2100"/>
            <w:shd w:fill="12324f" w:val="clear"/>
            <w:tcMar>
              <w:top w:type="dxa" w:w="50"/>
              <w:left w:type="dxa" w:w="100"/>
              <w:bottom w:type="dxa" w:w="50"/>
              <w:right w:type="dxa" w:w="100"/>
            </w:tcMar>
          </w:tcPr>
          <w:p>
            <w:pPr>
              <w:jc w:val="left"/>
            </w:pPr>
            <w:r>
              <w:rPr>
                <w:b/>
                <w:bCs/>
                <w:color w:val="FFFFFF"/>
                <w:sz w:val="19"/>
                <w:szCs w:val="19"/>
              </w:rPr>
              <w:t xml:space="preserve">After</w:t>
            </w:r>
          </w:p>
        </w:tc>
        <w:tc>
          <w:tcPr>
            <w:tcW w:type="dxa" w:w="2100"/>
            <w:shd w:fill="12324f" w:val="clear"/>
            <w:tcMar>
              <w:top w:type="dxa" w:w="50"/>
              <w:left w:type="dxa" w:w="100"/>
              <w:bottom w:type="dxa" w:w="50"/>
              <w:right w:type="dxa" w:w="100"/>
            </w:tcMar>
          </w:tcPr>
          <w:p>
            <w:pPr>
              <w:jc w:val="left"/>
            </w:pPr>
            <w:r>
              <w:rPr>
                <w:b/>
                <w:bCs/>
                <w:color w:val="FFFFFF"/>
                <w:sz w:val="19"/>
                <w:szCs w:val="19"/>
              </w:rPr>
              <w:t xml:space="preserve">Change</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Precision</w:t>
            </w:r>
          </w:p>
        </w:tc>
        <w:tc>
          <w:tcPr>
            <w:tcW w:type="dxa" w:w="2100"/>
            <w:tcMar>
              <w:top w:type="dxa" w:w="50"/>
              <w:left w:type="dxa" w:w="100"/>
              <w:bottom w:type="dxa" w:w="50"/>
              <w:right w:type="dxa" w:w="100"/>
            </w:tcMar>
          </w:tcPr>
          <w:p>
            <w:pPr>
              <w:jc w:val="left"/>
            </w:pPr>
            <w:r>
              <w:rPr>
                <w:b w:val="false"/>
                <w:bCs w:val="false"/>
                <w:color w:val="000000"/>
                <w:sz w:val="19"/>
                <w:szCs w:val="19"/>
              </w:rPr>
              <w:t xml:space="preserve">0.306</w:t>
            </w:r>
          </w:p>
        </w:tc>
        <w:tc>
          <w:tcPr>
            <w:tcW w:type="dxa" w:w="2100"/>
            <w:tcMar>
              <w:top w:type="dxa" w:w="50"/>
              <w:left w:type="dxa" w:w="100"/>
              <w:bottom w:type="dxa" w:w="50"/>
              <w:right w:type="dxa" w:w="100"/>
            </w:tcMar>
          </w:tcPr>
          <w:p>
            <w:pPr>
              <w:jc w:val="left"/>
            </w:pPr>
            <w:r>
              <w:rPr>
                <w:b/>
                <w:bCs/>
                <w:color w:val="067647"/>
                <w:sz w:val="19"/>
                <w:szCs w:val="19"/>
              </w:rPr>
              <w:t xml:space="preserve">0.783</w:t>
            </w:r>
          </w:p>
        </w:tc>
        <w:tc>
          <w:tcPr>
            <w:tcW w:type="dxa" w:w="2100"/>
            <w:tcMar>
              <w:top w:type="dxa" w:w="50"/>
              <w:left w:type="dxa" w:w="100"/>
              <w:bottom w:type="dxa" w:w="50"/>
              <w:right w:type="dxa" w:w="100"/>
            </w:tcMar>
          </w:tcPr>
          <w:p>
            <w:pPr>
              <w:jc w:val="left"/>
            </w:pPr>
            <w:r>
              <w:rPr>
                <w:b w:val="false"/>
                <w:bCs w:val="false"/>
                <w:color w:val="067647"/>
                <w:sz w:val="19"/>
                <w:szCs w:val="19"/>
              </w:rPr>
              <w:t xml:space="preserve">+156%</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Recall</w:t>
            </w:r>
          </w:p>
        </w:tc>
        <w:tc>
          <w:tcPr>
            <w:tcW w:type="dxa" w:w="2100"/>
            <w:tcMar>
              <w:top w:type="dxa" w:w="50"/>
              <w:left w:type="dxa" w:w="100"/>
              <w:bottom w:type="dxa" w:w="50"/>
              <w:right w:type="dxa" w:w="100"/>
            </w:tcMar>
          </w:tcPr>
          <w:p>
            <w:pPr>
              <w:jc w:val="left"/>
            </w:pPr>
            <w:r>
              <w:rPr>
                <w:b w:val="false"/>
                <w:bCs w:val="false"/>
                <w:color w:val="000000"/>
                <w:sz w:val="19"/>
                <w:szCs w:val="19"/>
              </w:rPr>
              <w:t xml:space="preserve">0.817</w:t>
            </w:r>
          </w:p>
        </w:tc>
        <w:tc>
          <w:tcPr>
            <w:tcW w:type="dxa" w:w="2100"/>
            <w:tcMar>
              <w:top w:type="dxa" w:w="50"/>
              <w:left w:type="dxa" w:w="100"/>
              <w:bottom w:type="dxa" w:w="50"/>
              <w:right w:type="dxa" w:w="100"/>
            </w:tcMar>
          </w:tcPr>
          <w:p>
            <w:pPr>
              <w:jc w:val="left"/>
            </w:pPr>
            <w:r>
              <w:rPr>
                <w:b w:val="false"/>
                <w:bCs w:val="false"/>
                <w:color w:val="b42318"/>
                <w:sz w:val="19"/>
                <w:szCs w:val="19"/>
              </w:rPr>
              <w:t xml:space="preserve">0.671</w:t>
            </w:r>
          </w:p>
        </w:tc>
        <w:tc>
          <w:tcPr>
            <w:tcW w:type="dxa" w:w="2100"/>
            <w:tcMar>
              <w:top w:type="dxa" w:w="50"/>
              <w:left w:type="dxa" w:w="100"/>
              <w:bottom w:type="dxa" w:w="50"/>
              <w:right w:type="dxa" w:w="100"/>
            </w:tcMar>
          </w:tcPr>
          <w:p>
            <w:pPr>
              <w:jc w:val="left"/>
            </w:pPr>
            <w:r>
              <w:rPr>
                <w:b w:val="false"/>
                <w:bCs w:val="false"/>
                <w:color w:val="b42318"/>
                <w:sz w:val="19"/>
                <w:szCs w:val="19"/>
              </w:rPr>
              <w:t xml:space="preserve">-18%</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F1</w:t>
            </w:r>
          </w:p>
        </w:tc>
        <w:tc>
          <w:tcPr>
            <w:tcW w:type="dxa" w:w="2100"/>
            <w:tcMar>
              <w:top w:type="dxa" w:w="50"/>
              <w:left w:type="dxa" w:w="100"/>
              <w:bottom w:type="dxa" w:w="50"/>
              <w:right w:type="dxa" w:w="100"/>
            </w:tcMar>
          </w:tcPr>
          <w:p>
            <w:pPr>
              <w:jc w:val="left"/>
            </w:pPr>
            <w:r>
              <w:rPr>
                <w:b w:val="false"/>
                <w:bCs w:val="false"/>
                <w:color w:val="000000"/>
                <w:sz w:val="19"/>
                <w:szCs w:val="19"/>
              </w:rPr>
              <w:t xml:space="preserve">0.445</w:t>
            </w:r>
          </w:p>
        </w:tc>
        <w:tc>
          <w:tcPr>
            <w:tcW w:type="dxa" w:w="2100"/>
            <w:tcMar>
              <w:top w:type="dxa" w:w="50"/>
              <w:left w:type="dxa" w:w="100"/>
              <w:bottom w:type="dxa" w:w="50"/>
              <w:right w:type="dxa" w:w="100"/>
            </w:tcMar>
          </w:tcPr>
          <w:p>
            <w:pPr>
              <w:jc w:val="left"/>
            </w:pPr>
            <w:r>
              <w:rPr>
                <w:b/>
                <w:bCs/>
                <w:color w:val="067647"/>
                <w:sz w:val="19"/>
                <w:szCs w:val="19"/>
              </w:rPr>
              <w:t xml:space="preserve">0.723</w:t>
            </w:r>
          </w:p>
        </w:tc>
        <w:tc>
          <w:tcPr>
            <w:tcW w:type="dxa" w:w="2100"/>
            <w:tcMar>
              <w:top w:type="dxa" w:w="50"/>
              <w:left w:type="dxa" w:w="100"/>
              <w:bottom w:type="dxa" w:w="50"/>
              <w:right w:type="dxa" w:w="100"/>
            </w:tcMar>
          </w:tcPr>
          <w:p>
            <w:pPr>
              <w:jc w:val="left"/>
            </w:pPr>
            <w:r>
              <w:rPr>
                <w:b w:val="false"/>
                <w:bCs w:val="false"/>
                <w:color w:val="067647"/>
                <w:sz w:val="19"/>
                <w:szCs w:val="19"/>
              </w:rPr>
              <w:t xml:space="preserve">+62%</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Accuracy</w:t>
            </w:r>
          </w:p>
        </w:tc>
        <w:tc>
          <w:tcPr>
            <w:tcW w:type="dxa" w:w="2100"/>
            <w:tcMar>
              <w:top w:type="dxa" w:w="50"/>
              <w:left w:type="dxa" w:w="100"/>
              <w:bottom w:type="dxa" w:w="50"/>
              <w:right w:type="dxa" w:w="100"/>
            </w:tcMar>
          </w:tcPr>
          <w:p>
            <w:pPr>
              <w:jc w:val="left"/>
            </w:pPr>
            <w:r>
              <w:rPr>
                <w:b w:val="false"/>
                <w:bCs w:val="false"/>
                <w:color w:val="000000"/>
                <w:sz w:val="19"/>
                <w:szCs w:val="19"/>
              </w:rPr>
              <w:t xml:space="preserve">0.959</w:t>
            </w:r>
          </w:p>
        </w:tc>
        <w:tc>
          <w:tcPr>
            <w:tcW w:type="dxa" w:w="2100"/>
            <w:tcMar>
              <w:top w:type="dxa" w:w="50"/>
              <w:left w:type="dxa" w:w="100"/>
              <w:bottom w:type="dxa" w:w="50"/>
              <w:right w:type="dxa" w:w="100"/>
            </w:tcMar>
          </w:tcPr>
          <w:p>
            <w:pPr>
              <w:jc w:val="left"/>
            </w:pPr>
            <w:r>
              <w:rPr>
                <w:b/>
                <w:bCs/>
                <w:color w:val="067647"/>
                <w:sz w:val="19"/>
                <w:szCs w:val="19"/>
              </w:rPr>
              <w:t xml:space="preserve">0.9895</w:t>
            </w:r>
          </w:p>
        </w:tc>
        <w:tc>
          <w:tcPr>
            <w:tcW w:type="dxa" w:w="2100"/>
            <w:tcMar>
              <w:top w:type="dxa" w:w="50"/>
              <w:left w:type="dxa" w:w="100"/>
              <w:bottom w:type="dxa" w:w="50"/>
              <w:right w:type="dxa" w:w="100"/>
            </w:tcMar>
          </w:tcPr>
          <w:p>
            <w:pPr>
              <w:jc w:val="left"/>
            </w:pPr>
            <w:r>
              <w:rPr>
                <w:b w:val="false"/>
                <w:bCs w:val="false"/>
                <w:color w:val="000000"/>
                <w:sz w:val="19"/>
                <w:szCs w:val="19"/>
              </w:rPr>
              <w:t xml:space="preserve"/>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False positives</w:t>
            </w:r>
          </w:p>
        </w:tc>
        <w:tc>
          <w:tcPr>
            <w:tcW w:type="dxa" w:w="2100"/>
            <w:tcMar>
              <w:top w:type="dxa" w:w="50"/>
              <w:left w:type="dxa" w:w="100"/>
              <w:bottom w:type="dxa" w:w="50"/>
              <w:right w:type="dxa" w:w="100"/>
            </w:tcMar>
          </w:tcPr>
          <w:p>
            <w:pPr>
              <w:jc w:val="left"/>
            </w:pPr>
            <w:r>
              <w:rPr>
                <w:b w:val="false"/>
                <w:bCs w:val="false"/>
                <w:color w:val="000000"/>
                <w:sz w:val="19"/>
                <w:szCs w:val="19"/>
              </w:rPr>
              <w:t xml:space="preserve">2,310</w:t>
            </w:r>
          </w:p>
        </w:tc>
        <w:tc>
          <w:tcPr>
            <w:tcW w:type="dxa" w:w="2100"/>
            <w:tcMar>
              <w:top w:type="dxa" w:w="50"/>
              <w:left w:type="dxa" w:w="100"/>
              <w:bottom w:type="dxa" w:w="50"/>
              <w:right w:type="dxa" w:w="100"/>
            </w:tcMar>
          </w:tcPr>
          <w:p>
            <w:pPr>
              <w:jc w:val="left"/>
            </w:pPr>
            <w:r>
              <w:rPr>
                <w:b/>
                <w:bCs/>
                <w:color w:val="067647"/>
                <w:sz w:val="19"/>
                <w:szCs w:val="19"/>
              </w:rPr>
              <w:t xml:space="preserve">232</w:t>
            </w:r>
          </w:p>
        </w:tc>
        <w:tc>
          <w:tcPr>
            <w:tcW w:type="dxa" w:w="2100"/>
            <w:tcMar>
              <w:top w:type="dxa" w:w="50"/>
              <w:left w:type="dxa" w:w="100"/>
              <w:bottom w:type="dxa" w:w="50"/>
              <w:right w:type="dxa" w:w="100"/>
            </w:tcMar>
          </w:tcPr>
          <w:p>
            <w:pPr>
              <w:jc w:val="left"/>
            </w:pPr>
            <w:r>
              <w:rPr>
                <w:b w:val="false"/>
                <w:bCs w:val="false"/>
                <w:color w:val="067647"/>
                <w:sz w:val="19"/>
                <w:szCs w:val="19"/>
              </w:rPr>
              <w:t xml:space="preserve">-90%</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Missed attacks</w:t>
            </w:r>
          </w:p>
        </w:tc>
        <w:tc>
          <w:tcPr>
            <w:tcW w:type="dxa" w:w="2100"/>
            <w:tcMar>
              <w:top w:type="dxa" w:w="50"/>
              <w:left w:type="dxa" w:w="100"/>
              <w:bottom w:type="dxa" w:w="50"/>
              <w:right w:type="dxa" w:w="100"/>
            </w:tcMar>
          </w:tcPr>
          <w:p>
            <w:pPr>
              <w:jc w:val="left"/>
            </w:pPr>
            <w:r>
              <w:rPr>
                <w:b w:val="false"/>
                <w:bCs w:val="false"/>
                <w:color w:val="000000"/>
                <w:sz w:val="19"/>
                <w:szCs w:val="19"/>
              </w:rPr>
              <w:t xml:space="preserve">228</w:t>
            </w:r>
          </w:p>
        </w:tc>
        <w:tc>
          <w:tcPr>
            <w:tcW w:type="dxa" w:w="2100"/>
            <w:tcMar>
              <w:top w:type="dxa" w:w="50"/>
              <w:left w:type="dxa" w:w="100"/>
              <w:bottom w:type="dxa" w:w="50"/>
              <w:right w:type="dxa" w:w="100"/>
            </w:tcMar>
          </w:tcPr>
          <w:p>
            <w:pPr>
              <w:jc w:val="left"/>
            </w:pPr>
            <w:r>
              <w:rPr>
                <w:b w:val="false"/>
                <w:bCs w:val="false"/>
                <w:color w:val="b42318"/>
                <w:sz w:val="19"/>
                <w:szCs w:val="19"/>
              </w:rPr>
              <w:t xml:space="preserve">410</w:t>
            </w:r>
          </w:p>
        </w:tc>
        <w:tc>
          <w:tcPr>
            <w:tcW w:type="dxa" w:w="2100"/>
            <w:tcMar>
              <w:top w:type="dxa" w:w="50"/>
              <w:left w:type="dxa" w:w="100"/>
              <w:bottom w:type="dxa" w:w="50"/>
              <w:right w:type="dxa" w:w="100"/>
            </w:tcMar>
          </w:tcPr>
          <w:p>
            <w:pPr>
              <w:jc w:val="left"/>
            </w:pPr>
            <w:r>
              <w:rPr>
                <w:b w:val="false"/>
                <w:bCs w:val="false"/>
                <w:color w:val="b42318"/>
                <w:sz w:val="19"/>
                <w:szCs w:val="19"/>
              </w:rPr>
              <w:t xml:space="preserve">+182</w:t>
            </w:r>
          </w:p>
        </w:tc>
      </w:tr>
    </w:tbl>
    <w:p>
      <w:pPr>
        <w:pBdr>
          <w:left w:val="single" w:color="6b7280" w:sz="14" w:space="10"/>
        </w:pBdr>
        <w:spacing w:after="140" w:before="80" w:line="288"/>
        <w:ind w:left="200"/>
      </w:pPr>
      <w:r>
        <w:rPr>
          <w:b/>
          <w:bCs/>
          <w:color w:val="6b7280"/>
          <w:sz w:val="21"/>
          <w:szCs w:val="21"/>
        </w:rPr>
        <w:t xml:space="preserve">Stated honestly:  </w:t>
      </w:r>
      <w:r>
        <w:rPr>
          <w:sz w:val="21"/>
          <w:szCs w:val="21"/>
        </w:rPr>
        <w:t xml:space="preserve">recall fell from 0.817 to 0.671, so the new system misses more attacks. In exchange, false positives dropped by 90% and precision more than doubled. Previously 2 of every 3 alerts were false; now 4 of every 5 are genuine. F1 rose because the precision gain outweighs the recall loss, but the trade is real and we state it rather than hide it. The operating point is tunable - phase4_cascade_grid.png maps F1 across every threshold pair, so a higher-recall point can be selected if missed attacks are judged more costly.</w:t>
      </w:r>
    </w:p>
    <w:p>
      <w:pPr>
        <w:pStyle w:val="Heading2"/>
        <w:spacing w:after="70" w:before="220"/>
      </w:pPr>
      <w:r>
        <w:rPr>
          <w:b/>
          <w:bCs/>
          <w:color w:val="1f7fa6"/>
        </w:rPr>
        <w:t xml:space="preserve">3.5 Phase 3 recheck, before and after</w:t>
      </w:r>
    </w:p>
    <w:tbl>
      <w:tblPr>
        <w:tblW w:type="dxa" w:w="8200"/>
        <w:tblBorders>
          <w:top w:val="single" w:color="CCCCCC" w:sz="2"/>
          <w:left w:val="single" w:color="CCCCCC" w:sz="2"/>
          <w:bottom w:val="single" w:color="CCCCCC" w:sz="2"/>
          <w:right w:val="single" w:color="CCCCCC" w:sz="2"/>
          <w:insideH w:val="single" w:color="DDDDDD" w:sz="2"/>
          <w:insideV w:val="single" w:color="DDDDDD" w:sz="2"/>
        </w:tblBorders>
      </w:tblPr>
      <w:tblGrid>
        <w:gridCol w:w="3400"/>
        <w:gridCol w:w="2400"/>
        <w:gridCol w:w="2400"/>
      </w:tblGrid>
      <w:tr>
        <w:trPr>
          <w:tblHeader/>
        </w:trPr>
        <w:tc>
          <w:tcPr>
            <w:tcW w:type="dxa" w:w="3400"/>
            <w:shd w:fill="12324f" w:val="clear"/>
            <w:tcMar>
              <w:top w:type="dxa" w:w="50"/>
              <w:left w:type="dxa" w:w="100"/>
              <w:bottom w:type="dxa" w:w="50"/>
              <w:right w:type="dxa" w:w="100"/>
            </w:tcMar>
          </w:tcPr>
          <w:p>
            <w:pPr>
              <w:jc w:val="left"/>
            </w:pPr>
            <w:r>
              <w:rPr>
                <w:b/>
                <w:bCs/>
                <w:color w:val="FFFFFF"/>
                <w:sz w:val="19"/>
                <w:szCs w:val="19"/>
              </w:rPr>
              <w:t xml:space="preserve">Measure</w:t>
            </w:r>
          </w:p>
        </w:tc>
        <w:tc>
          <w:tcPr>
            <w:tcW w:type="dxa" w:w="2400"/>
            <w:shd w:fill="12324f" w:val="clear"/>
            <w:tcMar>
              <w:top w:type="dxa" w:w="50"/>
              <w:left w:type="dxa" w:w="100"/>
              <w:bottom w:type="dxa" w:w="50"/>
              <w:right w:type="dxa" w:w="100"/>
            </w:tcMar>
          </w:tcPr>
          <w:p>
            <w:pPr>
              <w:jc w:val="left"/>
            </w:pPr>
            <w:r>
              <w:rPr>
                <w:b/>
                <w:bCs/>
                <w:color w:val="FFFFFF"/>
                <w:sz w:val="19"/>
                <w:szCs w:val="19"/>
              </w:rPr>
              <w:t xml:space="preserve">Before</w:t>
            </w:r>
          </w:p>
        </w:tc>
        <w:tc>
          <w:tcPr>
            <w:tcW w:type="dxa" w:w="2400"/>
            <w:shd w:fill="12324f" w:val="clear"/>
            <w:tcMar>
              <w:top w:type="dxa" w:w="50"/>
              <w:left w:type="dxa" w:w="100"/>
              <w:bottom w:type="dxa" w:w="50"/>
              <w:right w:type="dxa" w:w="100"/>
            </w:tcMar>
          </w:tcPr>
          <w:p>
            <w:pPr>
              <w:jc w:val="left"/>
            </w:pPr>
            <w:r>
              <w:rPr>
                <w:b/>
                <w:bCs/>
                <w:color w:val="FFFFFF"/>
                <w:sz w:val="19"/>
                <w:szCs w:val="19"/>
              </w:rPr>
              <w:t xml:space="preserve">After</w:t>
            </w:r>
          </w:p>
        </w:tc>
      </w:tr>
      <w:tr>
        <w:trPr>
          <w:tblHeader w:val="false"/>
        </w:trPr>
        <w:tc>
          <w:tcPr>
            <w:tcW w:type="dxa" w:w="3400"/>
            <w:tcMar>
              <w:top w:type="dxa" w:w="50"/>
              <w:left w:type="dxa" w:w="100"/>
              <w:bottom w:type="dxa" w:w="50"/>
              <w:right w:type="dxa" w:w="100"/>
            </w:tcMar>
          </w:tcPr>
          <w:p>
            <w:pPr>
              <w:jc w:val="left"/>
            </w:pPr>
            <w:r>
              <w:rPr>
                <w:b w:val="false"/>
                <w:bCs w:val="false"/>
                <w:color w:val="000000"/>
                <w:sz w:val="19"/>
                <w:szCs w:val="19"/>
              </w:rPr>
              <w:t xml:space="preserve">Alerts received from Phase 2</w:t>
            </w:r>
          </w:p>
        </w:tc>
        <w:tc>
          <w:tcPr>
            <w:tcW w:type="dxa" w:w="2400"/>
            <w:tcMar>
              <w:top w:type="dxa" w:w="50"/>
              <w:left w:type="dxa" w:w="100"/>
              <w:bottom w:type="dxa" w:w="50"/>
              <w:right w:type="dxa" w:w="100"/>
            </w:tcMar>
          </w:tcPr>
          <w:p>
            <w:pPr>
              <w:jc w:val="left"/>
            </w:pPr>
            <w:r>
              <w:rPr>
                <w:b w:val="false"/>
                <w:bCs w:val="false"/>
                <w:color w:val="000000"/>
                <w:sz w:val="19"/>
                <w:szCs w:val="19"/>
              </w:rPr>
              <w:t xml:space="preserve">28,083</w:t>
            </w:r>
          </w:p>
        </w:tc>
        <w:tc>
          <w:tcPr>
            <w:tcW w:type="dxa" w:w="2400"/>
            <w:tcMar>
              <w:top w:type="dxa" w:w="50"/>
              <w:left w:type="dxa" w:w="100"/>
              <w:bottom w:type="dxa" w:w="50"/>
              <w:right w:type="dxa" w:w="100"/>
            </w:tcMar>
          </w:tcPr>
          <w:p>
            <w:pPr>
              <w:jc w:val="left"/>
            </w:pPr>
            <w:r>
              <w:rPr>
                <w:b/>
                <w:bCs/>
                <w:color w:val="000000"/>
                <w:sz w:val="19"/>
                <w:szCs w:val="19"/>
              </w:rPr>
              <w:t xml:space="preserve">7,015</w:t>
            </w:r>
          </w:p>
        </w:tc>
      </w:tr>
      <w:tr>
        <w:trPr>
          <w:tblHeader w:val="false"/>
        </w:trPr>
        <w:tc>
          <w:tcPr>
            <w:tcW w:type="dxa" w:w="3400"/>
            <w:tcMar>
              <w:top w:type="dxa" w:w="50"/>
              <w:left w:type="dxa" w:w="100"/>
              <w:bottom w:type="dxa" w:w="50"/>
              <w:right w:type="dxa" w:w="100"/>
            </w:tcMar>
          </w:tcPr>
          <w:p>
            <w:pPr>
              <w:jc w:val="left"/>
            </w:pPr>
            <w:r>
              <w:rPr>
                <w:b w:val="false"/>
                <w:bCs w:val="false"/>
                <w:color w:val="000000"/>
                <w:sz w:val="19"/>
                <w:szCs w:val="19"/>
              </w:rPr>
              <w:t xml:space="preserve">Flow match rate</w:t>
            </w:r>
          </w:p>
        </w:tc>
        <w:tc>
          <w:tcPr>
            <w:tcW w:type="dxa" w:w="2400"/>
            <w:tcMar>
              <w:top w:type="dxa" w:w="50"/>
              <w:left w:type="dxa" w:w="100"/>
              <w:bottom w:type="dxa" w:w="50"/>
              <w:right w:type="dxa" w:w="100"/>
            </w:tcMar>
          </w:tcPr>
          <w:p>
            <w:pPr>
              <w:jc w:val="left"/>
            </w:pPr>
            <w:r>
              <w:rPr>
                <w:b w:val="false"/>
                <w:bCs w:val="false"/>
                <w:color w:val="000000"/>
                <w:sz w:val="19"/>
                <w:szCs w:val="19"/>
              </w:rPr>
              <w:t xml:space="preserve">96.2%</w:t>
            </w:r>
          </w:p>
        </w:tc>
        <w:tc>
          <w:tcPr>
            <w:tcW w:type="dxa" w:w="2400"/>
            <w:tcMar>
              <w:top w:type="dxa" w:w="50"/>
              <w:left w:type="dxa" w:w="100"/>
              <w:bottom w:type="dxa" w:w="50"/>
              <w:right w:type="dxa" w:w="100"/>
            </w:tcMar>
          </w:tcPr>
          <w:p>
            <w:pPr>
              <w:jc w:val="left"/>
            </w:pPr>
            <w:r>
              <w:rPr>
                <w:b/>
                <w:bCs/>
                <w:color w:val="067647"/>
                <w:sz w:val="19"/>
                <w:szCs w:val="19"/>
              </w:rPr>
              <w:t xml:space="preserve">98.4%</w:t>
            </w:r>
          </w:p>
        </w:tc>
      </w:tr>
      <w:tr>
        <w:trPr>
          <w:tblHeader w:val="false"/>
        </w:trPr>
        <w:tc>
          <w:tcPr>
            <w:tcW w:type="dxa" w:w="3400"/>
            <w:tcMar>
              <w:top w:type="dxa" w:w="50"/>
              <w:left w:type="dxa" w:w="100"/>
              <w:bottom w:type="dxa" w:w="50"/>
              <w:right w:type="dxa" w:w="100"/>
            </w:tcMar>
          </w:tcPr>
          <w:p>
            <w:pPr>
              <w:jc w:val="left"/>
            </w:pPr>
            <w:r>
              <w:rPr>
                <w:b w:val="false"/>
                <w:bCs w:val="false"/>
                <w:color w:val="000000"/>
                <w:sz w:val="19"/>
                <w:szCs w:val="19"/>
              </w:rPr>
              <w:t xml:space="preserve">False alarms before / after</w:t>
            </w:r>
          </w:p>
        </w:tc>
        <w:tc>
          <w:tcPr>
            <w:tcW w:type="dxa" w:w="2400"/>
            <w:tcMar>
              <w:top w:type="dxa" w:w="50"/>
              <w:left w:type="dxa" w:w="100"/>
              <w:bottom w:type="dxa" w:w="50"/>
              <w:right w:type="dxa" w:w="100"/>
            </w:tcMar>
          </w:tcPr>
          <w:p>
            <w:pPr>
              <w:jc w:val="left"/>
            </w:pPr>
            <w:r>
              <w:rPr>
                <w:b w:val="false"/>
                <w:bCs w:val="false"/>
                <w:color w:val="000000"/>
                <w:sz w:val="19"/>
                <w:szCs w:val="19"/>
              </w:rPr>
              <w:t xml:space="preserve">26,039 -&gt; 1,354</w:t>
            </w:r>
          </w:p>
        </w:tc>
        <w:tc>
          <w:tcPr>
            <w:tcW w:type="dxa" w:w="2400"/>
            <w:tcMar>
              <w:top w:type="dxa" w:w="50"/>
              <w:left w:type="dxa" w:w="100"/>
              <w:bottom w:type="dxa" w:w="50"/>
              <w:right w:type="dxa" w:w="100"/>
            </w:tcMar>
          </w:tcPr>
          <w:p>
            <w:pPr>
              <w:jc w:val="left"/>
            </w:pPr>
            <w:r>
              <w:rPr>
                <w:b/>
                <w:bCs/>
                <w:color w:val="000000"/>
                <w:sz w:val="19"/>
                <w:szCs w:val="19"/>
              </w:rPr>
              <w:t xml:space="preserve">6,071 -&gt; 200</w:t>
            </w:r>
          </w:p>
        </w:tc>
      </w:tr>
      <w:tr>
        <w:trPr>
          <w:tblHeader w:val="false"/>
        </w:trPr>
        <w:tc>
          <w:tcPr>
            <w:tcW w:type="dxa" w:w="3400"/>
            <w:tcMar>
              <w:top w:type="dxa" w:w="50"/>
              <w:left w:type="dxa" w:w="100"/>
              <w:bottom w:type="dxa" w:w="50"/>
              <w:right w:type="dxa" w:w="100"/>
            </w:tcMar>
          </w:tcPr>
          <w:p>
            <w:pPr>
              <w:jc w:val="left"/>
            </w:pPr>
            <w:r>
              <w:rPr>
                <w:b w:val="false"/>
                <w:bCs w:val="false"/>
                <w:color w:val="000000"/>
                <w:sz w:val="19"/>
                <w:szCs w:val="19"/>
              </w:rPr>
              <w:t xml:space="preserve">False-alarm reduction</w:t>
            </w:r>
          </w:p>
        </w:tc>
        <w:tc>
          <w:tcPr>
            <w:tcW w:type="dxa" w:w="2400"/>
            <w:tcMar>
              <w:top w:type="dxa" w:w="50"/>
              <w:left w:type="dxa" w:w="100"/>
              <w:bottom w:type="dxa" w:w="50"/>
              <w:right w:type="dxa" w:w="100"/>
            </w:tcMar>
          </w:tcPr>
          <w:p>
            <w:pPr>
              <w:jc w:val="left"/>
            </w:pPr>
            <w:r>
              <w:rPr>
                <w:b w:val="false"/>
                <w:bCs w:val="false"/>
                <w:color w:val="000000"/>
                <w:sz w:val="19"/>
                <w:szCs w:val="19"/>
              </w:rPr>
              <w:t xml:space="preserve">94.8%</w:t>
            </w:r>
          </w:p>
        </w:tc>
        <w:tc>
          <w:tcPr>
            <w:tcW w:type="dxa" w:w="2400"/>
            <w:tcMar>
              <w:top w:type="dxa" w:w="50"/>
              <w:left w:type="dxa" w:w="100"/>
              <w:bottom w:type="dxa" w:w="50"/>
              <w:right w:type="dxa" w:w="100"/>
            </w:tcMar>
          </w:tcPr>
          <w:p>
            <w:pPr>
              <w:jc w:val="left"/>
            </w:pPr>
            <w:r>
              <w:rPr>
                <w:b/>
                <w:bCs/>
                <w:color w:val="067647"/>
                <w:sz w:val="19"/>
                <w:szCs w:val="19"/>
              </w:rPr>
              <w:t xml:space="preserve">96.7%</w:t>
            </w:r>
          </w:p>
        </w:tc>
      </w:tr>
      <w:tr>
        <w:trPr>
          <w:tblHeader w:val="false"/>
        </w:trPr>
        <w:tc>
          <w:tcPr>
            <w:tcW w:type="dxa" w:w="3400"/>
            <w:tcMar>
              <w:top w:type="dxa" w:w="50"/>
              <w:left w:type="dxa" w:w="100"/>
              <w:bottom w:type="dxa" w:w="50"/>
              <w:right w:type="dxa" w:w="100"/>
            </w:tcMar>
          </w:tcPr>
          <w:p>
            <w:pPr>
              <w:jc w:val="left"/>
            </w:pPr>
            <w:r>
              <w:rPr>
                <w:b w:val="false"/>
                <w:bCs w:val="false"/>
                <w:color w:val="000000"/>
                <w:sz w:val="19"/>
                <w:szCs w:val="19"/>
              </w:rPr>
              <w:t xml:space="preserve">Attack retention</w:t>
            </w:r>
          </w:p>
        </w:tc>
        <w:tc>
          <w:tcPr>
            <w:tcW w:type="dxa" w:w="2400"/>
            <w:tcMar>
              <w:top w:type="dxa" w:w="50"/>
              <w:left w:type="dxa" w:w="100"/>
              <w:bottom w:type="dxa" w:w="50"/>
              <w:right w:type="dxa" w:w="100"/>
            </w:tcMar>
          </w:tcPr>
          <w:p>
            <w:pPr>
              <w:jc w:val="left"/>
            </w:pPr>
            <w:r>
              <w:rPr>
                <w:b w:val="false"/>
                <w:bCs w:val="false"/>
                <w:color w:val="000000"/>
                <w:sz w:val="19"/>
                <w:szCs w:val="19"/>
              </w:rPr>
              <w:t xml:space="preserve">92.8%</w:t>
            </w:r>
          </w:p>
        </w:tc>
        <w:tc>
          <w:tcPr>
            <w:tcW w:type="dxa" w:w="2400"/>
            <w:tcMar>
              <w:top w:type="dxa" w:w="50"/>
              <w:left w:type="dxa" w:w="100"/>
              <w:bottom w:type="dxa" w:w="50"/>
              <w:right w:type="dxa" w:w="100"/>
            </w:tcMar>
          </w:tcPr>
          <w:p>
            <w:pPr>
              <w:jc w:val="left"/>
            </w:pPr>
            <w:r>
              <w:rPr>
                <w:b w:val="false"/>
                <w:bCs w:val="false"/>
                <w:color w:val="000000"/>
                <w:sz w:val="19"/>
                <w:szCs w:val="19"/>
              </w:rPr>
              <w:t xml:space="preserve">90.8%</w:t>
            </w:r>
          </w:p>
        </w:tc>
      </w:tr>
    </w:tbl>
    <w:p>
      <w:pPr>
        <w:spacing w:after="120" w:line="288"/>
      </w:pPr>
      <w:r>
        <w:t xml:space="preserve">Phase 3's own model is unchanged (Random Forest, CV F1 0.518, test AUC 0.932). What changed is the quality of what it receives: a cleaner, four-times-smaller alert set, which also lifts the flow match rate.</w:t>
      </w:r>
    </w:p>
    <w:p>
      <w:pPr>
        <w:pStyle w:val="Heading2"/>
        <w:spacing w:after="70" w:before="220"/>
      </w:pPr>
      <w:r>
        <w:rPr>
          <w:b/>
          <w:bCs/>
          <w:color w:val="1f7fa6"/>
        </w:rPr>
        <w:t xml:space="preserve">3.6 Statistical significance</w:t>
      </w:r>
    </w:p>
    <w:p>
      <w:pPr>
        <w:spacing w:after="120" w:line="288"/>
      </w:pPr>
      <w:r>
        <w:t xml:space="preserve">McNemar's exact test on the combined system versus Phase 2 alone: 5,871 alerts corrected against 76 newly broken, p &lt; 0.001. The improvement is statistically significant, and the effect size (a ratio of about 77 to 1) carries the argument more than the p-value does at this sample size.</w:t>
      </w:r>
    </w:p>
    <w:p>
      <w:pPr>
        <w:pStyle w:val="Heading1"/>
        <w:spacing w:after="120" w:before="300"/>
      </w:pPr>
      <w:r>
        <w:rPr>
          <w:b/>
          <w:bCs/>
          <w:color w:val="12324f"/>
        </w:rPr>
        <w:t xml:space="preserve">4. Verification</w:t>
      </w:r>
    </w:p>
    <w:p>
      <w:pPr>
        <w:spacing w:after="120" w:line="288"/>
      </w:pPr>
      <w:r>
        <w:t xml:space="preserve">The combined result is computed twice by two independently written code paths: cascade_analysis.py works from raw per-packet scores across the whole test set, while Phase4_comparison.py walks Phase 2's confusion matrix through Phase 3's recheck outcome. They agree exactly.</w:t>
      </w:r>
    </w:p>
    <w:tbl>
      <w:tblPr>
        <w:tblW w:type="dxa" w:w="84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900"/>
        <w:gridCol w:w="2900"/>
      </w:tblGrid>
      <w:tr>
        <w:trPr>
          <w:tblHeader/>
        </w:trPr>
        <w:tc>
          <w:tcPr>
            <w:tcW w:type="dxa" w:w="2600"/>
            <w:shd w:fill="12324f" w:val="clear"/>
            <w:tcMar>
              <w:top w:type="dxa" w:w="50"/>
              <w:left w:type="dxa" w:w="100"/>
              <w:bottom w:type="dxa" w:w="50"/>
              <w:right w:type="dxa" w:w="100"/>
            </w:tcMar>
          </w:tcPr>
          <w:p>
            <w:pPr>
              <w:jc w:val="left"/>
            </w:pPr>
            <w:r>
              <w:rPr>
                <w:b/>
                <w:bCs/>
                <w:color w:val="FFFFFF"/>
                <w:sz w:val="19"/>
                <w:szCs w:val="19"/>
              </w:rPr>
              <w:t xml:space="preserve">Outcome</w:t>
            </w:r>
          </w:p>
        </w:tc>
        <w:tc>
          <w:tcPr>
            <w:tcW w:type="dxa" w:w="2900"/>
            <w:shd w:fill="12324f" w:val="clear"/>
            <w:tcMar>
              <w:top w:type="dxa" w:w="50"/>
              <w:left w:type="dxa" w:w="100"/>
              <w:bottom w:type="dxa" w:w="50"/>
              <w:right w:type="dxa" w:w="100"/>
            </w:tcMar>
          </w:tcPr>
          <w:p>
            <w:pPr>
              <w:jc w:val="left"/>
            </w:pPr>
            <w:r>
              <w:rPr>
                <w:b/>
                <w:bCs/>
                <w:color w:val="FFFFFF"/>
                <w:sz w:val="19"/>
                <w:szCs w:val="19"/>
              </w:rPr>
              <w:t xml:space="preserve">cascade_analysis.py</w:t>
            </w:r>
          </w:p>
        </w:tc>
        <w:tc>
          <w:tcPr>
            <w:tcW w:type="dxa" w:w="2900"/>
            <w:shd w:fill="12324f" w:val="clear"/>
            <w:tcMar>
              <w:top w:type="dxa" w:w="50"/>
              <w:left w:type="dxa" w:w="100"/>
              <w:bottom w:type="dxa" w:w="50"/>
              <w:right w:type="dxa" w:w="100"/>
            </w:tcMar>
          </w:tcPr>
          <w:p>
            <w:pPr>
              <w:jc w:val="left"/>
            </w:pPr>
            <w:r>
              <w:rPr>
                <w:b/>
                <w:bCs/>
                <w:color w:val="FFFFFF"/>
                <w:sz w:val="19"/>
                <w:szCs w:val="19"/>
              </w:rPr>
              <w:t xml:space="preserve">Phase4_comparison.py</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True negatives</w:t>
            </w:r>
          </w:p>
        </w:tc>
        <w:tc>
          <w:tcPr>
            <w:tcW w:type="dxa" w:w="2900"/>
            <w:tcMar>
              <w:top w:type="dxa" w:w="50"/>
              <w:left w:type="dxa" w:w="100"/>
              <w:bottom w:type="dxa" w:w="50"/>
              <w:right w:type="dxa" w:w="100"/>
            </w:tcMar>
          </w:tcPr>
          <w:p>
            <w:pPr>
              <w:jc w:val="left"/>
            </w:pPr>
            <w:r>
              <w:rPr>
                <w:b w:val="false"/>
                <w:bCs w:val="false"/>
                <w:color w:val="000000"/>
                <w:sz w:val="19"/>
                <w:szCs w:val="19"/>
              </w:rPr>
              <w:t xml:space="preserve">59,682</w:t>
            </w:r>
          </w:p>
        </w:tc>
        <w:tc>
          <w:tcPr>
            <w:tcW w:type="dxa" w:w="2900"/>
            <w:tcMar>
              <w:top w:type="dxa" w:w="50"/>
              <w:left w:type="dxa" w:w="100"/>
              <w:bottom w:type="dxa" w:w="50"/>
              <w:right w:type="dxa" w:w="100"/>
            </w:tcMar>
          </w:tcPr>
          <w:p>
            <w:pPr>
              <w:jc w:val="left"/>
            </w:pPr>
            <w:r>
              <w:rPr>
                <w:b w:val="false"/>
                <w:bCs w:val="false"/>
                <w:color w:val="000000"/>
                <w:sz w:val="19"/>
                <w:szCs w:val="19"/>
              </w:rPr>
              <w:t xml:space="preserve">59,682</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False positives</w:t>
            </w:r>
          </w:p>
        </w:tc>
        <w:tc>
          <w:tcPr>
            <w:tcW w:type="dxa" w:w="2900"/>
            <w:tcMar>
              <w:top w:type="dxa" w:w="50"/>
              <w:left w:type="dxa" w:w="100"/>
              <w:bottom w:type="dxa" w:w="50"/>
              <w:right w:type="dxa" w:w="100"/>
            </w:tcMar>
          </w:tcPr>
          <w:p>
            <w:pPr>
              <w:jc w:val="left"/>
            </w:pPr>
            <w:r>
              <w:rPr>
                <w:b w:val="false"/>
                <w:bCs w:val="false"/>
                <w:color w:val="000000"/>
                <w:sz w:val="19"/>
                <w:szCs w:val="19"/>
              </w:rPr>
              <w:t xml:space="preserve">232</w:t>
            </w:r>
          </w:p>
        </w:tc>
        <w:tc>
          <w:tcPr>
            <w:tcW w:type="dxa" w:w="2900"/>
            <w:tcMar>
              <w:top w:type="dxa" w:w="50"/>
              <w:left w:type="dxa" w:w="100"/>
              <w:bottom w:type="dxa" w:w="50"/>
              <w:right w:type="dxa" w:w="100"/>
            </w:tcMar>
          </w:tcPr>
          <w:p>
            <w:pPr>
              <w:jc w:val="left"/>
            </w:pPr>
            <w:r>
              <w:rPr>
                <w:b w:val="false"/>
                <w:bCs w:val="false"/>
                <w:color w:val="000000"/>
                <w:sz w:val="19"/>
                <w:szCs w:val="19"/>
              </w:rPr>
              <w:t xml:space="preserve">232</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False negatives</w:t>
            </w:r>
          </w:p>
        </w:tc>
        <w:tc>
          <w:tcPr>
            <w:tcW w:type="dxa" w:w="2900"/>
            <w:tcMar>
              <w:top w:type="dxa" w:w="50"/>
              <w:left w:type="dxa" w:w="100"/>
              <w:bottom w:type="dxa" w:w="50"/>
              <w:right w:type="dxa" w:w="100"/>
            </w:tcMar>
          </w:tcPr>
          <w:p>
            <w:pPr>
              <w:jc w:val="left"/>
            </w:pPr>
            <w:r>
              <w:rPr>
                <w:b w:val="false"/>
                <w:bCs w:val="false"/>
                <w:color w:val="000000"/>
                <w:sz w:val="19"/>
                <w:szCs w:val="19"/>
              </w:rPr>
              <w:t xml:space="preserve">410</w:t>
            </w:r>
          </w:p>
        </w:tc>
        <w:tc>
          <w:tcPr>
            <w:tcW w:type="dxa" w:w="2900"/>
            <w:tcMar>
              <w:top w:type="dxa" w:w="50"/>
              <w:left w:type="dxa" w:w="100"/>
              <w:bottom w:type="dxa" w:w="50"/>
              <w:right w:type="dxa" w:w="100"/>
            </w:tcMar>
          </w:tcPr>
          <w:p>
            <w:pPr>
              <w:jc w:val="left"/>
            </w:pPr>
            <w:r>
              <w:rPr>
                <w:b w:val="false"/>
                <w:bCs w:val="false"/>
                <w:color w:val="000000"/>
                <w:sz w:val="19"/>
                <w:szCs w:val="19"/>
              </w:rPr>
              <w:t xml:space="preserve">410</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True positives</w:t>
            </w:r>
          </w:p>
        </w:tc>
        <w:tc>
          <w:tcPr>
            <w:tcW w:type="dxa" w:w="2900"/>
            <w:tcMar>
              <w:top w:type="dxa" w:w="50"/>
              <w:left w:type="dxa" w:w="100"/>
              <w:bottom w:type="dxa" w:w="50"/>
              <w:right w:type="dxa" w:w="100"/>
            </w:tcMar>
          </w:tcPr>
          <w:p>
            <w:pPr>
              <w:jc w:val="left"/>
            </w:pPr>
            <w:r>
              <w:rPr>
                <w:b w:val="false"/>
                <w:bCs w:val="false"/>
                <w:color w:val="000000"/>
                <w:sz w:val="19"/>
                <w:szCs w:val="19"/>
              </w:rPr>
              <w:t xml:space="preserve">836</w:t>
            </w:r>
          </w:p>
        </w:tc>
        <w:tc>
          <w:tcPr>
            <w:tcW w:type="dxa" w:w="2900"/>
            <w:tcMar>
              <w:top w:type="dxa" w:w="50"/>
              <w:left w:type="dxa" w:w="100"/>
              <w:bottom w:type="dxa" w:w="50"/>
              <w:right w:type="dxa" w:w="100"/>
            </w:tcMar>
          </w:tcPr>
          <w:p>
            <w:pPr>
              <w:jc w:val="left"/>
            </w:pPr>
            <w:r>
              <w:rPr>
                <w:b w:val="false"/>
                <w:bCs w:val="false"/>
                <w:color w:val="000000"/>
                <w:sz w:val="19"/>
                <w:szCs w:val="19"/>
              </w:rPr>
              <w:t xml:space="preserve">836</w:t>
            </w:r>
          </w:p>
        </w:tc>
      </w:tr>
      <w:tr>
        <w:trPr>
          <w:tblHeader w:val="false"/>
        </w:trPr>
        <w:tc>
          <w:tcPr>
            <w:tcW w:type="dxa" w:w="2600"/>
            <w:tcMar>
              <w:top w:type="dxa" w:w="50"/>
              <w:left w:type="dxa" w:w="100"/>
              <w:bottom w:type="dxa" w:w="50"/>
              <w:right w:type="dxa" w:w="100"/>
            </w:tcMar>
          </w:tcPr>
          <w:p>
            <w:pPr>
              <w:jc w:val="left"/>
            </w:pPr>
            <w:r>
              <w:rPr>
                <w:b w:val="false"/>
                <w:bCs w:val="false"/>
                <w:color w:val="000000"/>
                <w:sz w:val="19"/>
                <w:szCs w:val="19"/>
              </w:rPr>
              <w:t xml:space="preserve">F1</w:t>
            </w:r>
          </w:p>
        </w:tc>
        <w:tc>
          <w:tcPr>
            <w:tcW w:type="dxa" w:w="2900"/>
            <w:tcMar>
              <w:top w:type="dxa" w:w="50"/>
              <w:left w:type="dxa" w:w="100"/>
              <w:bottom w:type="dxa" w:w="50"/>
              <w:right w:type="dxa" w:w="100"/>
            </w:tcMar>
          </w:tcPr>
          <w:p>
            <w:pPr>
              <w:jc w:val="left"/>
            </w:pPr>
            <w:r>
              <w:rPr>
                <w:b w:val="false"/>
                <w:bCs w:val="false"/>
                <w:color w:val="000000"/>
                <w:sz w:val="19"/>
                <w:szCs w:val="19"/>
              </w:rPr>
              <w:t xml:space="preserve">0.7226</w:t>
            </w:r>
          </w:p>
        </w:tc>
        <w:tc>
          <w:tcPr>
            <w:tcW w:type="dxa" w:w="2900"/>
            <w:tcMar>
              <w:top w:type="dxa" w:w="50"/>
              <w:left w:type="dxa" w:w="100"/>
              <w:bottom w:type="dxa" w:w="50"/>
              <w:right w:type="dxa" w:w="100"/>
            </w:tcMar>
          </w:tcPr>
          <w:p>
            <w:pPr>
              <w:jc w:val="left"/>
            </w:pPr>
            <w:r>
              <w:rPr>
                <w:b w:val="false"/>
                <w:bCs w:val="false"/>
                <w:color w:val="000000"/>
                <w:sz w:val="19"/>
                <w:szCs w:val="19"/>
              </w:rPr>
              <w:t xml:space="preserve">0.7226</w:t>
            </w:r>
          </w:p>
        </w:tc>
      </w:tr>
    </w:tbl>
    <w:p>
      <w:pPr>
        <w:spacing w:after="120" w:line="288"/>
      </w:pPr>
      <w:r>
        <w:t xml:space="preserve">Two different methods landing on identical packet counts is strong evidence the result is correct rather than an implementation artefact.</w:t>
      </w:r>
    </w:p>
    <w:p>
      <w:pPr>
        <w:pStyle w:val="Heading1"/>
        <w:spacing w:after="120" w:before="300"/>
      </w:pPr>
      <w:r>
        <w:rPr>
          <w:b/>
          <w:bCs/>
          <w:color w:val="12324f"/>
        </w:rPr>
        <w:t xml:space="preserve">5. How to reproduce</w:t>
      </w:r>
    </w:p>
    <w:p>
      <w:pPr>
        <w:shd w:fill="F2F4F6" w:val="clear"/>
        <w:spacing w:after="40"/>
      </w:pPr>
      <w:r>
        <w:rPr>
          <w:rFonts w:ascii="Consolas" w:cs="Consolas" w:eastAsia="Consolas" w:hAnsi="Consolas"/>
          <w:sz w:val="18"/>
          <w:szCs w:val="18"/>
        </w:rPr>
        <w:t xml:space="preserve">python -u src/Phase4/cascade_analysis.py            # tunes and writes operating_point.json</w:t>
      </w:r>
    </w:p>
    <w:p>
      <w:pPr>
        <w:shd w:fill="F2F4F6" w:val="clear"/>
        <w:spacing w:after="40"/>
      </w:pPr>
      <w:r>
        <w:rPr>
          <w:rFonts w:ascii="Consolas" w:cs="Consolas" w:eastAsia="Consolas" w:hAnsi="Consolas"/>
          <w:sz w:val="18"/>
          <w:szCs w:val="18"/>
        </w:rPr>
        <w:t xml:space="preserve">python -u src/phase2_unsupervised/phase2_unsupervised.py</w:t>
      </w:r>
    </w:p>
    <w:p>
      <w:pPr>
        <w:shd w:fill="F2F4F6" w:val="clear"/>
        <w:spacing w:after="40"/>
      </w:pPr>
      <w:r>
        <w:rPr>
          <w:rFonts w:ascii="Consolas" w:cs="Consolas" w:eastAsia="Consolas" w:hAnsi="Consolas"/>
          <w:sz w:val="18"/>
          <w:szCs w:val="18"/>
        </w:rPr>
        <w:t xml:space="preserve">python -u src/phase3_supervised/run3.py</w:t>
      </w:r>
    </w:p>
    <w:p>
      <w:pPr>
        <w:shd w:fill="F2F4F6" w:val="clear"/>
        <w:spacing w:after="40"/>
      </w:pPr>
      <w:r>
        <w:rPr>
          <w:rFonts w:ascii="Consolas" w:cs="Consolas" w:eastAsia="Consolas" w:hAnsi="Consolas"/>
          <w:sz w:val="18"/>
          <w:szCs w:val="18"/>
        </w:rPr>
        <w:t xml:space="preserve">python -u src/Phase4/Phase4_comparison.py</w:t>
      </w:r>
    </w:p>
    <w:p>
      <w:pPr>
        <w:spacing w:after="120" w:line="288"/>
      </w:pPr>
      <w:r>
        <w:t xml:space="preserve">Run each as a separate command. cascade_analysis.py goes first because it writes results/operating_point.json, which Phase 2 and the Phase 3 recheck both read. Phase 2 prints which rule it used, so a silent fall back to the untuned default is visible. Both scripts keep sensible fallbacks, so a fresh clone still runs end to end without the tuned file.</w:t>
      </w:r>
    </w:p>
    <w:p>
      <w:pPr>
        <w:pStyle w:val="Heading1"/>
        <w:spacing w:after="120" w:before="300"/>
      </w:pPr>
      <w:r>
        <w:rPr>
          <w:b/>
          <w:bCs/>
          <w:color w:val="12324f"/>
        </w:rPr>
        <w:t xml:space="preserve">6. What is still open</w:t>
      </w:r>
    </w:p>
    <w:p>
      <w:pPr>
        <w:pStyle w:val="ListParagraph"/>
        <w:numPr>
          <w:ilvl w:val="0"/>
          <w:numId w:val="1"/>
        </w:numPr>
        <w:spacing w:after="70" w:line="276"/>
      </w:pPr>
      <w:r>
        <w:t xml:space="preserve">Live-data latency: Phase 3 needs a completed flow, so it cannot be real time. This criticism stands and is not yet addressed.</w:t>
      </w:r>
    </w:p>
    <w:p>
      <w:pPr>
        <w:pStyle w:val="ListParagraph"/>
        <w:numPr>
          <w:ilvl w:val="0"/>
          <w:numId w:val="1"/>
        </w:numPr>
        <w:spacing w:after="70" w:line="276"/>
      </w:pPr>
      <w:r>
        <w:t xml:space="preserve">Computational overhead and time-complexity comparison: required by the specification, still unmeasured. Available today via Phase4_comparison.py --time.</w:t>
      </w:r>
    </w:p>
    <w:p>
      <w:pPr>
        <w:pStyle w:val="ListParagraph"/>
        <w:numPr>
          <w:ilvl w:val="0"/>
          <w:numId w:val="1"/>
        </w:numPr>
        <w:spacing w:after="70" w:line="276"/>
      </w:pPr>
      <w:r>
        <w:t xml:space="preserve">Unseen-attack evaluation: training Phase 3 on four attack types and testing on the fifth would demonstrate the case where an unsupervised stage is indispensable.</w:t>
      </w:r>
    </w:p>
    <w:p>
      <w:pPr>
        <w:spacing w:after="120" w:line="288"/>
      </w:pPr>
      <w:r>
        <w:t xml:space="preserve">The third point is worth noting as the strongest remaining argument for the architecture. Every result here is measured on five attack types that Phase 3 was trained on, which is the setting least favourable to an unsupervised first stage. That the cascade still wins under those conditions makes the finding conservative rather than optimistic.</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2026-08-01T03:07:17.208Z</dcterms:created>
  <dcterms:modified xsi:type="dcterms:W3CDTF">2026-08-01T03:07:17.217Z</dcterms:modified>
</cp:coreProperties>
</file>

<file path=docProps/custom.xml><?xml version="1.0" encoding="utf-8"?>
<Properties xmlns="http://schemas.openxmlformats.org/officeDocument/2006/custom-properties" xmlns:vt="http://schemas.openxmlformats.org/officeDocument/2006/docPropsVTypes"/>
</file>