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2"/>
          <w:szCs w:val="22"/>
          <w:lang w:val="fr-CA" w:eastAsia="zh-CN"/>
        </w:rPr>
        <w:id w:val="809671319"/>
        <w:docPartObj>
          <w:docPartGallery w:val="Table of Contents"/>
          <w:docPartUnique/>
        </w:docPartObj>
      </w:sdtPr>
      <w:sdtEndPr>
        <w:rPr>
          <w:b/>
          <w:bCs/>
          <w:noProof/>
        </w:rPr>
      </w:sdtEndPr>
      <w:sdtContent>
        <w:p w14:paraId="4A015C9E" w14:textId="4EF20458" w:rsidR="00800A59" w:rsidRDefault="00800A59">
          <w:pPr>
            <w:pStyle w:val="TOCHeading"/>
          </w:pPr>
          <w:r>
            <w:t xml:space="preserve">Table </w:t>
          </w:r>
          <w:r w:rsidR="000E1980">
            <w:t>des matières</w:t>
          </w:r>
        </w:p>
        <w:p w14:paraId="3673BF7A" w14:textId="79958C01" w:rsidR="000F0769" w:rsidRDefault="00800A59">
          <w:pPr>
            <w:pStyle w:val="TOC1"/>
            <w:tabs>
              <w:tab w:val="right" w:leader="dot" w:pos="9350"/>
            </w:tabs>
            <w:rPr>
              <w:noProof/>
            </w:rPr>
          </w:pPr>
          <w:r>
            <w:fldChar w:fldCharType="begin"/>
          </w:r>
          <w:r>
            <w:instrText xml:space="preserve"> TOC \o "1-3" \h \z \u </w:instrText>
          </w:r>
          <w:r>
            <w:fldChar w:fldCharType="separate"/>
          </w:r>
          <w:hyperlink w:anchor="_Toc56513154" w:history="1">
            <w:r w:rsidR="000F0769" w:rsidRPr="00600F73">
              <w:rPr>
                <w:rStyle w:val="Hyperlink"/>
                <w:noProof/>
              </w:rPr>
              <w:t>Utilisation des interfaces d’OGEMOS</w:t>
            </w:r>
            <w:r w:rsidR="000F0769">
              <w:rPr>
                <w:noProof/>
                <w:webHidden/>
              </w:rPr>
              <w:tab/>
            </w:r>
            <w:r w:rsidR="000F0769">
              <w:rPr>
                <w:noProof/>
                <w:webHidden/>
              </w:rPr>
              <w:fldChar w:fldCharType="begin"/>
            </w:r>
            <w:r w:rsidR="000F0769">
              <w:rPr>
                <w:noProof/>
                <w:webHidden/>
              </w:rPr>
              <w:instrText xml:space="preserve"> PAGEREF _Toc56513154 \h </w:instrText>
            </w:r>
            <w:r w:rsidR="000F0769">
              <w:rPr>
                <w:noProof/>
                <w:webHidden/>
              </w:rPr>
            </w:r>
            <w:r w:rsidR="000F0769">
              <w:rPr>
                <w:noProof/>
                <w:webHidden/>
              </w:rPr>
              <w:fldChar w:fldCharType="separate"/>
            </w:r>
            <w:r w:rsidR="000F0769">
              <w:rPr>
                <w:noProof/>
                <w:webHidden/>
              </w:rPr>
              <w:t>3</w:t>
            </w:r>
            <w:r w:rsidR="000F0769">
              <w:rPr>
                <w:noProof/>
                <w:webHidden/>
              </w:rPr>
              <w:fldChar w:fldCharType="end"/>
            </w:r>
          </w:hyperlink>
        </w:p>
        <w:p w14:paraId="11857BB9" w14:textId="5E17E78B" w:rsidR="000F0769" w:rsidRDefault="001E52D7">
          <w:pPr>
            <w:pStyle w:val="TOC2"/>
            <w:tabs>
              <w:tab w:val="right" w:leader="dot" w:pos="9350"/>
            </w:tabs>
            <w:rPr>
              <w:noProof/>
            </w:rPr>
          </w:pPr>
          <w:hyperlink w:anchor="_Toc56513155" w:history="1">
            <w:r w:rsidR="000F0769" w:rsidRPr="00600F73">
              <w:rPr>
                <w:rStyle w:val="Hyperlink"/>
                <w:noProof/>
              </w:rPr>
              <w:t>Séquence de création de l’entreprise</w:t>
            </w:r>
            <w:r w:rsidR="000F0769">
              <w:rPr>
                <w:noProof/>
                <w:webHidden/>
              </w:rPr>
              <w:tab/>
            </w:r>
            <w:r w:rsidR="000F0769">
              <w:rPr>
                <w:noProof/>
                <w:webHidden/>
              </w:rPr>
              <w:fldChar w:fldCharType="begin"/>
            </w:r>
            <w:r w:rsidR="000F0769">
              <w:rPr>
                <w:noProof/>
                <w:webHidden/>
              </w:rPr>
              <w:instrText xml:space="preserve"> PAGEREF _Toc56513155 \h </w:instrText>
            </w:r>
            <w:r w:rsidR="000F0769">
              <w:rPr>
                <w:noProof/>
                <w:webHidden/>
              </w:rPr>
            </w:r>
            <w:r w:rsidR="000F0769">
              <w:rPr>
                <w:noProof/>
                <w:webHidden/>
              </w:rPr>
              <w:fldChar w:fldCharType="separate"/>
            </w:r>
            <w:r w:rsidR="000F0769">
              <w:rPr>
                <w:noProof/>
                <w:webHidden/>
              </w:rPr>
              <w:t>3</w:t>
            </w:r>
            <w:r w:rsidR="000F0769">
              <w:rPr>
                <w:noProof/>
                <w:webHidden/>
              </w:rPr>
              <w:fldChar w:fldCharType="end"/>
            </w:r>
          </w:hyperlink>
        </w:p>
        <w:p w14:paraId="48E817DC" w14:textId="3AA7C7E2" w:rsidR="000F0769" w:rsidRDefault="001E52D7">
          <w:pPr>
            <w:pStyle w:val="TOC2"/>
            <w:tabs>
              <w:tab w:val="right" w:leader="dot" w:pos="9350"/>
            </w:tabs>
            <w:rPr>
              <w:noProof/>
            </w:rPr>
          </w:pPr>
          <w:hyperlink w:anchor="_Toc56513156" w:history="1">
            <w:r w:rsidR="000F0769" w:rsidRPr="00600F73">
              <w:rPr>
                <w:rStyle w:val="Hyperlink"/>
                <w:noProof/>
              </w:rPr>
              <w:t>Séquence de chargement d’une entreprise</w:t>
            </w:r>
            <w:r w:rsidR="000F0769">
              <w:rPr>
                <w:noProof/>
                <w:webHidden/>
              </w:rPr>
              <w:tab/>
            </w:r>
            <w:r w:rsidR="000F0769">
              <w:rPr>
                <w:noProof/>
                <w:webHidden/>
              </w:rPr>
              <w:fldChar w:fldCharType="begin"/>
            </w:r>
            <w:r w:rsidR="000F0769">
              <w:rPr>
                <w:noProof/>
                <w:webHidden/>
              </w:rPr>
              <w:instrText xml:space="preserve"> PAGEREF _Toc56513156 \h </w:instrText>
            </w:r>
            <w:r w:rsidR="000F0769">
              <w:rPr>
                <w:noProof/>
                <w:webHidden/>
              </w:rPr>
            </w:r>
            <w:r w:rsidR="000F0769">
              <w:rPr>
                <w:noProof/>
                <w:webHidden/>
              </w:rPr>
              <w:fldChar w:fldCharType="separate"/>
            </w:r>
            <w:r w:rsidR="000F0769">
              <w:rPr>
                <w:noProof/>
                <w:webHidden/>
              </w:rPr>
              <w:t>7</w:t>
            </w:r>
            <w:r w:rsidR="000F0769">
              <w:rPr>
                <w:noProof/>
                <w:webHidden/>
              </w:rPr>
              <w:fldChar w:fldCharType="end"/>
            </w:r>
          </w:hyperlink>
        </w:p>
        <w:p w14:paraId="0AE840D8" w14:textId="28847661" w:rsidR="000F0769" w:rsidRDefault="001E52D7">
          <w:pPr>
            <w:pStyle w:val="TOC2"/>
            <w:tabs>
              <w:tab w:val="right" w:leader="dot" w:pos="9350"/>
            </w:tabs>
            <w:rPr>
              <w:noProof/>
            </w:rPr>
          </w:pPr>
          <w:hyperlink w:anchor="_Toc56513157" w:history="1">
            <w:r w:rsidR="000F0769" w:rsidRPr="00600F73">
              <w:rPr>
                <w:rStyle w:val="Hyperlink"/>
                <w:noProof/>
              </w:rPr>
              <w:t>Séquence de définition des plans de gestion</w:t>
            </w:r>
            <w:r w:rsidR="000F0769">
              <w:rPr>
                <w:noProof/>
                <w:webHidden/>
              </w:rPr>
              <w:tab/>
            </w:r>
            <w:r w:rsidR="000F0769">
              <w:rPr>
                <w:noProof/>
                <w:webHidden/>
              </w:rPr>
              <w:fldChar w:fldCharType="begin"/>
            </w:r>
            <w:r w:rsidR="000F0769">
              <w:rPr>
                <w:noProof/>
                <w:webHidden/>
              </w:rPr>
              <w:instrText xml:space="preserve"> PAGEREF _Toc56513157 \h </w:instrText>
            </w:r>
            <w:r w:rsidR="000F0769">
              <w:rPr>
                <w:noProof/>
                <w:webHidden/>
              </w:rPr>
            </w:r>
            <w:r w:rsidR="000F0769">
              <w:rPr>
                <w:noProof/>
                <w:webHidden/>
              </w:rPr>
              <w:fldChar w:fldCharType="separate"/>
            </w:r>
            <w:r w:rsidR="000F0769">
              <w:rPr>
                <w:noProof/>
                <w:webHidden/>
              </w:rPr>
              <w:t>8</w:t>
            </w:r>
            <w:r w:rsidR="000F0769">
              <w:rPr>
                <w:noProof/>
                <w:webHidden/>
              </w:rPr>
              <w:fldChar w:fldCharType="end"/>
            </w:r>
          </w:hyperlink>
        </w:p>
        <w:p w14:paraId="0B0C63DB" w14:textId="4F188A80" w:rsidR="000F0769" w:rsidRDefault="001E52D7">
          <w:pPr>
            <w:pStyle w:val="TOC2"/>
            <w:tabs>
              <w:tab w:val="right" w:leader="dot" w:pos="9350"/>
            </w:tabs>
            <w:rPr>
              <w:noProof/>
            </w:rPr>
          </w:pPr>
          <w:hyperlink w:anchor="_Toc56513158" w:history="1">
            <w:r w:rsidR="000F0769" w:rsidRPr="00600F73">
              <w:rPr>
                <w:rStyle w:val="Hyperlink"/>
                <w:noProof/>
              </w:rPr>
              <w:t>Séquence d’ajout de nouvel amendement</w:t>
            </w:r>
            <w:r w:rsidR="000F0769">
              <w:rPr>
                <w:noProof/>
                <w:webHidden/>
              </w:rPr>
              <w:tab/>
            </w:r>
            <w:r w:rsidR="000F0769">
              <w:rPr>
                <w:noProof/>
                <w:webHidden/>
              </w:rPr>
              <w:fldChar w:fldCharType="begin"/>
            </w:r>
            <w:r w:rsidR="000F0769">
              <w:rPr>
                <w:noProof/>
                <w:webHidden/>
              </w:rPr>
              <w:instrText xml:space="preserve"> PAGEREF _Toc56513158 \h </w:instrText>
            </w:r>
            <w:r w:rsidR="000F0769">
              <w:rPr>
                <w:noProof/>
                <w:webHidden/>
              </w:rPr>
            </w:r>
            <w:r w:rsidR="000F0769">
              <w:rPr>
                <w:noProof/>
                <w:webHidden/>
              </w:rPr>
              <w:fldChar w:fldCharType="separate"/>
            </w:r>
            <w:r w:rsidR="000F0769">
              <w:rPr>
                <w:noProof/>
                <w:webHidden/>
              </w:rPr>
              <w:t>12</w:t>
            </w:r>
            <w:r w:rsidR="000F0769">
              <w:rPr>
                <w:noProof/>
                <w:webHidden/>
              </w:rPr>
              <w:fldChar w:fldCharType="end"/>
            </w:r>
          </w:hyperlink>
        </w:p>
        <w:p w14:paraId="755F83AD" w14:textId="72FDC5A5" w:rsidR="000F0769" w:rsidRDefault="001E52D7">
          <w:pPr>
            <w:pStyle w:val="TOC2"/>
            <w:tabs>
              <w:tab w:val="right" w:leader="dot" w:pos="9350"/>
            </w:tabs>
            <w:rPr>
              <w:noProof/>
            </w:rPr>
          </w:pPr>
          <w:hyperlink w:anchor="_Toc56513159" w:history="1">
            <w:r w:rsidR="000F0769" w:rsidRPr="00600F73">
              <w:rPr>
                <w:rStyle w:val="Hyperlink"/>
                <w:noProof/>
              </w:rPr>
              <w:t>Séquence de transfert de version</w:t>
            </w:r>
            <w:r w:rsidR="000F0769">
              <w:rPr>
                <w:noProof/>
                <w:webHidden/>
              </w:rPr>
              <w:tab/>
            </w:r>
            <w:r w:rsidR="000F0769">
              <w:rPr>
                <w:noProof/>
                <w:webHidden/>
              </w:rPr>
              <w:fldChar w:fldCharType="begin"/>
            </w:r>
            <w:r w:rsidR="000F0769">
              <w:rPr>
                <w:noProof/>
                <w:webHidden/>
              </w:rPr>
              <w:instrText xml:space="preserve"> PAGEREF _Toc56513159 \h </w:instrText>
            </w:r>
            <w:r w:rsidR="000F0769">
              <w:rPr>
                <w:noProof/>
                <w:webHidden/>
              </w:rPr>
            </w:r>
            <w:r w:rsidR="000F0769">
              <w:rPr>
                <w:noProof/>
                <w:webHidden/>
              </w:rPr>
              <w:fldChar w:fldCharType="separate"/>
            </w:r>
            <w:r w:rsidR="000F0769">
              <w:rPr>
                <w:noProof/>
                <w:webHidden/>
              </w:rPr>
              <w:t>13</w:t>
            </w:r>
            <w:r w:rsidR="000F0769">
              <w:rPr>
                <w:noProof/>
                <w:webHidden/>
              </w:rPr>
              <w:fldChar w:fldCharType="end"/>
            </w:r>
          </w:hyperlink>
        </w:p>
        <w:p w14:paraId="6C4B69BF" w14:textId="5D005EAC" w:rsidR="000F0769" w:rsidRDefault="001E52D7">
          <w:pPr>
            <w:pStyle w:val="TOC1"/>
            <w:tabs>
              <w:tab w:val="right" w:leader="dot" w:pos="9350"/>
            </w:tabs>
            <w:rPr>
              <w:noProof/>
            </w:rPr>
          </w:pPr>
          <w:hyperlink w:anchor="_Toc56513160" w:history="1">
            <w:r w:rsidR="000F0769" w:rsidRPr="00600F73">
              <w:rPr>
                <w:rStyle w:val="Hyperlink"/>
                <w:noProof/>
              </w:rPr>
              <w:t>Description détaillée des données d’entrée</w:t>
            </w:r>
            <w:r w:rsidR="000F0769">
              <w:rPr>
                <w:noProof/>
                <w:webHidden/>
              </w:rPr>
              <w:tab/>
            </w:r>
            <w:r w:rsidR="000F0769">
              <w:rPr>
                <w:noProof/>
                <w:webHidden/>
              </w:rPr>
              <w:fldChar w:fldCharType="begin"/>
            </w:r>
            <w:r w:rsidR="000F0769">
              <w:rPr>
                <w:noProof/>
                <w:webHidden/>
              </w:rPr>
              <w:instrText xml:space="preserve"> PAGEREF _Toc56513160 \h </w:instrText>
            </w:r>
            <w:r w:rsidR="000F0769">
              <w:rPr>
                <w:noProof/>
                <w:webHidden/>
              </w:rPr>
            </w:r>
            <w:r w:rsidR="000F0769">
              <w:rPr>
                <w:noProof/>
                <w:webHidden/>
              </w:rPr>
              <w:fldChar w:fldCharType="separate"/>
            </w:r>
            <w:r w:rsidR="000F0769">
              <w:rPr>
                <w:noProof/>
                <w:webHidden/>
              </w:rPr>
              <w:t>14</w:t>
            </w:r>
            <w:r w:rsidR="000F0769">
              <w:rPr>
                <w:noProof/>
                <w:webHidden/>
              </w:rPr>
              <w:fldChar w:fldCharType="end"/>
            </w:r>
          </w:hyperlink>
        </w:p>
        <w:p w14:paraId="2424C5CA" w14:textId="0081AFCC" w:rsidR="000F0769" w:rsidRDefault="001E52D7">
          <w:pPr>
            <w:pStyle w:val="TOC2"/>
            <w:tabs>
              <w:tab w:val="right" w:leader="dot" w:pos="9350"/>
            </w:tabs>
            <w:rPr>
              <w:noProof/>
            </w:rPr>
          </w:pPr>
          <w:hyperlink w:anchor="_Toc56513161" w:history="1">
            <w:r w:rsidR="000F0769" w:rsidRPr="00600F73">
              <w:rPr>
                <w:rStyle w:val="Hyperlink"/>
                <w:noProof/>
              </w:rPr>
              <w:t>Taux matière organique</w:t>
            </w:r>
            <w:r w:rsidR="000F0769">
              <w:rPr>
                <w:noProof/>
                <w:webHidden/>
              </w:rPr>
              <w:tab/>
            </w:r>
            <w:r w:rsidR="000F0769">
              <w:rPr>
                <w:noProof/>
                <w:webHidden/>
              </w:rPr>
              <w:fldChar w:fldCharType="begin"/>
            </w:r>
            <w:r w:rsidR="000F0769">
              <w:rPr>
                <w:noProof/>
                <w:webHidden/>
              </w:rPr>
              <w:instrText xml:space="preserve"> PAGEREF _Toc56513161 \h </w:instrText>
            </w:r>
            <w:r w:rsidR="000F0769">
              <w:rPr>
                <w:noProof/>
                <w:webHidden/>
              </w:rPr>
            </w:r>
            <w:r w:rsidR="000F0769">
              <w:rPr>
                <w:noProof/>
                <w:webHidden/>
              </w:rPr>
              <w:fldChar w:fldCharType="separate"/>
            </w:r>
            <w:r w:rsidR="000F0769">
              <w:rPr>
                <w:noProof/>
                <w:webHidden/>
              </w:rPr>
              <w:t>14</w:t>
            </w:r>
            <w:r w:rsidR="000F0769">
              <w:rPr>
                <w:noProof/>
                <w:webHidden/>
              </w:rPr>
              <w:fldChar w:fldCharType="end"/>
            </w:r>
          </w:hyperlink>
        </w:p>
        <w:p w14:paraId="31C4A489" w14:textId="26032D3C" w:rsidR="000F0769" w:rsidRDefault="001E52D7">
          <w:pPr>
            <w:pStyle w:val="TOC2"/>
            <w:tabs>
              <w:tab w:val="right" w:leader="dot" w:pos="9350"/>
            </w:tabs>
            <w:rPr>
              <w:noProof/>
            </w:rPr>
          </w:pPr>
          <w:hyperlink w:anchor="_Toc56513162" w:history="1">
            <w:r w:rsidR="000F0769" w:rsidRPr="00600F73">
              <w:rPr>
                <w:rStyle w:val="Hyperlink"/>
                <w:noProof/>
              </w:rPr>
              <w:t>Municipalité</w:t>
            </w:r>
            <w:r w:rsidR="000F0769">
              <w:rPr>
                <w:noProof/>
                <w:webHidden/>
              </w:rPr>
              <w:tab/>
            </w:r>
            <w:r w:rsidR="000F0769">
              <w:rPr>
                <w:noProof/>
                <w:webHidden/>
              </w:rPr>
              <w:fldChar w:fldCharType="begin"/>
            </w:r>
            <w:r w:rsidR="000F0769">
              <w:rPr>
                <w:noProof/>
                <w:webHidden/>
              </w:rPr>
              <w:instrText xml:space="preserve"> PAGEREF _Toc56513162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5FE8E08D" w14:textId="1353A082" w:rsidR="000F0769" w:rsidRDefault="001E52D7">
          <w:pPr>
            <w:pStyle w:val="TOC2"/>
            <w:tabs>
              <w:tab w:val="right" w:leader="dot" w:pos="9350"/>
            </w:tabs>
            <w:rPr>
              <w:noProof/>
            </w:rPr>
          </w:pPr>
          <w:hyperlink w:anchor="_Toc56513163" w:history="1">
            <w:r w:rsidR="000F0769" w:rsidRPr="00600F73">
              <w:rPr>
                <w:rStyle w:val="Hyperlink"/>
                <w:noProof/>
              </w:rPr>
              <w:t>Groupe textural</w:t>
            </w:r>
            <w:r w:rsidR="000F0769">
              <w:rPr>
                <w:noProof/>
                <w:webHidden/>
              </w:rPr>
              <w:tab/>
            </w:r>
            <w:r w:rsidR="000F0769">
              <w:rPr>
                <w:noProof/>
                <w:webHidden/>
              </w:rPr>
              <w:fldChar w:fldCharType="begin"/>
            </w:r>
            <w:r w:rsidR="000F0769">
              <w:rPr>
                <w:noProof/>
                <w:webHidden/>
              </w:rPr>
              <w:instrText xml:space="preserve"> PAGEREF _Toc56513163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03FB77B0" w14:textId="63A0DEFC" w:rsidR="000F0769" w:rsidRDefault="001E52D7">
          <w:pPr>
            <w:pStyle w:val="TOC2"/>
            <w:tabs>
              <w:tab w:val="right" w:leader="dot" w:pos="9350"/>
            </w:tabs>
            <w:rPr>
              <w:noProof/>
            </w:rPr>
          </w:pPr>
          <w:hyperlink w:anchor="_Toc56513164" w:history="1">
            <w:r w:rsidR="000F0769" w:rsidRPr="00600F73">
              <w:rPr>
                <w:rStyle w:val="Hyperlink"/>
                <w:noProof/>
              </w:rPr>
              <w:t>Classe de drainage</w:t>
            </w:r>
            <w:r w:rsidR="000F0769">
              <w:rPr>
                <w:noProof/>
                <w:webHidden/>
              </w:rPr>
              <w:tab/>
            </w:r>
            <w:r w:rsidR="000F0769">
              <w:rPr>
                <w:noProof/>
                <w:webHidden/>
              </w:rPr>
              <w:fldChar w:fldCharType="begin"/>
            </w:r>
            <w:r w:rsidR="000F0769">
              <w:rPr>
                <w:noProof/>
                <w:webHidden/>
              </w:rPr>
              <w:instrText xml:space="preserve"> PAGEREF _Toc56513164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612B5515" w14:textId="1B63E7F2" w:rsidR="000F0769" w:rsidRDefault="001E52D7">
          <w:pPr>
            <w:pStyle w:val="TOC2"/>
            <w:tabs>
              <w:tab w:val="right" w:leader="dot" w:pos="9350"/>
            </w:tabs>
            <w:rPr>
              <w:noProof/>
            </w:rPr>
          </w:pPr>
          <w:hyperlink w:anchor="_Toc56513165" w:history="1">
            <w:r w:rsidR="000F0769" w:rsidRPr="00600F73">
              <w:rPr>
                <w:rStyle w:val="Hyperlink"/>
                <w:noProof/>
              </w:rPr>
              <w:t>Masse volumique apparente</w:t>
            </w:r>
            <w:r w:rsidR="000F0769">
              <w:rPr>
                <w:noProof/>
                <w:webHidden/>
              </w:rPr>
              <w:tab/>
            </w:r>
            <w:r w:rsidR="000F0769">
              <w:rPr>
                <w:noProof/>
                <w:webHidden/>
              </w:rPr>
              <w:fldChar w:fldCharType="begin"/>
            </w:r>
            <w:r w:rsidR="000F0769">
              <w:rPr>
                <w:noProof/>
                <w:webHidden/>
              </w:rPr>
              <w:instrText xml:space="preserve"> PAGEREF _Toc56513165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566BDEAB" w14:textId="239826A5" w:rsidR="000F0769" w:rsidRDefault="001E52D7">
          <w:pPr>
            <w:pStyle w:val="TOC2"/>
            <w:tabs>
              <w:tab w:val="right" w:leader="dot" w:pos="9350"/>
            </w:tabs>
            <w:rPr>
              <w:noProof/>
            </w:rPr>
          </w:pPr>
          <w:hyperlink w:anchor="_Toc56513166" w:history="1">
            <w:r w:rsidR="000F0769" w:rsidRPr="00600F73">
              <w:rPr>
                <w:rStyle w:val="Hyperlink"/>
                <w:noProof/>
              </w:rPr>
              <w:t>Profondeur</w:t>
            </w:r>
            <w:r w:rsidR="000F0769">
              <w:rPr>
                <w:noProof/>
                <w:webHidden/>
              </w:rPr>
              <w:tab/>
            </w:r>
            <w:r w:rsidR="000F0769">
              <w:rPr>
                <w:noProof/>
                <w:webHidden/>
              </w:rPr>
              <w:fldChar w:fldCharType="begin"/>
            </w:r>
            <w:r w:rsidR="000F0769">
              <w:rPr>
                <w:noProof/>
                <w:webHidden/>
              </w:rPr>
              <w:instrText xml:space="preserve"> PAGEREF _Toc56513166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034A3060" w14:textId="03A43BC8" w:rsidR="000F0769" w:rsidRDefault="001E52D7">
          <w:pPr>
            <w:pStyle w:val="TOC2"/>
            <w:tabs>
              <w:tab w:val="right" w:leader="dot" w:pos="9350"/>
            </w:tabs>
            <w:rPr>
              <w:noProof/>
            </w:rPr>
          </w:pPr>
          <w:hyperlink w:anchor="_Toc56513167" w:history="1">
            <w:r w:rsidR="000F0769" w:rsidRPr="00600F73">
              <w:rPr>
                <w:rStyle w:val="Hyperlink"/>
                <w:noProof/>
              </w:rPr>
              <w:t>Superficie de la zone</w:t>
            </w:r>
            <w:r w:rsidR="000F0769">
              <w:rPr>
                <w:noProof/>
                <w:webHidden/>
              </w:rPr>
              <w:tab/>
            </w:r>
            <w:r w:rsidR="000F0769">
              <w:rPr>
                <w:noProof/>
                <w:webHidden/>
              </w:rPr>
              <w:fldChar w:fldCharType="begin"/>
            </w:r>
            <w:r w:rsidR="000F0769">
              <w:rPr>
                <w:noProof/>
                <w:webHidden/>
              </w:rPr>
              <w:instrText xml:space="preserve"> PAGEREF _Toc56513167 \h </w:instrText>
            </w:r>
            <w:r w:rsidR="000F0769">
              <w:rPr>
                <w:noProof/>
                <w:webHidden/>
              </w:rPr>
            </w:r>
            <w:r w:rsidR="000F0769">
              <w:rPr>
                <w:noProof/>
                <w:webHidden/>
              </w:rPr>
              <w:fldChar w:fldCharType="separate"/>
            </w:r>
            <w:r w:rsidR="000F0769">
              <w:rPr>
                <w:noProof/>
                <w:webHidden/>
              </w:rPr>
              <w:t>15</w:t>
            </w:r>
            <w:r w:rsidR="000F0769">
              <w:rPr>
                <w:noProof/>
                <w:webHidden/>
              </w:rPr>
              <w:fldChar w:fldCharType="end"/>
            </w:r>
          </w:hyperlink>
        </w:p>
        <w:p w14:paraId="502E75B7" w14:textId="373843A5" w:rsidR="000F0769" w:rsidRDefault="001E52D7">
          <w:pPr>
            <w:pStyle w:val="TOC2"/>
            <w:tabs>
              <w:tab w:val="right" w:leader="dot" w:pos="9350"/>
            </w:tabs>
            <w:rPr>
              <w:noProof/>
            </w:rPr>
          </w:pPr>
          <w:hyperlink w:anchor="_Toc56513168" w:history="1">
            <w:r w:rsidR="000F0769" w:rsidRPr="00600F73">
              <w:rPr>
                <w:rStyle w:val="Hyperlink"/>
                <w:noProof/>
              </w:rPr>
              <w:t>Culture principale</w:t>
            </w:r>
            <w:r w:rsidR="000F0769">
              <w:rPr>
                <w:noProof/>
                <w:webHidden/>
              </w:rPr>
              <w:tab/>
            </w:r>
            <w:r w:rsidR="000F0769">
              <w:rPr>
                <w:noProof/>
                <w:webHidden/>
              </w:rPr>
              <w:fldChar w:fldCharType="begin"/>
            </w:r>
            <w:r w:rsidR="000F0769">
              <w:rPr>
                <w:noProof/>
                <w:webHidden/>
              </w:rPr>
              <w:instrText xml:space="preserve"> PAGEREF _Toc56513168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2166D915" w14:textId="4FBF37C1" w:rsidR="000F0769" w:rsidRDefault="001E52D7">
          <w:pPr>
            <w:pStyle w:val="TOC2"/>
            <w:tabs>
              <w:tab w:val="right" w:leader="dot" w:pos="9350"/>
            </w:tabs>
            <w:rPr>
              <w:noProof/>
            </w:rPr>
          </w:pPr>
          <w:hyperlink w:anchor="_Toc56513169" w:history="1">
            <w:r w:rsidR="000F0769" w:rsidRPr="00600F73">
              <w:rPr>
                <w:rStyle w:val="Hyperlink"/>
                <w:noProof/>
              </w:rPr>
              <w:t>Rendement</w:t>
            </w:r>
            <w:r w:rsidR="000F0769">
              <w:rPr>
                <w:noProof/>
                <w:webHidden/>
              </w:rPr>
              <w:tab/>
            </w:r>
            <w:r w:rsidR="000F0769">
              <w:rPr>
                <w:noProof/>
                <w:webHidden/>
              </w:rPr>
              <w:fldChar w:fldCharType="begin"/>
            </w:r>
            <w:r w:rsidR="000F0769">
              <w:rPr>
                <w:noProof/>
                <w:webHidden/>
              </w:rPr>
              <w:instrText xml:space="preserve"> PAGEREF _Toc56513169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01A2BED1" w14:textId="4C58EE6F" w:rsidR="000F0769" w:rsidRDefault="001E52D7">
          <w:pPr>
            <w:pStyle w:val="TOC2"/>
            <w:tabs>
              <w:tab w:val="right" w:leader="dot" w:pos="9350"/>
            </w:tabs>
            <w:rPr>
              <w:noProof/>
            </w:rPr>
          </w:pPr>
          <w:hyperlink w:anchor="_Toc56513170" w:history="1">
            <w:r w:rsidR="000F0769" w:rsidRPr="00600F73">
              <w:rPr>
                <w:rStyle w:val="Hyperlink"/>
                <w:noProof/>
              </w:rPr>
              <w:t>Pourcentage tige ou paille exportée</w:t>
            </w:r>
            <w:r w:rsidR="000F0769">
              <w:rPr>
                <w:noProof/>
                <w:webHidden/>
              </w:rPr>
              <w:tab/>
            </w:r>
            <w:r w:rsidR="000F0769">
              <w:rPr>
                <w:noProof/>
                <w:webHidden/>
              </w:rPr>
              <w:fldChar w:fldCharType="begin"/>
            </w:r>
            <w:r w:rsidR="000F0769">
              <w:rPr>
                <w:noProof/>
                <w:webHidden/>
              </w:rPr>
              <w:instrText xml:space="preserve"> PAGEREF _Toc56513170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5B7F16A4" w14:textId="73FAD8D0" w:rsidR="000F0769" w:rsidRDefault="001E52D7">
          <w:pPr>
            <w:pStyle w:val="TOC2"/>
            <w:tabs>
              <w:tab w:val="right" w:leader="dot" w:pos="9350"/>
            </w:tabs>
            <w:rPr>
              <w:noProof/>
            </w:rPr>
          </w:pPr>
          <w:hyperlink w:anchor="_Toc56513171" w:history="1">
            <w:r w:rsidR="000F0769" w:rsidRPr="00600F73">
              <w:rPr>
                <w:rStyle w:val="Hyperlink"/>
                <w:noProof/>
              </w:rPr>
              <w:t>Production récoltée</w:t>
            </w:r>
            <w:r w:rsidR="000F0769">
              <w:rPr>
                <w:noProof/>
                <w:webHidden/>
              </w:rPr>
              <w:tab/>
            </w:r>
            <w:r w:rsidR="000F0769">
              <w:rPr>
                <w:noProof/>
                <w:webHidden/>
              </w:rPr>
              <w:fldChar w:fldCharType="begin"/>
            </w:r>
            <w:r w:rsidR="000F0769">
              <w:rPr>
                <w:noProof/>
                <w:webHidden/>
              </w:rPr>
              <w:instrText xml:space="preserve"> PAGEREF _Toc56513171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35946CB1" w14:textId="0E58292D" w:rsidR="000F0769" w:rsidRDefault="001E52D7">
          <w:pPr>
            <w:pStyle w:val="TOC2"/>
            <w:tabs>
              <w:tab w:val="right" w:leader="dot" w:pos="9350"/>
            </w:tabs>
            <w:rPr>
              <w:noProof/>
            </w:rPr>
          </w:pPr>
          <w:hyperlink w:anchor="_Toc56513172" w:history="1">
            <w:r w:rsidR="000F0769" w:rsidRPr="00600F73">
              <w:rPr>
                <w:rStyle w:val="Hyperlink"/>
                <w:noProof/>
              </w:rPr>
              <w:t>Pourcentage d’humidité</w:t>
            </w:r>
            <w:r w:rsidR="000F0769">
              <w:rPr>
                <w:noProof/>
                <w:webHidden/>
              </w:rPr>
              <w:tab/>
            </w:r>
            <w:r w:rsidR="000F0769">
              <w:rPr>
                <w:noProof/>
                <w:webHidden/>
              </w:rPr>
              <w:fldChar w:fldCharType="begin"/>
            </w:r>
            <w:r w:rsidR="000F0769">
              <w:rPr>
                <w:noProof/>
                <w:webHidden/>
              </w:rPr>
              <w:instrText xml:space="preserve"> PAGEREF _Toc56513172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1A1AA2D0" w14:textId="4F76D06B" w:rsidR="000F0769" w:rsidRDefault="001E52D7">
          <w:pPr>
            <w:pStyle w:val="TOC2"/>
            <w:tabs>
              <w:tab w:val="right" w:leader="dot" w:pos="9350"/>
            </w:tabs>
            <w:rPr>
              <w:noProof/>
            </w:rPr>
          </w:pPr>
          <w:hyperlink w:anchor="_Toc56513173" w:history="1">
            <w:r w:rsidR="000F0769" w:rsidRPr="00600F73">
              <w:rPr>
                <w:rStyle w:val="Hyperlink"/>
                <w:noProof/>
              </w:rPr>
              <w:t>Travail du sol</w:t>
            </w:r>
            <w:r w:rsidR="000F0769">
              <w:rPr>
                <w:noProof/>
                <w:webHidden/>
              </w:rPr>
              <w:tab/>
            </w:r>
            <w:r w:rsidR="000F0769">
              <w:rPr>
                <w:noProof/>
                <w:webHidden/>
              </w:rPr>
              <w:fldChar w:fldCharType="begin"/>
            </w:r>
            <w:r w:rsidR="000F0769">
              <w:rPr>
                <w:noProof/>
                <w:webHidden/>
              </w:rPr>
              <w:instrText xml:space="preserve"> PAGEREF _Toc56513173 \h </w:instrText>
            </w:r>
            <w:r w:rsidR="000F0769">
              <w:rPr>
                <w:noProof/>
                <w:webHidden/>
              </w:rPr>
            </w:r>
            <w:r w:rsidR="000F0769">
              <w:rPr>
                <w:noProof/>
                <w:webHidden/>
              </w:rPr>
              <w:fldChar w:fldCharType="separate"/>
            </w:r>
            <w:r w:rsidR="000F0769">
              <w:rPr>
                <w:noProof/>
                <w:webHidden/>
              </w:rPr>
              <w:t>16</w:t>
            </w:r>
            <w:r w:rsidR="000F0769">
              <w:rPr>
                <w:noProof/>
                <w:webHidden/>
              </w:rPr>
              <w:fldChar w:fldCharType="end"/>
            </w:r>
          </w:hyperlink>
        </w:p>
        <w:p w14:paraId="0AE4B73E" w14:textId="1146C19C" w:rsidR="000F0769" w:rsidRDefault="001E52D7">
          <w:pPr>
            <w:pStyle w:val="TOC2"/>
            <w:tabs>
              <w:tab w:val="right" w:leader="dot" w:pos="9350"/>
            </w:tabs>
            <w:rPr>
              <w:noProof/>
            </w:rPr>
          </w:pPr>
          <w:hyperlink w:anchor="_Toc56513174" w:history="1">
            <w:r w:rsidR="000F0769" w:rsidRPr="00600F73">
              <w:rPr>
                <w:rStyle w:val="Hyperlink"/>
                <w:noProof/>
              </w:rPr>
              <w:t>Culture secondaire</w:t>
            </w:r>
            <w:r w:rsidR="000F0769">
              <w:rPr>
                <w:noProof/>
                <w:webHidden/>
              </w:rPr>
              <w:tab/>
            </w:r>
            <w:r w:rsidR="000F0769">
              <w:rPr>
                <w:noProof/>
                <w:webHidden/>
              </w:rPr>
              <w:fldChar w:fldCharType="begin"/>
            </w:r>
            <w:r w:rsidR="000F0769">
              <w:rPr>
                <w:noProof/>
                <w:webHidden/>
              </w:rPr>
              <w:instrText xml:space="preserve"> PAGEREF _Toc56513174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0356896A" w14:textId="000C97D3" w:rsidR="000F0769" w:rsidRDefault="001E52D7">
          <w:pPr>
            <w:pStyle w:val="TOC2"/>
            <w:tabs>
              <w:tab w:val="right" w:leader="dot" w:pos="9350"/>
            </w:tabs>
            <w:rPr>
              <w:noProof/>
            </w:rPr>
          </w:pPr>
          <w:hyperlink w:anchor="_Toc56513175" w:history="1">
            <w:r w:rsidR="000F0769" w:rsidRPr="00600F73">
              <w:rPr>
                <w:rStyle w:val="Hyperlink"/>
                <w:noProof/>
              </w:rPr>
              <w:t>Rendement culture secondaire</w:t>
            </w:r>
            <w:r w:rsidR="000F0769">
              <w:rPr>
                <w:noProof/>
                <w:webHidden/>
              </w:rPr>
              <w:tab/>
            </w:r>
            <w:r w:rsidR="000F0769">
              <w:rPr>
                <w:noProof/>
                <w:webHidden/>
              </w:rPr>
              <w:fldChar w:fldCharType="begin"/>
            </w:r>
            <w:r w:rsidR="000F0769">
              <w:rPr>
                <w:noProof/>
                <w:webHidden/>
              </w:rPr>
              <w:instrText xml:space="preserve"> PAGEREF _Toc56513175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29E24A5A" w14:textId="7486B6AE" w:rsidR="000F0769" w:rsidRDefault="001E52D7">
          <w:pPr>
            <w:pStyle w:val="TOC2"/>
            <w:tabs>
              <w:tab w:val="right" w:leader="dot" w:pos="9350"/>
            </w:tabs>
            <w:rPr>
              <w:noProof/>
            </w:rPr>
          </w:pPr>
          <w:hyperlink w:anchor="_Toc56513176" w:history="1">
            <w:r w:rsidR="000F0769" w:rsidRPr="00600F73">
              <w:rPr>
                <w:rStyle w:val="Hyperlink"/>
                <w:noProof/>
              </w:rPr>
              <w:t>Amendement</w:t>
            </w:r>
            <w:r w:rsidR="000F0769">
              <w:rPr>
                <w:noProof/>
                <w:webHidden/>
              </w:rPr>
              <w:tab/>
            </w:r>
            <w:r w:rsidR="000F0769">
              <w:rPr>
                <w:noProof/>
                <w:webHidden/>
              </w:rPr>
              <w:fldChar w:fldCharType="begin"/>
            </w:r>
            <w:r w:rsidR="000F0769">
              <w:rPr>
                <w:noProof/>
                <w:webHidden/>
              </w:rPr>
              <w:instrText xml:space="preserve"> PAGEREF _Toc56513176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694B23ED" w14:textId="065DD5A8" w:rsidR="000F0769" w:rsidRDefault="001E52D7">
          <w:pPr>
            <w:pStyle w:val="TOC2"/>
            <w:tabs>
              <w:tab w:val="right" w:leader="dot" w:pos="9350"/>
            </w:tabs>
            <w:rPr>
              <w:noProof/>
            </w:rPr>
          </w:pPr>
          <w:hyperlink w:anchor="_Toc56513177" w:history="1">
            <w:r w:rsidR="000F0769" w:rsidRPr="00600F73">
              <w:rPr>
                <w:rStyle w:val="Hyperlink"/>
                <w:noProof/>
              </w:rPr>
              <w:t>Apport</w:t>
            </w:r>
            <w:r w:rsidR="000F0769">
              <w:rPr>
                <w:noProof/>
                <w:webHidden/>
              </w:rPr>
              <w:tab/>
            </w:r>
            <w:r w:rsidR="000F0769">
              <w:rPr>
                <w:noProof/>
                <w:webHidden/>
              </w:rPr>
              <w:fldChar w:fldCharType="begin"/>
            </w:r>
            <w:r w:rsidR="000F0769">
              <w:rPr>
                <w:noProof/>
                <w:webHidden/>
              </w:rPr>
              <w:instrText xml:space="preserve"> PAGEREF _Toc56513177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02AE3503" w14:textId="033AF2F2" w:rsidR="000F0769" w:rsidRDefault="001E52D7">
          <w:pPr>
            <w:pStyle w:val="TOC2"/>
            <w:tabs>
              <w:tab w:val="right" w:leader="dot" w:pos="9350"/>
            </w:tabs>
            <w:rPr>
              <w:noProof/>
            </w:rPr>
          </w:pPr>
          <w:hyperlink w:anchor="_Toc56513178" w:history="1">
            <w:r w:rsidR="000F0769" w:rsidRPr="00600F73">
              <w:rPr>
                <w:rStyle w:val="Hyperlink"/>
                <w:noProof/>
              </w:rPr>
              <w:t>Année initiale projection</w:t>
            </w:r>
            <w:r w:rsidR="000F0769">
              <w:rPr>
                <w:noProof/>
                <w:webHidden/>
              </w:rPr>
              <w:tab/>
            </w:r>
            <w:r w:rsidR="000F0769">
              <w:rPr>
                <w:noProof/>
                <w:webHidden/>
              </w:rPr>
              <w:fldChar w:fldCharType="begin"/>
            </w:r>
            <w:r w:rsidR="000F0769">
              <w:rPr>
                <w:noProof/>
                <w:webHidden/>
              </w:rPr>
              <w:instrText xml:space="preserve"> PAGEREF _Toc56513178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70345581" w14:textId="63C6E9E3" w:rsidR="000F0769" w:rsidRDefault="001E52D7">
          <w:pPr>
            <w:pStyle w:val="TOC2"/>
            <w:tabs>
              <w:tab w:val="right" w:leader="dot" w:pos="9350"/>
            </w:tabs>
            <w:rPr>
              <w:noProof/>
            </w:rPr>
          </w:pPr>
          <w:hyperlink w:anchor="_Toc56513179" w:history="1">
            <w:r w:rsidR="000F0769" w:rsidRPr="00600F73">
              <w:rPr>
                <w:rStyle w:val="Hyperlink"/>
                <w:noProof/>
              </w:rPr>
              <w:t>Durée de la projection</w:t>
            </w:r>
            <w:r w:rsidR="000F0769">
              <w:rPr>
                <w:noProof/>
                <w:webHidden/>
              </w:rPr>
              <w:tab/>
            </w:r>
            <w:r w:rsidR="000F0769">
              <w:rPr>
                <w:noProof/>
                <w:webHidden/>
              </w:rPr>
              <w:fldChar w:fldCharType="begin"/>
            </w:r>
            <w:r w:rsidR="000F0769">
              <w:rPr>
                <w:noProof/>
                <w:webHidden/>
              </w:rPr>
              <w:instrText xml:space="preserve"> PAGEREF _Toc56513179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22C13685" w14:textId="68E85F46" w:rsidR="000F0769" w:rsidRDefault="001E52D7">
          <w:pPr>
            <w:pStyle w:val="TOC1"/>
            <w:tabs>
              <w:tab w:val="right" w:leader="dot" w:pos="9350"/>
            </w:tabs>
            <w:rPr>
              <w:noProof/>
            </w:rPr>
          </w:pPr>
          <w:hyperlink w:anchor="_Toc56513180" w:history="1">
            <w:r w:rsidR="000F0769" w:rsidRPr="00600F73">
              <w:rPr>
                <w:rStyle w:val="Hyperlink"/>
                <w:noProof/>
              </w:rPr>
              <w:t>Explication du rapport</w:t>
            </w:r>
            <w:r w:rsidR="000F0769">
              <w:rPr>
                <w:noProof/>
                <w:webHidden/>
              </w:rPr>
              <w:tab/>
            </w:r>
            <w:r w:rsidR="000F0769">
              <w:rPr>
                <w:noProof/>
                <w:webHidden/>
              </w:rPr>
              <w:fldChar w:fldCharType="begin"/>
            </w:r>
            <w:r w:rsidR="000F0769">
              <w:rPr>
                <w:noProof/>
                <w:webHidden/>
              </w:rPr>
              <w:instrText xml:space="preserve"> PAGEREF _Toc56513180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69555213" w14:textId="326B95C9" w:rsidR="000F0769" w:rsidRDefault="001E52D7">
          <w:pPr>
            <w:pStyle w:val="TOC2"/>
            <w:tabs>
              <w:tab w:val="right" w:leader="dot" w:pos="9350"/>
            </w:tabs>
            <w:rPr>
              <w:noProof/>
            </w:rPr>
          </w:pPr>
          <w:hyperlink w:anchor="_Toc56513181" w:history="1">
            <w:r w:rsidR="000F0769" w:rsidRPr="00600F73">
              <w:rPr>
                <w:rStyle w:val="Hyperlink"/>
                <w:noProof/>
              </w:rPr>
              <w:t>Zone</w:t>
            </w:r>
            <w:r w:rsidR="000F0769">
              <w:rPr>
                <w:noProof/>
                <w:webHidden/>
              </w:rPr>
              <w:tab/>
            </w:r>
            <w:r w:rsidR="000F0769">
              <w:rPr>
                <w:noProof/>
                <w:webHidden/>
              </w:rPr>
              <w:fldChar w:fldCharType="begin"/>
            </w:r>
            <w:r w:rsidR="000F0769">
              <w:rPr>
                <w:noProof/>
                <w:webHidden/>
              </w:rPr>
              <w:instrText xml:space="preserve"> PAGEREF _Toc56513181 \h </w:instrText>
            </w:r>
            <w:r w:rsidR="000F0769">
              <w:rPr>
                <w:noProof/>
                <w:webHidden/>
              </w:rPr>
            </w:r>
            <w:r w:rsidR="000F0769">
              <w:rPr>
                <w:noProof/>
                <w:webHidden/>
              </w:rPr>
              <w:fldChar w:fldCharType="separate"/>
            </w:r>
            <w:r w:rsidR="000F0769">
              <w:rPr>
                <w:noProof/>
                <w:webHidden/>
              </w:rPr>
              <w:t>17</w:t>
            </w:r>
            <w:r w:rsidR="000F0769">
              <w:rPr>
                <w:noProof/>
                <w:webHidden/>
              </w:rPr>
              <w:fldChar w:fldCharType="end"/>
            </w:r>
          </w:hyperlink>
        </w:p>
        <w:p w14:paraId="093A80DE" w14:textId="34FEEB52" w:rsidR="000F0769" w:rsidRDefault="001E52D7">
          <w:pPr>
            <w:pStyle w:val="TOC2"/>
            <w:tabs>
              <w:tab w:val="right" w:leader="dot" w:pos="9350"/>
            </w:tabs>
            <w:rPr>
              <w:noProof/>
            </w:rPr>
          </w:pPr>
          <w:hyperlink w:anchor="_Toc56513182" w:history="1">
            <w:r w:rsidR="000F0769" w:rsidRPr="00600F73">
              <w:rPr>
                <w:rStyle w:val="Hyperlink"/>
                <w:noProof/>
              </w:rPr>
              <w:t>Simulation</w:t>
            </w:r>
            <w:r w:rsidR="000F0769">
              <w:rPr>
                <w:noProof/>
                <w:webHidden/>
              </w:rPr>
              <w:tab/>
            </w:r>
            <w:r w:rsidR="000F0769">
              <w:rPr>
                <w:noProof/>
                <w:webHidden/>
              </w:rPr>
              <w:fldChar w:fldCharType="begin"/>
            </w:r>
            <w:r w:rsidR="000F0769">
              <w:rPr>
                <w:noProof/>
                <w:webHidden/>
              </w:rPr>
              <w:instrText xml:space="preserve"> PAGEREF _Toc56513182 \h </w:instrText>
            </w:r>
            <w:r w:rsidR="000F0769">
              <w:rPr>
                <w:noProof/>
                <w:webHidden/>
              </w:rPr>
            </w:r>
            <w:r w:rsidR="000F0769">
              <w:rPr>
                <w:noProof/>
                <w:webHidden/>
              </w:rPr>
              <w:fldChar w:fldCharType="separate"/>
            </w:r>
            <w:r w:rsidR="000F0769">
              <w:rPr>
                <w:noProof/>
                <w:webHidden/>
              </w:rPr>
              <w:t>18</w:t>
            </w:r>
            <w:r w:rsidR="000F0769">
              <w:rPr>
                <w:noProof/>
                <w:webHidden/>
              </w:rPr>
              <w:fldChar w:fldCharType="end"/>
            </w:r>
          </w:hyperlink>
        </w:p>
        <w:p w14:paraId="246E6F96" w14:textId="362FC222" w:rsidR="000F0769" w:rsidRDefault="001E52D7">
          <w:pPr>
            <w:pStyle w:val="TOC2"/>
            <w:tabs>
              <w:tab w:val="right" w:leader="dot" w:pos="9350"/>
            </w:tabs>
            <w:rPr>
              <w:noProof/>
            </w:rPr>
          </w:pPr>
          <w:hyperlink w:anchor="_Toc56513183" w:history="1">
            <w:r w:rsidR="000F0769" w:rsidRPr="00600F73">
              <w:rPr>
                <w:rStyle w:val="Hyperlink"/>
                <w:noProof/>
              </w:rPr>
              <w:t>Résultats annuels</w:t>
            </w:r>
            <w:r w:rsidR="000F0769">
              <w:rPr>
                <w:noProof/>
                <w:webHidden/>
              </w:rPr>
              <w:tab/>
            </w:r>
            <w:r w:rsidR="000F0769">
              <w:rPr>
                <w:noProof/>
                <w:webHidden/>
              </w:rPr>
              <w:fldChar w:fldCharType="begin"/>
            </w:r>
            <w:r w:rsidR="000F0769">
              <w:rPr>
                <w:noProof/>
                <w:webHidden/>
              </w:rPr>
              <w:instrText xml:space="preserve"> PAGEREF _Toc56513183 \h </w:instrText>
            </w:r>
            <w:r w:rsidR="000F0769">
              <w:rPr>
                <w:noProof/>
                <w:webHidden/>
              </w:rPr>
            </w:r>
            <w:r w:rsidR="000F0769">
              <w:rPr>
                <w:noProof/>
                <w:webHidden/>
              </w:rPr>
              <w:fldChar w:fldCharType="separate"/>
            </w:r>
            <w:r w:rsidR="000F0769">
              <w:rPr>
                <w:noProof/>
                <w:webHidden/>
              </w:rPr>
              <w:t>18</w:t>
            </w:r>
            <w:r w:rsidR="000F0769">
              <w:rPr>
                <w:noProof/>
                <w:webHidden/>
              </w:rPr>
              <w:fldChar w:fldCharType="end"/>
            </w:r>
          </w:hyperlink>
        </w:p>
        <w:p w14:paraId="3BBB840A" w14:textId="0ED9136C" w:rsidR="000F0769" w:rsidRDefault="001E52D7">
          <w:pPr>
            <w:pStyle w:val="TOC2"/>
            <w:tabs>
              <w:tab w:val="right" w:leader="dot" w:pos="9350"/>
            </w:tabs>
            <w:rPr>
              <w:noProof/>
            </w:rPr>
          </w:pPr>
          <w:hyperlink w:anchor="_Toc56513184" w:history="1">
            <w:r w:rsidR="000F0769" w:rsidRPr="00600F73">
              <w:rPr>
                <w:rStyle w:val="Hyperlink"/>
                <w:noProof/>
              </w:rPr>
              <w:t>Résultats sommaires</w:t>
            </w:r>
            <w:r w:rsidR="000F0769">
              <w:rPr>
                <w:noProof/>
                <w:webHidden/>
              </w:rPr>
              <w:tab/>
            </w:r>
            <w:r w:rsidR="000F0769">
              <w:rPr>
                <w:noProof/>
                <w:webHidden/>
              </w:rPr>
              <w:fldChar w:fldCharType="begin"/>
            </w:r>
            <w:r w:rsidR="000F0769">
              <w:rPr>
                <w:noProof/>
                <w:webHidden/>
              </w:rPr>
              <w:instrText xml:space="preserve"> PAGEREF _Toc56513184 \h </w:instrText>
            </w:r>
            <w:r w:rsidR="000F0769">
              <w:rPr>
                <w:noProof/>
                <w:webHidden/>
              </w:rPr>
            </w:r>
            <w:r w:rsidR="000F0769">
              <w:rPr>
                <w:noProof/>
                <w:webHidden/>
              </w:rPr>
              <w:fldChar w:fldCharType="separate"/>
            </w:r>
            <w:r w:rsidR="000F0769">
              <w:rPr>
                <w:noProof/>
                <w:webHidden/>
              </w:rPr>
              <w:t>19</w:t>
            </w:r>
            <w:r w:rsidR="000F0769">
              <w:rPr>
                <w:noProof/>
                <w:webHidden/>
              </w:rPr>
              <w:fldChar w:fldCharType="end"/>
            </w:r>
          </w:hyperlink>
        </w:p>
        <w:p w14:paraId="23C55677" w14:textId="41B00AA7" w:rsidR="000F0769" w:rsidRDefault="001E52D7">
          <w:pPr>
            <w:pStyle w:val="TOC1"/>
            <w:tabs>
              <w:tab w:val="right" w:leader="dot" w:pos="9350"/>
            </w:tabs>
            <w:rPr>
              <w:noProof/>
            </w:rPr>
          </w:pPr>
          <w:hyperlink w:anchor="_Toc56513185" w:history="1">
            <w:r w:rsidR="000F0769" w:rsidRPr="00600F73">
              <w:rPr>
                <w:rStyle w:val="Hyperlink"/>
                <w:noProof/>
              </w:rPr>
              <w:t>Exécutables</w:t>
            </w:r>
            <w:r w:rsidR="000F0769">
              <w:rPr>
                <w:noProof/>
                <w:webHidden/>
              </w:rPr>
              <w:tab/>
            </w:r>
            <w:r w:rsidR="000F0769">
              <w:rPr>
                <w:noProof/>
                <w:webHidden/>
              </w:rPr>
              <w:fldChar w:fldCharType="begin"/>
            </w:r>
            <w:r w:rsidR="000F0769">
              <w:rPr>
                <w:noProof/>
                <w:webHidden/>
              </w:rPr>
              <w:instrText xml:space="preserve"> PAGEREF _Toc56513185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6492DD1C" w14:textId="63C223DA" w:rsidR="000F0769" w:rsidRDefault="001E52D7">
          <w:pPr>
            <w:pStyle w:val="TOC1"/>
            <w:tabs>
              <w:tab w:val="right" w:leader="dot" w:pos="9350"/>
            </w:tabs>
            <w:rPr>
              <w:noProof/>
            </w:rPr>
          </w:pPr>
          <w:hyperlink w:anchor="_Toc56513186" w:history="1">
            <w:r w:rsidR="000F0769" w:rsidRPr="00600F73">
              <w:rPr>
                <w:rStyle w:val="Hyperlink"/>
                <w:noProof/>
              </w:rPr>
              <w:t>Annexe</w:t>
            </w:r>
            <w:r w:rsidR="000F0769">
              <w:rPr>
                <w:noProof/>
                <w:webHidden/>
              </w:rPr>
              <w:tab/>
            </w:r>
            <w:r w:rsidR="000F0769">
              <w:rPr>
                <w:noProof/>
                <w:webHidden/>
              </w:rPr>
              <w:fldChar w:fldCharType="begin"/>
            </w:r>
            <w:r w:rsidR="000F0769">
              <w:rPr>
                <w:noProof/>
                <w:webHidden/>
              </w:rPr>
              <w:instrText xml:space="preserve"> PAGEREF _Toc56513186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713958C1" w14:textId="3DA52362" w:rsidR="000F0769" w:rsidRDefault="001E52D7">
          <w:pPr>
            <w:pStyle w:val="TOC2"/>
            <w:tabs>
              <w:tab w:val="right" w:leader="dot" w:pos="9350"/>
            </w:tabs>
            <w:rPr>
              <w:noProof/>
            </w:rPr>
          </w:pPr>
          <w:hyperlink w:anchor="_Toc56513187" w:history="1">
            <w:r w:rsidR="000F0769" w:rsidRPr="00600F73">
              <w:rPr>
                <w:rStyle w:val="Hyperlink"/>
                <w:noProof/>
              </w:rPr>
              <w:t>Liste des cultures principales</w:t>
            </w:r>
            <w:r w:rsidR="000F0769">
              <w:rPr>
                <w:noProof/>
                <w:webHidden/>
              </w:rPr>
              <w:tab/>
            </w:r>
            <w:r w:rsidR="000F0769">
              <w:rPr>
                <w:noProof/>
                <w:webHidden/>
              </w:rPr>
              <w:fldChar w:fldCharType="begin"/>
            </w:r>
            <w:r w:rsidR="000F0769">
              <w:rPr>
                <w:noProof/>
                <w:webHidden/>
              </w:rPr>
              <w:instrText xml:space="preserve"> PAGEREF _Toc56513187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400EDF4C" w14:textId="45EE6C5A" w:rsidR="000F0769" w:rsidRDefault="001E52D7">
          <w:pPr>
            <w:pStyle w:val="TOC2"/>
            <w:tabs>
              <w:tab w:val="right" w:leader="dot" w:pos="9350"/>
            </w:tabs>
            <w:rPr>
              <w:noProof/>
            </w:rPr>
          </w:pPr>
          <w:hyperlink w:anchor="_Toc56513188" w:history="1">
            <w:r w:rsidR="000F0769" w:rsidRPr="00600F73">
              <w:rPr>
                <w:rStyle w:val="Hyperlink"/>
                <w:noProof/>
              </w:rPr>
              <w:t>Liste des travaux du sol</w:t>
            </w:r>
            <w:r w:rsidR="000F0769">
              <w:rPr>
                <w:noProof/>
                <w:webHidden/>
              </w:rPr>
              <w:tab/>
            </w:r>
            <w:r w:rsidR="000F0769">
              <w:rPr>
                <w:noProof/>
                <w:webHidden/>
              </w:rPr>
              <w:fldChar w:fldCharType="begin"/>
            </w:r>
            <w:r w:rsidR="000F0769">
              <w:rPr>
                <w:noProof/>
                <w:webHidden/>
              </w:rPr>
              <w:instrText xml:space="preserve"> PAGEREF _Toc56513188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159931C4" w14:textId="47EADB71" w:rsidR="000F0769" w:rsidRDefault="001E52D7">
          <w:pPr>
            <w:pStyle w:val="TOC2"/>
            <w:tabs>
              <w:tab w:val="right" w:leader="dot" w:pos="9350"/>
            </w:tabs>
            <w:rPr>
              <w:noProof/>
            </w:rPr>
          </w:pPr>
          <w:hyperlink w:anchor="_Toc56513189" w:history="1">
            <w:r w:rsidR="000F0769" w:rsidRPr="00600F73">
              <w:rPr>
                <w:rStyle w:val="Hyperlink"/>
                <w:noProof/>
              </w:rPr>
              <w:t>Liste des cultures secondaires</w:t>
            </w:r>
            <w:r w:rsidR="000F0769">
              <w:rPr>
                <w:noProof/>
                <w:webHidden/>
              </w:rPr>
              <w:tab/>
            </w:r>
            <w:r w:rsidR="000F0769">
              <w:rPr>
                <w:noProof/>
                <w:webHidden/>
              </w:rPr>
              <w:fldChar w:fldCharType="begin"/>
            </w:r>
            <w:r w:rsidR="000F0769">
              <w:rPr>
                <w:noProof/>
                <w:webHidden/>
              </w:rPr>
              <w:instrText xml:space="preserve"> PAGEREF _Toc56513189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3116E6CC" w14:textId="1248310D" w:rsidR="000F0769" w:rsidRDefault="001E52D7">
          <w:pPr>
            <w:pStyle w:val="TOC2"/>
            <w:tabs>
              <w:tab w:val="right" w:leader="dot" w:pos="9350"/>
            </w:tabs>
            <w:rPr>
              <w:noProof/>
            </w:rPr>
          </w:pPr>
          <w:hyperlink w:anchor="_Toc56513190" w:history="1">
            <w:r w:rsidR="000F0769" w:rsidRPr="00600F73">
              <w:rPr>
                <w:rStyle w:val="Hyperlink"/>
                <w:noProof/>
              </w:rPr>
              <w:t>Liste des amendements</w:t>
            </w:r>
            <w:r w:rsidR="000F0769">
              <w:rPr>
                <w:noProof/>
                <w:webHidden/>
              </w:rPr>
              <w:tab/>
            </w:r>
            <w:r w:rsidR="000F0769">
              <w:rPr>
                <w:noProof/>
                <w:webHidden/>
              </w:rPr>
              <w:fldChar w:fldCharType="begin"/>
            </w:r>
            <w:r w:rsidR="000F0769">
              <w:rPr>
                <w:noProof/>
                <w:webHidden/>
              </w:rPr>
              <w:instrText xml:space="preserve"> PAGEREF _Toc56513190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56A0FB99" w14:textId="0AA924E5" w:rsidR="000F0769" w:rsidRDefault="001E52D7">
          <w:pPr>
            <w:pStyle w:val="TOC2"/>
            <w:tabs>
              <w:tab w:val="right" w:leader="dot" w:pos="9350"/>
            </w:tabs>
            <w:rPr>
              <w:noProof/>
            </w:rPr>
          </w:pPr>
          <w:hyperlink w:anchor="_Toc56513191" w:history="1">
            <w:r w:rsidR="000F0769" w:rsidRPr="00600F73">
              <w:rPr>
                <w:rStyle w:val="Hyperlink"/>
                <w:noProof/>
              </w:rPr>
              <w:t>Liste des classes de drainage</w:t>
            </w:r>
            <w:r w:rsidR="000F0769">
              <w:rPr>
                <w:noProof/>
                <w:webHidden/>
              </w:rPr>
              <w:tab/>
            </w:r>
            <w:r w:rsidR="000F0769">
              <w:rPr>
                <w:noProof/>
                <w:webHidden/>
              </w:rPr>
              <w:fldChar w:fldCharType="begin"/>
            </w:r>
            <w:r w:rsidR="000F0769">
              <w:rPr>
                <w:noProof/>
                <w:webHidden/>
              </w:rPr>
              <w:instrText xml:space="preserve"> PAGEREF _Toc56513191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78E0EE1A" w14:textId="1576D4E0" w:rsidR="000F0769" w:rsidRDefault="001E52D7">
          <w:pPr>
            <w:pStyle w:val="TOC2"/>
            <w:tabs>
              <w:tab w:val="right" w:leader="dot" w:pos="9350"/>
            </w:tabs>
            <w:rPr>
              <w:noProof/>
            </w:rPr>
          </w:pPr>
          <w:hyperlink w:anchor="_Toc56513192" w:history="1">
            <w:r w:rsidR="000F0769" w:rsidRPr="00600F73">
              <w:rPr>
                <w:rStyle w:val="Hyperlink"/>
                <w:noProof/>
              </w:rPr>
              <w:t>Liste des groupes texturaux</w:t>
            </w:r>
            <w:r w:rsidR="000F0769">
              <w:rPr>
                <w:noProof/>
                <w:webHidden/>
              </w:rPr>
              <w:tab/>
            </w:r>
            <w:r w:rsidR="000F0769">
              <w:rPr>
                <w:noProof/>
                <w:webHidden/>
              </w:rPr>
              <w:fldChar w:fldCharType="begin"/>
            </w:r>
            <w:r w:rsidR="000F0769">
              <w:rPr>
                <w:noProof/>
                <w:webHidden/>
              </w:rPr>
              <w:instrText xml:space="preserve"> PAGEREF _Toc56513192 \h </w:instrText>
            </w:r>
            <w:r w:rsidR="000F0769">
              <w:rPr>
                <w:noProof/>
                <w:webHidden/>
              </w:rPr>
            </w:r>
            <w:r w:rsidR="000F0769">
              <w:rPr>
                <w:noProof/>
                <w:webHidden/>
              </w:rPr>
              <w:fldChar w:fldCharType="separate"/>
            </w:r>
            <w:r w:rsidR="000F0769">
              <w:rPr>
                <w:noProof/>
                <w:webHidden/>
              </w:rPr>
              <w:t>20</w:t>
            </w:r>
            <w:r w:rsidR="000F0769">
              <w:rPr>
                <w:noProof/>
                <w:webHidden/>
              </w:rPr>
              <w:fldChar w:fldCharType="end"/>
            </w:r>
          </w:hyperlink>
        </w:p>
        <w:p w14:paraId="681B4D42" w14:textId="1221F591" w:rsidR="000F0769" w:rsidRDefault="001E52D7">
          <w:pPr>
            <w:pStyle w:val="TOC2"/>
            <w:tabs>
              <w:tab w:val="right" w:leader="dot" w:pos="9350"/>
            </w:tabs>
            <w:rPr>
              <w:noProof/>
            </w:rPr>
          </w:pPr>
          <w:hyperlink w:anchor="_Toc56513193" w:history="1">
            <w:r w:rsidR="000F0769" w:rsidRPr="00600F73">
              <w:rPr>
                <w:rStyle w:val="Hyperlink"/>
                <w:noProof/>
              </w:rPr>
              <w:t>Liste des municipalités</w:t>
            </w:r>
            <w:r w:rsidR="000F0769">
              <w:rPr>
                <w:noProof/>
                <w:webHidden/>
              </w:rPr>
              <w:tab/>
            </w:r>
            <w:r w:rsidR="000F0769">
              <w:rPr>
                <w:noProof/>
                <w:webHidden/>
              </w:rPr>
              <w:fldChar w:fldCharType="begin"/>
            </w:r>
            <w:r w:rsidR="000F0769">
              <w:rPr>
                <w:noProof/>
                <w:webHidden/>
              </w:rPr>
              <w:instrText xml:space="preserve"> PAGEREF _Toc56513193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7A6FD9E1" w14:textId="12886689" w:rsidR="000F0769" w:rsidRDefault="001E52D7">
          <w:pPr>
            <w:pStyle w:val="TOC3"/>
            <w:tabs>
              <w:tab w:val="right" w:leader="dot" w:pos="9350"/>
            </w:tabs>
            <w:rPr>
              <w:noProof/>
            </w:rPr>
          </w:pPr>
          <w:hyperlink w:anchor="_Toc56513194" w:history="1">
            <w:r w:rsidR="000F0769" w:rsidRPr="00600F73">
              <w:rPr>
                <w:rStyle w:val="Hyperlink"/>
                <w:noProof/>
              </w:rPr>
              <w:t>A</w:t>
            </w:r>
            <w:r w:rsidR="000F0769">
              <w:rPr>
                <w:noProof/>
                <w:webHidden/>
              </w:rPr>
              <w:tab/>
            </w:r>
            <w:r w:rsidR="000F0769">
              <w:rPr>
                <w:noProof/>
                <w:webHidden/>
              </w:rPr>
              <w:fldChar w:fldCharType="begin"/>
            </w:r>
            <w:r w:rsidR="000F0769">
              <w:rPr>
                <w:noProof/>
                <w:webHidden/>
              </w:rPr>
              <w:instrText xml:space="preserve"> PAGEREF _Toc56513194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30068513" w14:textId="448B4F7D" w:rsidR="000F0769" w:rsidRDefault="001E52D7">
          <w:pPr>
            <w:pStyle w:val="TOC3"/>
            <w:tabs>
              <w:tab w:val="right" w:leader="dot" w:pos="9350"/>
            </w:tabs>
            <w:rPr>
              <w:noProof/>
            </w:rPr>
          </w:pPr>
          <w:hyperlink w:anchor="_Toc56513195" w:history="1">
            <w:r w:rsidR="000F0769" w:rsidRPr="00600F73">
              <w:rPr>
                <w:rStyle w:val="Hyperlink"/>
                <w:noProof/>
              </w:rPr>
              <w:t>B</w:t>
            </w:r>
            <w:r w:rsidR="000F0769">
              <w:rPr>
                <w:noProof/>
                <w:webHidden/>
              </w:rPr>
              <w:tab/>
            </w:r>
            <w:r w:rsidR="000F0769">
              <w:rPr>
                <w:noProof/>
                <w:webHidden/>
              </w:rPr>
              <w:fldChar w:fldCharType="begin"/>
            </w:r>
            <w:r w:rsidR="000F0769">
              <w:rPr>
                <w:noProof/>
                <w:webHidden/>
              </w:rPr>
              <w:instrText xml:space="preserve"> PAGEREF _Toc56513195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052BF8F5" w14:textId="47CA1FF4" w:rsidR="000F0769" w:rsidRDefault="001E52D7">
          <w:pPr>
            <w:pStyle w:val="TOC3"/>
            <w:tabs>
              <w:tab w:val="right" w:leader="dot" w:pos="9350"/>
            </w:tabs>
            <w:rPr>
              <w:noProof/>
            </w:rPr>
          </w:pPr>
          <w:hyperlink w:anchor="_Toc56513196" w:history="1">
            <w:r w:rsidR="000F0769" w:rsidRPr="00600F73">
              <w:rPr>
                <w:rStyle w:val="Hyperlink"/>
                <w:noProof/>
              </w:rPr>
              <w:t>C</w:t>
            </w:r>
            <w:r w:rsidR="000F0769">
              <w:rPr>
                <w:noProof/>
                <w:webHidden/>
              </w:rPr>
              <w:tab/>
            </w:r>
            <w:r w:rsidR="000F0769">
              <w:rPr>
                <w:noProof/>
                <w:webHidden/>
              </w:rPr>
              <w:fldChar w:fldCharType="begin"/>
            </w:r>
            <w:r w:rsidR="000F0769">
              <w:rPr>
                <w:noProof/>
                <w:webHidden/>
              </w:rPr>
              <w:instrText xml:space="preserve"> PAGEREF _Toc56513196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02FA7452" w14:textId="54DC1CD7" w:rsidR="000F0769" w:rsidRDefault="001E52D7">
          <w:pPr>
            <w:pStyle w:val="TOC3"/>
            <w:tabs>
              <w:tab w:val="right" w:leader="dot" w:pos="9350"/>
            </w:tabs>
            <w:rPr>
              <w:noProof/>
            </w:rPr>
          </w:pPr>
          <w:hyperlink w:anchor="_Toc56513197" w:history="1">
            <w:r w:rsidR="000F0769" w:rsidRPr="00600F73">
              <w:rPr>
                <w:rStyle w:val="Hyperlink"/>
                <w:noProof/>
              </w:rPr>
              <w:t>D</w:t>
            </w:r>
            <w:r w:rsidR="000F0769">
              <w:rPr>
                <w:noProof/>
                <w:webHidden/>
              </w:rPr>
              <w:tab/>
            </w:r>
            <w:r w:rsidR="000F0769">
              <w:rPr>
                <w:noProof/>
                <w:webHidden/>
              </w:rPr>
              <w:fldChar w:fldCharType="begin"/>
            </w:r>
            <w:r w:rsidR="000F0769">
              <w:rPr>
                <w:noProof/>
                <w:webHidden/>
              </w:rPr>
              <w:instrText xml:space="preserve"> PAGEREF _Toc56513197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5D4D32CC" w14:textId="6869F27D" w:rsidR="000F0769" w:rsidRDefault="001E52D7">
          <w:pPr>
            <w:pStyle w:val="TOC3"/>
            <w:tabs>
              <w:tab w:val="right" w:leader="dot" w:pos="9350"/>
            </w:tabs>
            <w:rPr>
              <w:noProof/>
            </w:rPr>
          </w:pPr>
          <w:hyperlink w:anchor="_Toc56513198" w:history="1">
            <w:r w:rsidR="000F0769" w:rsidRPr="00600F73">
              <w:rPr>
                <w:rStyle w:val="Hyperlink"/>
                <w:noProof/>
              </w:rPr>
              <w:t>E</w:t>
            </w:r>
            <w:r w:rsidR="000F0769">
              <w:rPr>
                <w:noProof/>
                <w:webHidden/>
              </w:rPr>
              <w:tab/>
            </w:r>
            <w:r w:rsidR="000F0769">
              <w:rPr>
                <w:noProof/>
                <w:webHidden/>
              </w:rPr>
              <w:fldChar w:fldCharType="begin"/>
            </w:r>
            <w:r w:rsidR="000F0769">
              <w:rPr>
                <w:noProof/>
                <w:webHidden/>
              </w:rPr>
              <w:instrText xml:space="preserve"> PAGEREF _Toc56513198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75A2A11D" w14:textId="741F53A8" w:rsidR="000F0769" w:rsidRDefault="001E52D7">
          <w:pPr>
            <w:pStyle w:val="TOC3"/>
            <w:tabs>
              <w:tab w:val="right" w:leader="dot" w:pos="9350"/>
            </w:tabs>
            <w:rPr>
              <w:noProof/>
            </w:rPr>
          </w:pPr>
          <w:hyperlink w:anchor="_Toc56513199" w:history="1">
            <w:r w:rsidR="000F0769" w:rsidRPr="00600F73">
              <w:rPr>
                <w:rStyle w:val="Hyperlink"/>
                <w:noProof/>
              </w:rPr>
              <w:t>F</w:t>
            </w:r>
            <w:r w:rsidR="000F0769">
              <w:rPr>
                <w:noProof/>
                <w:webHidden/>
              </w:rPr>
              <w:tab/>
            </w:r>
            <w:r w:rsidR="000F0769">
              <w:rPr>
                <w:noProof/>
                <w:webHidden/>
              </w:rPr>
              <w:fldChar w:fldCharType="begin"/>
            </w:r>
            <w:r w:rsidR="000F0769">
              <w:rPr>
                <w:noProof/>
                <w:webHidden/>
              </w:rPr>
              <w:instrText xml:space="preserve"> PAGEREF _Toc56513199 \h </w:instrText>
            </w:r>
            <w:r w:rsidR="000F0769">
              <w:rPr>
                <w:noProof/>
                <w:webHidden/>
              </w:rPr>
            </w:r>
            <w:r w:rsidR="000F0769">
              <w:rPr>
                <w:noProof/>
                <w:webHidden/>
              </w:rPr>
              <w:fldChar w:fldCharType="separate"/>
            </w:r>
            <w:r w:rsidR="000F0769">
              <w:rPr>
                <w:noProof/>
                <w:webHidden/>
              </w:rPr>
              <w:t>21</w:t>
            </w:r>
            <w:r w:rsidR="000F0769">
              <w:rPr>
                <w:noProof/>
                <w:webHidden/>
              </w:rPr>
              <w:fldChar w:fldCharType="end"/>
            </w:r>
          </w:hyperlink>
        </w:p>
        <w:p w14:paraId="7B0BC0AE" w14:textId="0927D832" w:rsidR="000F0769" w:rsidRDefault="001E52D7">
          <w:pPr>
            <w:pStyle w:val="TOC3"/>
            <w:tabs>
              <w:tab w:val="right" w:leader="dot" w:pos="9350"/>
            </w:tabs>
            <w:rPr>
              <w:noProof/>
            </w:rPr>
          </w:pPr>
          <w:hyperlink w:anchor="_Toc56513200" w:history="1">
            <w:r w:rsidR="000F0769" w:rsidRPr="00600F73">
              <w:rPr>
                <w:rStyle w:val="Hyperlink"/>
                <w:noProof/>
              </w:rPr>
              <w:t>G</w:t>
            </w:r>
            <w:r w:rsidR="000F0769">
              <w:rPr>
                <w:noProof/>
                <w:webHidden/>
              </w:rPr>
              <w:tab/>
            </w:r>
            <w:r w:rsidR="000F0769">
              <w:rPr>
                <w:noProof/>
                <w:webHidden/>
              </w:rPr>
              <w:fldChar w:fldCharType="begin"/>
            </w:r>
            <w:r w:rsidR="000F0769">
              <w:rPr>
                <w:noProof/>
                <w:webHidden/>
              </w:rPr>
              <w:instrText xml:space="preserve"> PAGEREF _Toc56513200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0CEBC9D3" w14:textId="535D9CF8" w:rsidR="000F0769" w:rsidRDefault="001E52D7">
          <w:pPr>
            <w:pStyle w:val="TOC3"/>
            <w:tabs>
              <w:tab w:val="right" w:leader="dot" w:pos="9350"/>
            </w:tabs>
            <w:rPr>
              <w:noProof/>
            </w:rPr>
          </w:pPr>
          <w:hyperlink w:anchor="_Toc56513201" w:history="1">
            <w:r w:rsidR="000F0769" w:rsidRPr="00600F73">
              <w:rPr>
                <w:rStyle w:val="Hyperlink"/>
                <w:noProof/>
              </w:rPr>
              <w:t>H</w:t>
            </w:r>
            <w:r w:rsidR="000F0769">
              <w:rPr>
                <w:noProof/>
                <w:webHidden/>
              </w:rPr>
              <w:tab/>
            </w:r>
            <w:r w:rsidR="000F0769">
              <w:rPr>
                <w:noProof/>
                <w:webHidden/>
              </w:rPr>
              <w:fldChar w:fldCharType="begin"/>
            </w:r>
            <w:r w:rsidR="000F0769">
              <w:rPr>
                <w:noProof/>
                <w:webHidden/>
              </w:rPr>
              <w:instrText xml:space="preserve"> PAGEREF _Toc56513201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4CAA6BCF" w14:textId="5A8FB183" w:rsidR="000F0769" w:rsidRDefault="001E52D7">
          <w:pPr>
            <w:pStyle w:val="TOC3"/>
            <w:tabs>
              <w:tab w:val="right" w:leader="dot" w:pos="9350"/>
            </w:tabs>
            <w:rPr>
              <w:noProof/>
            </w:rPr>
          </w:pPr>
          <w:hyperlink w:anchor="_Toc56513202" w:history="1">
            <w:r w:rsidR="000F0769" w:rsidRPr="00600F73">
              <w:rPr>
                <w:rStyle w:val="Hyperlink"/>
                <w:noProof/>
              </w:rPr>
              <w:t>I</w:t>
            </w:r>
            <w:r w:rsidR="000F0769">
              <w:rPr>
                <w:noProof/>
                <w:webHidden/>
              </w:rPr>
              <w:tab/>
            </w:r>
            <w:r w:rsidR="000F0769">
              <w:rPr>
                <w:noProof/>
                <w:webHidden/>
              </w:rPr>
              <w:fldChar w:fldCharType="begin"/>
            </w:r>
            <w:r w:rsidR="000F0769">
              <w:rPr>
                <w:noProof/>
                <w:webHidden/>
              </w:rPr>
              <w:instrText xml:space="preserve"> PAGEREF _Toc56513202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40F6BAF7" w14:textId="74C4632F" w:rsidR="000F0769" w:rsidRDefault="001E52D7">
          <w:pPr>
            <w:pStyle w:val="TOC3"/>
            <w:tabs>
              <w:tab w:val="right" w:leader="dot" w:pos="9350"/>
            </w:tabs>
            <w:rPr>
              <w:noProof/>
            </w:rPr>
          </w:pPr>
          <w:hyperlink w:anchor="_Toc56513203" w:history="1">
            <w:r w:rsidR="000F0769" w:rsidRPr="00600F73">
              <w:rPr>
                <w:rStyle w:val="Hyperlink"/>
                <w:noProof/>
              </w:rPr>
              <w:t>J</w:t>
            </w:r>
            <w:r w:rsidR="000F0769">
              <w:rPr>
                <w:noProof/>
                <w:webHidden/>
              </w:rPr>
              <w:tab/>
            </w:r>
            <w:r w:rsidR="000F0769">
              <w:rPr>
                <w:noProof/>
                <w:webHidden/>
              </w:rPr>
              <w:fldChar w:fldCharType="begin"/>
            </w:r>
            <w:r w:rsidR="000F0769">
              <w:rPr>
                <w:noProof/>
                <w:webHidden/>
              </w:rPr>
              <w:instrText xml:space="preserve"> PAGEREF _Toc56513203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546F7C9B" w14:textId="0442DDFB" w:rsidR="000F0769" w:rsidRDefault="001E52D7">
          <w:pPr>
            <w:pStyle w:val="TOC3"/>
            <w:tabs>
              <w:tab w:val="right" w:leader="dot" w:pos="9350"/>
            </w:tabs>
            <w:rPr>
              <w:noProof/>
            </w:rPr>
          </w:pPr>
          <w:hyperlink w:anchor="_Toc56513204" w:history="1">
            <w:r w:rsidR="000F0769" w:rsidRPr="00600F73">
              <w:rPr>
                <w:rStyle w:val="Hyperlink"/>
                <w:noProof/>
              </w:rPr>
              <w:t>K</w:t>
            </w:r>
            <w:r w:rsidR="000F0769">
              <w:rPr>
                <w:noProof/>
                <w:webHidden/>
              </w:rPr>
              <w:tab/>
            </w:r>
            <w:r w:rsidR="000F0769">
              <w:rPr>
                <w:noProof/>
                <w:webHidden/>
              </w:rPr>
              <w:fldChar w:fldCharType="begin"/>
            </w:r>
            <w:r w:rsidR="000F0769">
              <w:rPr>
                <w:noProof/>
                <w:webHidden/>
              </w:rPr>
              <w:instrText xml:space="preserve"> PAGEREF _Toc56513204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540C2F35" w14:textId="2122C9CA" w:rsidR="000F0769" w:rsidRDefault="001E52D7">
          <w:pPr>
            <w:pStyle w:val="TOC3"/>
            <w:tabs>
              <w:tab w:val="right" w:leader="dot" w:pos="9350"/>
            </w:tabs>
            <w:rPr>
              <w:noProof/>
            </w:rPr>
          </w:pPr>
          <w:hyperlink w:anchor="_Toc56513205" w:history="1">
            <w:r w:rsidR="000F0769" w:rsidRPr="00600F73">
              <w:rPr>
                <w:rStyle w:val="Hyperlink"/>
                <w:noProof/>
              </w:rPr>
              <w:t>L</w:t>
            </w:r>
            <w:r w:rsidR="000F0769">
              <w:rPr>
                <w:noProof/>
                <w:webHidden/>
              </w:rPr>
              <w:tab/>
            </w:r>
            <w:r w:rsidR="000F0769">
              <w:rPr>
                <w:noProof/>
                <w:webHidden/>
              </w:rPr>
              <w:fldChar w:fldCharType="begin"/>
            </w:r>
            <w:r w:rsidR="000F0769">
              <w:rPr>
                <w:noProof/>
                <w:webHidden/>
              </w:rPr>
              <w:instrText xml:space="preserve"> PAGEREF _Toc56513205 \h </w:instrText>
            </w:r>
            <w:r w:rsidR="000F0769">
              <w:rPr>
                <w:noProof/>
                <w:webHidden/>
              </w:rPr>
            </w:r>
            <w:r w:rsidR="000F0769">
              <w:rPr>
                <w:noProof/>
                <w:webHidden/>
              </w:rPr>
              <w:fldChar w:fldCharType="separate"/>
            </w:r>
            <w:r w:rsidR="000F0769">
              <w:rPr>
                <w:noProof/>
                <w:webHidden/>
              </w:rPr>
              <w:t>22</w:t>
            </w:r>
            <w:r w:rsidR="000F0769">
              <w:rPr>
                <w:noProof/>
                <w:webHidden/>
              </w:rPr>
              <w:fldChar w:fldCharType="end"/>
            </w:r>
          </w:hyperlink>
        </w:p>
        <w:p w14:paraId="727BE97B" w14:textId="665427BE" w:rsidR="000F0769" w:rsidRDefault="001E52D7">
          <w:pPr>
            <w:pStyle w:val="TOC3"/>
            <w:tabs>
              <w:tab w:val="right" w:leader="dot" w:pos="9350"/>
            </w:tabs>
            <w:rPr>
              <w:noProof/>
            </w:rPr>
          </w:pPr>
          <w:hyperlink w:anchor="_Toc56513206" w:history="1">
            <w:r w:rsidR="000F0769" w:rsidRPr="00600F73">
              <w:rPr>
                <w:rStyle w:val="Hyperlink"/>
                <w:noProof/>
              </w:rPr>
              <w:t>M</w:t>
            </w:r>
            <w:r w:rsidR="000F0769">
              <w:rPr>
                <w:noProof/>
                <w:webHidden/>
              </w:rPr>
              <w:tab/>
            </w:r>
            <w:r w:rsidR="000F0769">
              <w:rPr>
                <w:noProof/>
                <w:webHidden/>
              </w:rPr>
              <w:fldChar w:fldCharType="begin"/>
            </w:r>
            <w:r w:rsidR="000F0769">
              <w:rPr>
                <w:noProof/>
                <w:webHidden/>
              </w:rPr>
              <w:instrText xml:space="preserve"> PAGEREF _Toc56513206 \h </w:instrText>
            </w:r>
            <w:r w:rsidR="000F0769">
              <w:rPr>
                <w:noProof/>
                <w:webHidden/>
              </w:rPr>
            </w:r>
            <w:r w:rsidR="000F0769">
              <w:rPr>
                <w:noProof/>
                <w:webHidden/>
              </w:rPr>
              <w:fldChar w:fldCharType="separate"/>
            </w:r>
            <w:r w:rsidR="000F0769">
              <w:rPr>
                <w:noProof/>
                <w:webHidden/>
              </w:rPr>
              <w:t>23</w:t>
            </w:r>
            <w:r w:rsidR="000F0769">
              <w:rPr>
                <w:noProof/>
                <w:webHidden/>
              </w:rPr>
              <w:fldChar w:fldCharType="end"/>
            </w:r>
          </w:hyperlink>
        </w:p>
        <w:p w14:paraId="16B8FCBC" w14:textId="213F5A93" w:rsidR="000F0769" w:rsidRDefault="001E52D7">
          <w:pPr>
            <w:pStyle w:val="TOC3"/>
            <w:tabs>
              <w:tab w:val="right" w:leader="dot" w:pos="9350"/>
            </w:tabs>
            <w:rPr>
              <w:noProof/>
            </w:rPr>
          </w:pPr>
          <w:hyperlink w:anchor="_Toc56513207" w:history="1">
            <w:r w:rsidR="000F0769" w:rsidRPr="00600F73">
              <w:rPr>
                <w:rStyle w:val="Hyperlink"/>
                <w:noProof/>
              </w:rPr>
              <w:t>N</w:t>
            </w:r>
            <w:r w:rsidR="000F0769">
              <w:rPr>
                <w:noProof/>
                <w:webHidden/>
              </w:rPr>
              <w:tab/>
            </w:r>
            <w:r w:rsidR="000F0769">
              <w:rPr>
                <w:noProof/>
                <w:webHidden/>
              </w:rPr>
              <w:fldChar w:fldCharType="begin"/>
            </w:r>
            <w:r w:rsidR="000F0769">
              <w:rPr>
                <w:noProof/>
                <w:webHidden/>
              </w:rPr>
              <w:instrText xml:space="preserve"> PAGEREF _Toc56513207 \h </w:instrText>
            </w:r>
            <w:r w:rsidR="000F0769">
              <w:rPr>
                <w:noProof/>
                <w:webHidden/>
              </w:rPr>
            </w:r>
            <w:r w:rsidR="000F0769">
              <w:rPr>
                <w:noProof/>
                <w:webHidden/>
              </w:rPr>
              <w:fldChar w:fldCharType="separate"/>
            </w:r>
            <w:r w:rsidR="000F0769">
              <w:rPr>
                <w:noProof/>
                <w:webHidden/>
              </w:rPr>
              <w:t>23</w:t>
            </w:r>
            <w:r w:rsidR="000F0769">
              <w:rPr>
                <w:noProof/>
                <w:webHidden/>
              </w:rPr>
              <w:fldChar w:fldCharType="end"/>
            </w:r>
          </w:hyperlink>
        </w:p>
        <w:p w14:paraId="51C4853F" w14:textId="0E70C319" w:rsidR="000F0769" w:rsidRDefault="001E52D7">
          <w:pPr>
            <w:pStyle w:val="TOC3"/>
            <w:tabs>
              <w:tab w:val="right" w:leader="dot" w:pos="9350"/>
            </w:tabs>
            <w:rPr>
              <w:noProof/>
            </w:rPr>
          </w:pPr>
          <w:hyperlink w:anchor="_Toc56513208" w:history="1">
            <w:r w:rsidR="000F0769" w:rsidRPr="00600F73">
              <w:rPr>
                <w:rStyle w:val="Hyperlink"/>
                <w:noProof/>
              </w:rPr>
              <w:t>O</w:t>
            </w:r>
            <w:r w:rsidR="000F0769">
              <w:rPr>
                <w:noProof/>
                <w:webHidden/>
              </w:rPr>
              <w:tab/>
            </w:r>
            <w:r w:rsidR="000F0769">
              <w:rPr>
                <w:noProof/>
                <w:webHidden/>
              </w:rPr>
              <w:fldChar w:fldCharType="begin"/>
            </w:r>
            <w:r w:rsidR="000F0769">
              <w:rPr>
                <w:noProof/>
                <w:webHidden/>
              </w:rPr>
              <w:instrText xml:space="preserve"> PAGEREF _Toc56513208 \h </w:instrText>
            </w:r>
            <w:r w:rsidR="000F0769">
              <w:rPr>
                <w:noProof/>
                <w:webHidden/>
              </w:rPr>
            </w:r>
            <w:r w:rsidR="000F0769">
              <w:rPr>
                <w:noProof/>
                <w:webHidden/>
              </w:rPr>
              <w:fldChar w:fldCharType="separate"/>
            </w:r>
            <w:r w:rsidR="000F0769">
              <w:rPr>
                <w:noProof/>
                <w:webHidden/>
              </w:rPr>
              <w:t>23</w:t>
            </w:r>
            <w:r w:rsidR="000F0769">
              <w:rPr>
                <w:noProof/>
                <w:webHidden/>
              </w:rPr>
              <w:fldChar w:fldCharType="end"/>
            </w:r>
          </w:hyperlink>
        </w:p>
        <w:p w14:paraId="7B38B0A1" w14:textId="7EE3D9FF" w:rsidR="000F0769" w:rsidRDefault="001E52D7">
          <w:pPr>
            <w:pStyle w:val="TOC3"/>
            <w:tabs>
              <w:tab w:val="right" w:leader="dot" w:pos="9350"/>
            </w:tabs>
            <w:rPr>
              <w:noProof/>
            </w:rPr>
          </w:pPr>
          <w:hyperlink w:anchor="_Toc56513209" w:history="1">
            <w:r w:rsidR="000F0769" w:rsidRPr="00600F73">
              <w:rPr>
                <w:rStyle w:val="Hyperlink"/>
                <w:noProof/>
              </w:rPr>
              <w:t>P</w:t>
            </w:r>
            <w:r w:rsidR="000F0769">
              <w:rPr>
                <w:noProof/>
                <w:webHidden/>
              </w:rPr>
              <w:tab/>
            </w:r>
            <w:r w:rsidR="000F0769">
              <w:rPr>
                <w:noProof/>
                <w:webHidden/>
              </w:rPr>
              <w:fldChar w:fldCharType="begin"/>
            </w:r>
            <w:r w:rsidR="000F0769">
              <w:rPr>
                <w:noProof/>
                <w:webHidden/>
              </w:rPr>
              <w:instrText xml:space="preserve"> PAGEREF _Toc56513209 \h </w:instrText>
            </w:r>
            <w:r w:rsidR="000F0769">
              <w:rPr>
                <w:noProof/>
                <w:webHidden/>
              </w:rPr>
            </w:r>
            <w:r w:rsidR="000F0769">
              <w:rPr>
                <w:noProof/>
                <w:webHidden/>
              </w:rPr>
              <w:fldChar w:fldCharType="separate"/>
            </w:r>
            <w:r w:rsidR="000F0769">
              <w:rPr>
                <w:noProof/>
                <w:webHidden/>
              </w:rPr>
              <w:t>23</w:t>
            </w:r>
            <w:r w:rsidR="000F0769">
              <w:rPr>
                <w:noProof/>
                <w:webHidden/>
              </w:rPr>
              <w:fldChar w:fldCharType="end"/>
            </w:r>
          </w:hyperlink>
        </w:p>
        <w:p w14:paraId="48DCFC29" w14:textId="3DFF4C9F" w:rsidR="000F0769" w:rsidRDefault="001E52D7">
          <w:pPr>
            <w:pStyle w:val="TOC3"/>
            <w:tabs>
              <w:tab w:val="right" w:leader="dot" w:pos="9350"/>
            </w:tabs>
            <w:rPr>
              <w:noProof/>
            </w:rPr>
          </w:pPr>
          <w:hyperlink w:anchor="_Toc56513210" w:history="1">
            <w:r w:rsidR="000F0769" w:rsidRPr="00600F73">
              <w:rPr>
                <w:rStyle w:val="Hyperlink"/>
                <w:noProof/>
              </w:rPr>
              <w:t>Q</w:t>
            </w:r>
            <w:r w:rsidR="000F0769">
              <w:rPr>
                <w:noProof/>
                <w:webHidden/>
              </w:rPr>
              <w:tab/>
            </w:r>
            <w:r w:rsidR="000F0769">
              <w:rPr>
                <w:noProof/>
                <w:webHidden/>
              </w:rPr>
              <w:fldChar w:fldCharType="begin"/>
            </w:r>
            <w:r w:rsidR="000F0769">
              <w:rPr>
                <w:noProof/>
                <w:webHidden/>
              </w:rPr>
              <w:instrText xml:space="preserve"> PAGEREF _Toc56513210 \h </w:instrText>
            </w:r>
            <w:r w:rsidR="000F0769">
              <w:rPr>
                <w:noProof/>
                <w:webHidden/>
              </w:rPr>
            </w:r>
            <w:r w:rsidR="000F0769">
              <w:rPr>
                <w:noProof/>
                <w:webHidden/>
              </w:rPr>
              <w:fldChar w:fldCharType="separate"/>
            </w:r>
            <w:r w:rsidR="000F0769">
              <w:rPr>
                <w:noProof/>
                <w:webHidden/>
              </w:rPr>
              <w:t>23</w:t>
            </w:r>
            <w:r w:rsidR="000F0769">
              <w:rPr>
                <w:noProof/>
                <w:webHidden/>
              </w:rPr>
              <w:fldChar w:fldCharType="end"/>
            </w:r>
          </w:hyperlink>
        </w:p>
        <w:p w14:paraId="60C28B7B" w14:textId="5A427FD1" w:rsidR="000F0769" w:rsidRDefault="001E52D7">
          <w:pPr>
            <w:pStyle w:val="TOC3"/>
            <w:tabs>
              <w:tab w:val="right" w:leader="dot" w:pos="9350"/>
            </w:tabs>
            <w:rPr>
              <w:noProof/>
            </w:rPr>
          </w:pPr>
          <w:hyperlink w:anchor="_Toc56513211" w:history="1">
            <w:r w:rsidR="000F0769" w:rsidRPr="00600F73">
              <w:rPr>
                <w:rStyle w:val="Hyperlink"/>
                <w:noProof/>
              </w:rPr>
              <w:t>R</w:t>
            </w:r>
            <w:r w:rsidR="000F0769">
              <w:rPr>
                <w:noProof/>
                <w:webHidden/>
              </w:rPr>
              <w:tab/>
            </w:r>
            <w:r w:rsidR="000F0769">
              <w:rPr>
                <w:noProof/>
                <w:webHidden/>
              </w:rPr>
              <w:fldChar w:fldCharType="begin"/>
            </w:r>
            <w:r w:rsidR="000F0769">
              <w:rPr>
                <w:noProof/>
                <w:webHidden/>
              </w:rPr>
              <w:instrText xml:space="preserve"> PAGEREF _Toc56513211 \h </w:instrText>
            </w:r>
            <w:r w:rsidR="000F0769">
              <w:rPr>
                <w:noProof/>
                <w:webHidden/>
              </w:rPr>
            </w:r>
            <w:r w:rsidR="000F0769">
              <w:rPr>
                <w:noProof/>
                <w:webHidden/>
              </w:rPr>
              <w:fldChar w:fldCharType="separate"/>
            </w:r>
            <w:r w:rsidR="000F0769">
              <w:rPr>
                <w:noProof/>
                <w:webHidden/>
              </w:rPr>
              <w:t>24</w:t>
            </w:r>
            <w:r w:rsidR="000F0769">
              <w:rPr>
                <w:noProof/>
                <w:webHidden/>
              </w:rPr>
              <w:fldChar w:fldCharType="end"/>
            </w:r>
          </w:hyperlink>
        </w:p>
        <w:p w14:paraId="226DDEAD" w14:textId="3E6FC3A1" w:rsidR="000F0769" w:rsidRDefault="001E52D7">
          <w:pPr>
            <w:pStyle w:val="TOC3"/>
            <w:tabs>
              <w:tab w:val="right" w:leader="dot" w:pos="9350"/>
            </w:tabs>
            <w:rPr>
              <w:noProof/>
            </w:rPr>
          </w:pPr>
          <w:hyperlink w:anchor="_Toc56513212" w:history="1">
            <w:r w:rsidR="000F0769" w:rsidRPr="00600F73">
              <w:rPr>
                <w:rStyle w:val="Hyperlink"/>
                <w:noProof/>
              </w:rPr>
              <w:t>S</w:t>
            </w:r>
            <w:r w:rsidR="000F0769">
              <w:rPr>
                <w:noProof/>
                <w:webHidden/>
              </w:rPr>
              <w:tab/>
            </w:r>
            <w:r w:rsidR="000F0769">
              <w:rPr>
                <w:noProof/>
                <w:webHidden/>
              </w:rPr>
              <w:fldChar w:fldCharType="begin"/>
            </w:r>
            <w:r w:rsidR="000F0769">
              <w:rPr>
                <w:noProof/>
                <w:webHidden/>
              </w:rPr>
              <w:instrText xml:space="preserve"> PAGEREF _Toc56513212 \h </w:instrText>
            </w:r>
            <w:r w:rsidR="000F0769">
              <w:rPr>
                <w:noProof/>
                <w:webHidden/>
              </w:rPr>
            </w:r>
            <w:r w:rsidR="000F0769">
              <w:rPr>
                <w:noProof/>
                <w:webHidden/>
              </w:rPr>
              <w:fldChar w:fldCharType="separate"/>
            </w:r>
            <w:r w:rsidR="000F0769">
              <w:rPr>
                <w:noProof/>
                <w:webHidden/>
              </w:rPr>
              <w:t>24</w:t>
            </w:r>
            <w:r w:rsidR="000F0769">
              <w:rPr>
                <w:noProof/>
                <w:webHidden/>
              </w:rPr>
              <w:fldChar w:fldCharType="end"/>
            </w:r>
          </w:hyperlink>
        </w:p>
        <w:p w14:paraId="6C046963" w14:textId="1F2C5D17" w:rsidR="000F0769" w:rsidRDefault="001E52D7">
          <w:pPr>
            <w:pStyle w:val="TOC3"/>
            <w:tabs>
              <w:tab w:val="right" w:leader="dot" w:pos="9350"/>
            </w:tabs>
            <w:rPr>
              <w:noProof/>
            </w:rPr>
          </w:pPr>
          <w:hyperlink w:anchor="_Toc56513213" w:history="1">
            <w:r w:rsidR="000F0769" w:rsidRPr="00600F73">
              <w:rPr>
                <w:rStyle w:val="Hyperlink"/>
                <w:noProof/>
              </w:rPr>
              <w:t>T</w:t>
            </w:r>
            <w:r w:rsidR="000F0769">
              <w:rPr>
                <w:noProof/>
                <w:webHidden/>
              </w:rPr>
              <w:tab/>
            </w:r>
            <w:r w:rsidR="000F0769">
              <w:rPr>
                <w:noProof/>
                <w:webHidden/>
              </w:rPr>
              <w:fldChar w:fldCharType="begin"/>
            </w:r>
            <w:r w:rsidR="000F0769">
              <w:rPr>
                <w:noProof/>
                <w:webHidden/>
              </w:rPr>
              <w:instrText xml:space="preserve"> PAGEREF _Toc56513213 \h </w:instrText>
            </w:r>
            <w:r w:rsidR="000F0769">
              <w:rPr>
                <w:noProof/>
                <w:webHidden/>
              </w:rPr>
            </w:r>
            <w:r w:rsidR="000F0769">
              <w:rPr>
                <w:noProof/>
                <w:webHidden/>
              </w:rPr>
              <w:fldChar w:fldCharType="separate"/>
            </w:r>
            <w:r w:rsidR="000F0769">
              <w:rPr>
                <w:noProof/>
                <w:webHidden/>
              </w:rPr>
              <w:t>27</w:t>
            </w:r>
            <w:r w:rsidR="000F0769">
              <w:rPr>
                <w:noProof/>
                <w:webHidden/>
              </w:rPr>
              <w:fldChar w:fldCharType="end"/>
            </w:r>
          </w:hyperlink>
        </w:p>
        <w:p w14:paraId="004BF34E" w14:textId="778DA0E2" w:rsidR="000F0769" w:rsidRDefault="001E52D7">
          <w:pPr>
            <w:pStyle w:val="TOC3"/>
            <w:tabs>
              <w:tab w:val="right" w:leader="dot" w:pos="9350"/>
            </w:tabs>
            <w:rPr>
              <w:noProof/>
            </w:rPr>
          </w:pPr>
          <w:hyperlink w:anchor="_Toc56513214" w:history="1">
            <w:r w:rsidR="000F0769" w:rsidRPr="00600F73">
              <w:rPr>
                <w:rStyle w:val="Hyperlink"/>
                <w:noProof/>
              </w:rPr>
              <w:t>U</w:t>
            </w:r>
            <w:r w:rsidR="000F0769">
              <w:rPr>
                <w:noProof/>
                <w:webHidden/>
              </w:rPr>
              <w:tab/>
            </w:r>
            <w:r w:rsidR="000F0769">
              <w:rPr>
                <w:noProof/>
                <w:webHidden/>
              </w:rPr>
              <w:fldChar w:fldCharType="begin"/>
            </w:r>
            <w:r w:rsidR="000F0769">
              <w:rPr>
                <w:noProof/>
                <w:webHidden/>
              </w:rPr>
              <w:instrText xml:space="preserve"> PAGEREF _Toc56513214 \h </w:instrText>
            </w:r>
            <w:r w:rsidR="000F0769">
              <w:rPr>
                <w:noProof/>
                <w:webHidden/>
              </w:rPr>
            </w:r>
            <w:r w:rsidR="000F0769">
              <w:rPr>
                <w:noProof/>
                <w:webHidden/>
              </w:rPr>
              <w:fldChar w:fldCharType="separate"/>
            </w:r>
            <w:r w:rsidR="000F0769">
              <w:rPr>
                <w:noProof/>
                <w:webHidden/>
              </w:rPr>
              <w:t>27</w:t>
            </w:r>
            <w:r w:rsidR="000F0769">
              <w:rPr>
                <w:noProof/>
                <w:webHidden/>
              </w:rPr>
              <w:fldChar w:fldCharType="end"/>
            </w:r>
          </w:hyperlink>
        </w:p>
        <w:p w14:paraId="7CC1A005" w14:textId="76A528AC" w:rsidR="000F0769" w:rsidRDefault="001E52D7">
          <w:pPr>
            <w:pStyle w:val="TOC3"/>
            <w:tabs>
              <w:tab w:val="right" w:leader="dot" w:pos="9350"/>
            </w:tabs>
            <w:rPr>
              <w:noProof/>
            </w:rPr>
          </w:pPr>
          <w:hyperlink w:anchor="_Toc56513215" w:history="1">
            <w:r w:rsidR="000F0769" w:rsidRPr="00600F73">
              <w:rPr>
                <w:rStyle w:val="Hyperlink"/>
                <w:noProof/>
              </w:rPr>
              <w:t>V</w:t>
            </w:r>
            <w:r w:rsidR="000F0769">
              <w:rPr>
                <w:noProof/>
                <w:webHidden/>
              </w:rPr>
              <w:tab/>
            </w:r>
            <w:r w:rsidR="000F0769">
              <w:rPr>
                <w:noProof/>
                <w:webHidden/>
              </w:rPr>
              <w:fldChar w:fldCharType="begin"/>
            </w:r>
            <w:r w:rsidR="000F0769">
              <w:rPr>
                <w:noProof/>
                <w:webHidden/>
              </w:rPr>
              <w:instrText xml:space="preserve"> PAGEREF _Toc56513215 \h </w:instrText>
            </w:r>
            <w:r w:rsidR="000F0769">
              <w:rPr>
                <w:noProof/>
                <w:webHidden/>
              </w:rPr>
            </w:r>
            <w:r w:rsidR="000F0769">
              <w:rPr>
                <w:noProof/>
                <w:webHidden/>
              </w:rPr>
              <w:fldChar w:fldCharType="separate"/>
            </w:r>
            <w:r w:rsidR="000F0769">
              <w:rPr>
                <w:noProof/>
                <w:webHidden/>
              </w:rPr>
              <w:t>27</w:t>
            </w:r>
            <w:r w:rsidR="000F0769">
              <w:rPr>
                <w:noProof/>
                <w:webHidden/>
              </w:rPr>
              <w:fldChar w:fldCharType="end"/>
            </w:r>
          </w:hyperlink>
        </w:p>
        <w:p w14:paraId="2B24D1DC" w14:textId="43BC3F28" w:rsidR="000F0769" w:rsidRDefault="001E52D7">
          <w:pPr>
            <w:pStyle w:val="TOC3"/>
            <w:tabs>
              <w:tab w:val="right" w:leader="dot" w:pos="9350"/>
            </w:tabs>
            <w:rPr>
              <w:noProof/>
            </w:rPr>
          </w:pPr>
          <w:hyperlink w:anchor="_Toc56513216" w:history="1">
            <w:r w:rsidR="000F0769" w:rsidRPr="00600F73">
              <w:rPr>
                <w:rStyle w:val="Hyperlink"/>
                <w:noProof/>
              </w:rPr>
              <w:t>W</w:t>
            </w:r>
            <w:r w:rsidR="000F0769">
              <w:rPr>
                <w:noProof/>
                <w:webHidden/>
              </w:rPr>
              <w:tab/>
            </w:r>
            <w:r w:rsidR="000F0769">
              <w:rPr>
                <w:noProof/>
                <w:webHidden/>
              </w:rPr>
              <w:fldChar w:fldCharType="begin"/>
            </w:r>
            <w:r w:rsidR="000F0769">
              <w:rPr>
                <w:noProof/>
                <w:webHidden/>
              </w:rPr>
              <w:instrText xml:space="preserve"> PAGEREF _Toc56513216 \h </w:instrText>
            </w:r>
            <w:r w:rsidR="000F0769">
              <w:rPr>
                <w:noProof/>
                <w:webHidden/>
              </w:rPr>
            </w:r>
            <w:r w:rsidR="000F0769">
              <w:rPr>
                <w:noProof/>
                <w:webHidden/>
              </w:rPr>
              <w:fldChar w:fldCharType="separate"/>
            </w:r>
            <w:r w:rsidR="000F0769">
              <w:rPr>
                <w:noProof/>
                <w:webHidden/>
              </w:rPr>
              <w:t>27</w:t>
            </w:r>
            <w:r w:rsidR="000F0769">
              <w:rPr>
                <w:noProof/>
                <w:webHidden/>
              </w:rPr>
              <w:fldChar w:fldCharType="end"/>
            </w:r>
          </w:hyperlink>
        </w:p>
        <w:p w14:paraId="3E93B851" w14:textId="1079A8A5" w:rsidR="000F0769" w:rsidRDefault="001E52D7">
          <w:pPr>
            <w:pStyle w:val="TOC3"/>
            <w:tabs>
              <w:tab w:val="right" w:leader="dot" w:pos="9350"/>
            </w:tabs>
            <w:rPr>
              <w:noProof/>
            </w:rPr>
          </w:pPr>
          <w:hyperlink w:anchor="_Toc56513217" w:history="1">
            <w:r w:rsidR="000F0769" w:rsidRPr="00600F73">
              <w:rPr>
                <w:rStyle w:val="Hyperlink"/>
                <w:noProof/>
              </w:rPr>
              <w:t>Y</w:t>
            </w:r>
            <w:r w:rsidR="000F0769">
              <w:rPr>
                <w:noProof/>
                <w:webHidden/>
              </w:rPr>
              <w:tab/>
            </w:r>
            <w:r w:rsidR="000F0769">
              <w:rPr>
                <w:noProof/>
                <w:webHidden/>
              </w:rPr>
              <w:fldChar w:fldCharType="begin"/>
            </w:r>
            <w:r w:rsidR="000F0769">
              <w:rPr>
                <w:noProof/>
                <w:webHidden/>
              </w:rPr>
              <w:instrText xml:space="preserve"> PAGEREF _Toc56513217 \h </w:instrText>
            </w:r>
            <w:r w:rsidR="000F0769">
              <w:rPr>
                <w:noProof/>
                <w:webHidden/>
              </w:rPr>
            </w:r>
            <w:r w:rsidR="000F0769">
              <w:rPr>
                <w:noProof/>
                <w:webHidden/>
              </w:rPr>
              <w:fldChar w:fldCharType="separate"/>
            </w:r>
            <w:r w:rsidR="000F0769">
              <w:rPr>
                <w:noProof/>
                <w:webHidden/>
              </w:rPr>
              <w:t>27</w:t>
            </w:r>
            <w:r w:rsidR="000F0769">
              <w:rPr>
                <w:noProof/>
                <w:webHidden/>
              </w:rPr>
              <w:fldChar w:fldCharType="end"/>
            </w:r>
          </w:hyperlink>
        </w:p>
        <w:p w14:paraId="76BFA2AC" w14:textId="4412DBA2" w:rsidR="00835179" w:rsidRPr="00835179" w:rsidRDefault="00800A59" w:rsidP="00835179">
          <w:r>
            <w:rPr>
              <w:b/>
              <w:bCs/>
              <w:noProof/>
            </w:rPr>
            <w:lastRenderedPageBreak/>
            <w:fldChar w:fldCharType="end"/>
          </w:r>
        </w:p>
      </w:sdtContent>
    </w:sdt>
    <w:p w14:paraId="573C9E12" w14:textId="67E27C18" w:rsidR="00413EDA" w:rsidRDefault="00413EDA" w:rsidP="00413EDA">
      <w:pPr>
        <w:pStyle w:val="Heading1"/>
      </w:pPr>
      <w:bookmarkStart w:id="0" w:name="_Toc56513154"/>
      <w:r>
        <w:t>Utilisation des interfaces d’OGEMOS</w:t>
      </w:r>
      <w:bookmarkEnd w:id="0"/>
    </w:p>
    <w:p w14:paraId="5A02D27B" w14:textId="5E492DE1" w:rsidR="003407B8" w:rsidRPr="003407B8" w:rsidRDefault="003407B8" w:rsidP="003407B8">
      <w:pPr>
        <w:pStyle w:val="Heading2"/>
      </w:pPr>
      <w:bookmarkStart w:id="1" w:name="_Toc56513155"/>
      <w:r>
        <w:t>Séquence de création de l’entreprise</w:t>
      </w:r>
      <w:bookmarkEnd w:id="1"/>
    </w:p>
    <w:p w14:paraId="024BD61C" w14:textId="3853150E" w:rsidR="00EB55EE" w:rsidRDefault="008C06F4">
      <w:r>
        <w:rPr>
          <w:noProof/>
        </w:rPr>
        <w:drawing>
          <wp:inline distT="0" distB="0" distL="0" distR="0" wp14:anchorId="665B823D" wp14:editId="5A96457E">
            <wp:extent cx="2305050" cy="2314575"/>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05050" cy="2314575"/>
                    </a:xfrm>
                    <a:prstGeom prst="rect">
                      <a:avLst/>
                    </a:prstGeom>
                  </pic:spPr>
                </pic:pic>
              </a:graphicData>
            </a:graphic>
          </wp:inline>
        </w:drawing>
      </w:r>
    </w:p>
    <w:p w14:paraId="562F216F" w14:textId="0C18E405" w:rsidR="0093254C" w:rsidRDefault="0093254C">
      <w:pPr>
        <w:rPr>
          <w:rFonts w:ascii="Times New Roman" w:hAnsi="Times New Roman" w:cs="Times New Roman"/>
          <w:sz w:val="24"/>
          <w:szCs w:val="24"/>
        </w:rPr>
      </w:pPr>
      <w:r>
        <w:rPr>
          <w:rFonts w:ascii="Times New Roman" w:hAnsi="Times New Roman" w:cs="Times New Roman"/>
          <w:sz w:val="24"/>
          <w:szCs w:val="24"/>
        </w:rPr>
        <w:t>Figure 1.1 Menu principal</w:t>
      </w:r>
    </w:p>
    <w:p w14:paraId="31F05AED" w14:textId="26F15843" w:rsidR="0093254C" w:rsidRDefault="0093254C">
      <w:pPr>
        <w:rPr>
          <w:rFonts w:ascii="Times New Roman" w:hAnsi="Times New Roman" w:cs="Times New Roman"/>
          <w:sz w:val="24"/>
          <w:szCs w:val="24"/>
        </w:rPr>
      </w:pPr>
      <w:r>
        <w:rPr>
          <w:rFonts w:ascii="Times New Roman" w:hAnsi="Times New Roman" w:cs="Times New Roman"/>
          <w:sz w:val="24"/>
          <w:szCs w:val="24"/>
        </w:rPr>
        <w:t xml:space="preserve">OGEMOS vous accueil avec ce menu présentant </w:t>
      </w:r>
      <w:r w:rsidR="00813F24">
        <w:rPr>
          <w:rFonts w:ascii="Times New Roman" w:hAnsi="Times New Roman" w:cs="Times New Roman"/>
          <w:sz w:val="24"/>
          <w:szCs w:val="24"/>
        </w:rPr>
        <w:t>5</w:t>
      </w:r>
      <w:r>
        <w:rPr>
          <w:rFonts w:ascii="Times New Roman" w:hAnsi="Times New Roman" w:cs="Times New Roman"/>
          <w:sz w:val="24"/>
          <w:szCs w:val="24"/>
        </w:rPr>
        <w:t xml:space="preserve"> options</w:t>
      </w:r>
      <w:r w:rsidR="00813F24">
        <w:rPr>
          <w:rFonts w:ascii="Times New Roman" w:hAnsi="Times New Roman" w:cs="Times New Roman"/>
          <w:sz w:val="24"/>
          <w:szCs w:val="24"/>
        </w:rPr>
        <w:t xml:space="preserve"> dont 3</w:t>
      </w:r>
      <w:r>
        <w:rPr>
          <w:rFonts w:ascii="Times New Roman" w:hAnsi="Times New Roman" w:cs="Times New Roman"/>
          <w:sz w:val="24"/>
          <w:szCs w:val="24"/>
        </w:rPr>
        <w:t xml:space="preserve"> qui amène à différents stages du processus de collecte des données</w:t>
      </w:r>
      <w:r w:rsidR="00813F24">
        <w:rPr>
          <w:rFonts w:ascii="Times New Roman" w:hAnsi="Times New Roman" w:cs="Times New Roman"/>
          <w:sz w:val="24"/>
          <w:szCs w:val="24"/>
        </w:rPr>
        <w:t xml:space="preserve"> et 2 qui servent à l’ajout d’amendements</w:t>
      </w:r>
      <w:r w:rsidR="00055671">
        <w:rPr>
          <w:rFonts w:ascii="Times New Roman" w:hAnsi="Times New Roman" w:cs="Times New Roman"/>
          <w:sz w:val="24"/>
          <w:szCs w:val="24"/>
        </w:rPr>
        <w:t xml:space="preserve"> personnalisés</w:t>
      </w:r>
      <w:r w:rsidR="005E1078">
        <w:rPr>
          <w:rFonts w:ascii="Times New Roman" w:hAnsi="Times New Roman" w:cs="Times New Roman"/>
          <w:sz w:val="24"/>
          <w:szCs w:val="24"/>
        </w:rPr>
        <w:t xml:space="preserve">. </w:t>
      </w:r>
      <w:r w:rsidR="00813F24">
        <w:rPr>
          <w:rFonts w:ascii="Times New Roman" w:hAnsi="Times New Roman" w:cs="Times New Roman"/>
          <w:sz w:val="24"/>
          <w:szCs w:val="24"/>
        </w:rPr>
        <w:t>L</w:t>
      </w:r>
      <w:r w:rsidR="005E1078">
        <w:rPr>
          <w:rFonts w:ascii="Times New Roman" w:hAnsi="Times New Roman" w:cs="Times New Roman"/>
          <w:sz w:val="24"/>
          <w:szCs w:val="24"/>
        </w:rPr>
        <w:t>es données</w:t>
      </w:r>
      <w:r w:rsidR="00813F24">
        <w:rPr>
          <w:rFonts w:ascii="Times New Roman" w:hAnsi="Times New Roman" w:cs="Times New Roman"/>
          <w:sz w:val="24"/>
          <w:szCs w:val="24"/>
        </w:rPr>
        <w:t xml:space="preserve"> demandées lors des différents stages du processus</w:t>
      </w:r>
      <w:r w:rsidR="005E1078">
        <w:rPr>
          <w:rFonts w:ascii="Times New Roman" w:hAnsi="Times New Roman" w:cs="Times New Roman"/>
          <w:sz w:val="24"/>
          <w:szCs w:val="24"/>
        </w:rPr>
        <w:t xml:space="preserve"> sont nécessaires</w:t>
      </w:r>
      <w:r>
        <w:rPr>
          <w:rFonts w:ascii="Times New Roman" w:hAnsi="Times New Roman" w:cs="Times New Roman"/>
          <w:sz w:val="24"/>
          <w:szCs w:val="24"/>
        </w:rPr>
        <w:t xml:space="preserve"> au bon fonctionnement des calculs du modèle derrière OGEMOS </w:t>
      </w:r>
      <w:r w:rsidR="005E1078">
        <w:rPr>
          <w:rFonts w:ascii="Times New Roman" w:hAnsi="Times New Roman" w:cs="Times New Roman"/>
          <w:sz w:val="24"/>
          <w:szCs w:val="24"/>
        </w:rPr>
        <w:t>car elles</w:t>
      </w:r>
      <w:r>
        <w:rPr>
          <w:rFonts w:ascii="Times New Roman" w:hAnsi="Times New Roman" w:cs="Times New Roman"/>
          <w:sz w:val="24"/>
          <w:szCs w:val="24"/>
        </w:rPr>
        <w:t xml:space="preserve"> permet</w:t>
      </w:r>
      <w:r w:rsidR="005E1078">
        <w:rPr>
          <w:rFonts w:ascii="Times New Roman" w:hAnsi="Times New Roman" w:cs="Times New Roman"/>
          <w:sz w:val="24"/>
          <w:szCs w:val="24"/>
        </w:rPr>
        <w:t>tent</w:t>
      </w:r>
      <w:r>
        <w:rPr>
          <w:rFonts w:ascii="Times New Roman" w:hAnsi="Times New Roman" w:cs="Times New Roman"/>
          <w:sz w:val="24"/>
          <w:szCs w:val="24"/>
        </w:rPr>
        <w:t xml:space="preserve"> de calculer l’évolution du taux de matière organique des sols.</w:t>
      </w:r>
    </w:p>
    <w:p w14:paraId="6F4539F9" w14:textId="42E91600" w:rsidR="0093254C" w:rsidRDefault="0093254C">
      <w:pPr>
        <w:rPr>
          <w:rFonts w:ascii="Times New Roman" w:hAnsi="Times New Roman" w:cs="Times New Roman"/>
          <w:sz w:val="24"/>
          <w:szCs w:val="24"/>
        </w:rPr>
      </w:pPr>
      <w:r>
        <w:rPr>
          <w:rFonts w:ascii="Times New Roman" w:hAnsi="Times New Roman" w:cs="Times New Roman"/>
          <w:sz w:val="24"/>
          <w:szCs w:val="24"/>
        </w:rPr>
        <w:t>La première option</w:t>
      </w:r>
      <w:r w:rsidR="005E1078">
        <w:rPr>
          <w:rFonts w:ascii="Times New Roman" w:hAnsi="Times New Roman" w:cs="Times New Roman"/>
          <w:sz w:val="24"/>
          <w:szCs w:val="24"/>
        </w:rPr>
        <w:t xml:space="preserve"> est le bouton</w:t>
      </w:r>
      <w:r>
        <w:rPr>
          <w:rFonts w:ascii="Times New Roman" w:hAnsi="Times New Roman" w:cs="Times New Roman"/>
          <w:sz w:val="24"/>
          <w:szCs w:val="24"/>
        </w:rPr>
        <w:t xml:space="preserve"> </w:t>
      </w:r>
      <w:r>
        <w:rPr>
          <w:rFonts w:ascii="Times New Roman" w:hAnsi="Times New Roman" w:cs="Times New Roman"/>
          <w:b/>
          <w:bCs/>
          <w:sz w:val="24"/>
          <w:szCs w:val="24"/>
        </w:rPr>
        <w:t>Créer une nouvelle entreprise</w:t>
      </w:r>
      <w:r w:rsidR="005E1078">
        <w:rPr>
          <w:rFonts w:ascii="Times New Roman" w:hAnsi="Times New Roman" w:cs="Times New Roman"/>
          <w:b/>
          <w:bCs/>
          <w:sz w:val="24"/>
          <w:szCs w:val="24"/>
        </w:rPr>
        <w:t xml:space="preserve"> </w:t>
      </w:r>
      <w:r w:rsidR="005E1078">
        <w:rPr>
          <w:rFonts w:ascii="Times New Roman" w:hAnsi="Times New Roman" w:cs="Times New Roman"/>
          <w:sz w:val="24"/>
          <w:szCs w:val="24"/>
        </w:rPr>
        <w:t>qui permet de définir une entreprise. En cliquant sur cette option, l’utilisateur sera amené à saisir le nom de l’entreprise qu’il souhaite diagnostiquer, le nombre de champs ainsi que leurs noms</w:t>
      </w:r>
      <w:r w:rsidR="00297C88">
        <w:rPr>
          <w:rFonts w:ascii="Times New Roman" w:hAnsi="Times New Roman" w:cs="Times New Roman"/>
          <w:sz w:val="24"/>
          <w:szCs w:val="24"/>
        </w:rPr>
        <w:t>, et quelques autres paramètres qui seront décrit ultérieurement. À la fin d’une série d’étape, l’entreprise est créée et l’utilisateur est amené à sauvegarder.</w:t>
      </w:r>
    </w:p>
    <w:p w14:paraId="02FDCC87" w14:textId="66B86F68" w:rsidR="00297C88" w:rsidRDefault="00297C88">
      <w:pPr>
        <w:rPr>
          <w:rFonts w:ascii="Times New Roman" w:hAnsi="Times New Roman" w:cs="Times New Roman"/>
          <w:sz w:val="24"/>
          <w:szCs w:val="24"/>
        </w:rPr>
      </w:pPr>
      <w:r>
        <w:rPr>
          <w:rFonts w:ascii="Times New Roman" w:hAnsi="Times New Roman" w:cs="Times New Roman"/>
          <w:sz w:val="24"/>
          <w:szCs w:val="24"/>
        </w:rPr>
        <w:t xml:space="preserve">Cette sauvegarde est utile pour la deuxième option qui est le bouton </w:t>
      </w:r>
      <w:r>
        <w:rPr>
          <w:rFonts w:ascii="Times New Roman" w:hAnsi="Times New Roman" w:cs="Times New Roman"/>
          <w:b/>
          <w:bCs/>
          <w:sz w:val="24"/>
          <w:szCs w:val="24"/>
        </w:rPr>
        <w:t>Charger une entreprise</w:t>
      </w:r>
      <w:r>
        <w:rPr>
          <w:rFonts w:ascii="Times New Roman" w:hAnsi="Times New Roman" w:cs="Times New Roman"/>
          <w:sz w:val="24"/>
          <w:szCs w:val="24"/>
        </w:rPr>
        <w:t xml:space="preserve">. Cette option charge les données sauvegardées et amène directement </w:t>
      </w:r>
      <w:r w:rsidR="00AF38DC">
        <w:rPr>
          <w:rFonts w:ascii="Times New Roman" w:hAnsi="Times New Roman" w:cs="Times New Roman"/>
          <w:sz w:val="24"/>
          <w:szCs w:val="24"/>
        </w:rPr>
        <w:t xml:space="preserve">à l’étape suivant la sauvegarde </w:t>
      </w:r>
      <w:r w:rsidR="009164EA">
        <w:rPr>
          <w:rFonts w:ascii="Times New Roman" w:hAnsi="Times New Roman" w:cs="Times New Roman"/>
          <w:sz w:val="24"/>
          <w:szCs w:val="24"/>
        </w:rPr>
        <w:t>soit la description des cultures passées et futures</w:t>
      </w:r>
      <w:r w:rsidR="00AF38DC">
        <w:rPr>
          <w:rFonts w:ascii="Times New Roman" w:hAnsi="Times New Roman" w:cs="Times New Roman"/>
          <w:sz w:val="24"/>
          <w:szCs w:val="24"/>
        </w:rPr>
        <w:t>.</w:t>
      </w:r>
    </w:p>
    <w:p w14:paraId="715DBA58" w14:textId="04A10BD0" w:rsidR="009164EA" w:rsidRDefault="009164EA">
      <w:pPr>
        <w:rPr>
          <w:rFonts w:ascii="Times New Roman" w:hAnsi="Times New Roman" w:cs="Times New Roman"/>
          <w:sz w:val="24"/>
          <w:szCs w:val="24"/>
        </w:rPr>
      </w:pPr>
      <w:r>
        <w:rPr>
          <w:rFonts w:ascii="Times New Roman" w:hAnsi="Times New Roman" w:cs="Times New Roman"/>
          <w:sz w:val="24"/>
          <w:szCs w:val="24"/>
        </w:rPr>
        <w:t>La troisième option</w:t>
      </w:r>
      <w:r>
        <w:rPr>
          <w:rFonts w:ascii="Times New Roman" w:hAnsi="Times New Roman" w:cs="Times New Roman"/>
          <w:b/>
          <w:bCs/>
          <w:sz w:val="24"/>
          <w:szCs w:val="24"/>
        </w:rPr>
        <w:t xml:space="preserve"> Charger un plan de gestion de carbone </w:t>
      </w:r>
      <w:r>
        <w:rPr>
          <w:rFonts w:ascii="Times New Roman" w:hAnsi="Times New Roman" w:cs="Times New Roman"/>
          <w:sz w:val="24"/>
          <w:szCs w:val="24"/>
        </w:rPr>
        <w:t>passe les étapes intermédiaire</w:t>
      </w:r>
      <w:r w:rsidR="009666E8">
        <w:rPr>
          <w:rFonts w:ascii="Times New Roman" w:hAnsi="Times New Roman" w:cs="Times New Roman"/>
          <w:sz w:val="24"/>
          <w:szCs w:val="24"/>
        </w:rPr>
        <w:t>s</w:t>
      </w:r>
      <w:r>
        <w:rPr>
          <w:rFonts w:ascii="Times New Roman" w:hAnsi="Times New Roman" w:cs="Times New Roman"/>
          <w:sz w:val="24"/>
          <w:szCs w:val="24"/>
        </w:rPr>
        <w:t xml:space="preserve"> et affiche directement la description des cultures passées et futures tel qu’elles étaient lors de la sauvegarde par l’utilisateur. </w:t>
      </w:r>
    </w:p>
    <w:p w14:paraId="78522750" w14:textId="77777777" w:rsidR="00813F24" w:rsidRDefault="00813F24">
      <w:pPr>
        <w:rPr>
          <w:rFonts w:ascii="Times New Roman" w:hAnsi="Times New Roman" w:cs="Times New Roman"/>
          <w:sz w:val="24"/>
          <w:szCs w:val="24"/>
        </w:rPr>
      </w:pPr>
      <w:r>
        <w:rPr>
          <w:rFonts w:ascii="Times New Roman" w:hAnsi="Times New Roman" w:cs="Times New Roman"/>
          <w:sz w:val="24"/>
          <w:szCs w:val="24"/>
        </w:rPr>
        <w:t xml:space="preserve">La quatrième option </w:t>
      </w:r>
      <w:r>
        <w:rPr>
          <w:rFonts w:ascii="Times New Roman" w:hAnsi="Times New Roman" w:cs="Times New Roman"/>
          <w:b/>
          <w:bCs/>
          <w:sz w:val="24"/>
          <w:szCs w:val="24"/>
        </w:rPr>
        <w:t>Ajouter un nouvel amendement</w:t>
      </w:r>
      <w:r>
        <w:rPr>
          <w:rFonts w:ascii="Times New Roman" w:hAnsi="Times New Roman" w:cs="Times New Roman"/>
          <w:sz w:val="24"/>
          <w:szCs w:val="24"/>
        </w:rPr>
        <w:t xml:space="preserve"> permet à l’utilisateur d’ajouter des amendements qui diffèrent de ceux proposés par défaut dans OGEMOS.</w:t>
      </w:r>
    </w:p>
    <w:p w14:paraId="314EECF3" w14:textId="21905B0B" w:rsidR="00813F24" w:rsidRPr="00813F24" w:rsidRDefault="00813F24">
      <w:pPr>
        <w:rPr>
          <w:rFonts w:ascii="Times New Roman" w:hAnsi="Times New Roman" w:cs="Times New Roman"/>
          <w:sz w:val="24"/>
          <w:szCs w:val="24"/>
        </w:rPr>
      </w:pPr>
      <w:r>
        <w:rPr>
          <w:rFonts w:ascii="Times New Roman" w:hAnsi="Times New Roman" w:cs="Times New Roman"/>
          <w:sz w:val="24"/>
          <w:szCs w:val="24"/>
        </w:rPr>
        <w:t xml:space="preserve">La cinquième option </w:t>
      </w:r>
      <w:r>
        <w:rPr>
          <w:rFonts w:ascii="Times New Roman" w:hAnsi="Times New Roman" w:cs="Times New Roman"/>
          <w:b/>
          <w:bCs/>
          <w:sz w:val="24"/>
          <w:szCs w:val="24"/>
        </w:rPr>
        <w:t>Menu de transfert de version</w:t>
      </w:r>
      <w:r>
        <w:rPr>
          <w:rFonts w:ascii="Times New Roman" w:hAnsi="Times New Roman" w:cs="Times New Roman"/>
          <w:sz w:val="24"/>
          <w:szCs w:val="24"/>
        </w:rPr>
        <w:t xml:space="preserve"> sert à </w:t>
      </w:r>
      <w:r w:rsidR="000D7935">
        <w:rPr>
          <w:rFonts w:ascii="Times New Roman" w:hAnsi="Times New Roman" w:cs="Times New Roman"/>
          <w:sz w:val="24"/>
          <w:szCs w:val="24"/>
        </w:rPr>
        <w:t>faciliter</w:t>
      </w:r>
      <w:r w:rsidR="008C06F4">
        <w:rPr>
          <w:rFonts w:ascii="Times New Roman" w:hAnsi="Times New Roman" w:cs="Times New Roman"/>
          <w:sz w:val="24"/>
          <w:szCs w:val="24"/>
        </w:rPr>
        <w:t xml:space="preserve"> le transfert des amendements qui ont été ajouté par l’utilisateur entre les différentes version d’OGEMOS.</w:t>
      </w:r>
    </w:p>
    <w:p w14:paraId="7E5F7AC5" w14:textId="5DC5FC64" w:rsidR="009666E8" w:rsidRPr="009666E8" w:rsidRDefault="009666E8">
      <w:pPr>
        <w:rPr>
          <w:rFonts w:ascii="Times New Roman" w:hAnsi="Times New Roman" w:cs="Times New Roman"/>
          <w:sz w:val="24"/>
          <w:szCs w:val="24"/>
        </w:rPr>
      </w:pPr>
      <w:r>
        <w:rPr>
          <w:rFonts w:ascii="Times New Roman" w:hAnsi="Times New Roman" w:cs="Times New Roman"/>
          <w:sz w:val="24"/>
          <w:szCs w:val="24"/>
        </w:rPr>
        <w:t xml:space="preserve">Sur ce menu, cliquer sur le </w:t>
      </w:r>
      <w:r>
        <w:rPr>
          <w:rFonts w:ascii="Times New Roman" w:hAnsi="Times New Roman" w:cs="Times New Roman"/>
          <w:b/>
          <w:bCs/>
          <w:sz w:val="24"/>
          <w:szCs w:val="24"/>
        </w:rPr>
        <w:t>X</w:t>
      </w:r>
      <w:r>
        <w:rPr>
          <w:rFonts w:ascii="Times New Roman" w:hAnsi="Times New Roman" w:cs="Times New Roman"/>
          <w:sz w:val="24"/>
          <w:szCs w:val="24"/>
        </w:rPr>
        <w:t xml:space="preserve"> en haut de la fenêtre permet de fermer l’application.</w:t>
      </w:r>
    </w:p>
    <w:p w14:paraId="165235E7" w14:textId="3C5FB2D6" w:rsidR="009666E8" w:rsidRPr="009666E8" w:rsidRDefault="009666E8">
      <w:pPr>
        <w:rPr>
          <w:rFonts w:ascii="Times New Roman" w:hAnsi="Times New Roman" w:cs="Times New Roman"/>
          <w:sz w:val="24"/>
          <w:szCs w:val="24"/>
        </w:rPr>
      </w:pPr>
      <w:r>
        <w:rPr>
          <w:rFonts w:ascii="Times New Roman" w:hAnsi="Times New Roman" w:cs="Times New Roman"/>
          <w:sz w:val="24"/>
          <w:szCs w:val="24"/>
        </w:rPr>
        <w:lastRenderedPageBreak/>
        <w:t xml:space="preserve">Lorsque l’utilisateur choisi la première option </w:t>
      </w:r>
      <w:r>
        <w:rPr>
          <w:rFonts w:ascii="Times New Roman" w:hAnsi="Times New Roman" w:cs="Times New Roman"/>
          <w:b/>
          <w:bCs/>
          <w:sz w:val="24"/>
          <w:szCs w:val="24"/>
        </w:rPr>
        <w:t>Créer une nouvelle entreprise</w:t>
      </w:r>
      <w:r>
        <w:rPr>
          <w:rFonts w:ascii="Times New Roman" w:hAnsi="Times New Roman" w:cs="Times New Roman"/>
          <w:sz w:val="24"/>
          <w:szCs w:val="24"/>
        </w:rPr>
        <w:t>, il est amené à la page ci-dessous.</w:t>
      </w:r>
    </w:p>
    <w:p w14:paraId="0669141F" w14:textId="77777777" w:rsidR="003407B8" w:rsidRDefault="003407B8">
      <w:pPr>
        <w:rPr>
          <w:rFonts w:ascii="Times New Roman" w:hAnsi="Times New Roman" w:cs="Times New Roman"/>
          <w:sz w:val="24"/>
          <w:szCs w:val="24"/>
        </w:rPr>
      </w:pPr>
    </w:p>
    <w:p w14:paraId="15C62B04" w14:textId="72A5AB86" w:rsidR="009666E8" w:rsidRDefault="003420A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B224BF" wp14:editId="63FC01A6">
            <wp:extent cx="2581275" cy="1514475"/>
            <wp:effectExtent l="0" t="0" r="9525"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81275" cy="1514475"/>
                    </a:xfrm>
                    <a:prstGeom prst="rect">
                      <a:avLst/>
                    </a:prstGeom>
                  </pic:spPr>
                </pic:pic>
              </a:graphicData>
            </a:graphic>
          </wp:inline>
        </w:drawing>
      </w:r>
    </w:p>
    <w:p w14:paraId="662F1578" w14:textId="3668298B" w:rsidR="009666E8" w:rsidRDefault="009666E8">
      <w:pPr>
        <w:rPr>
          <w:rFonts w:ascii="Times New Roman" w:hAnsi="Times New Roman" w:cs="Times New Roman"/>
          <w:sz w:val="24"/>
          <w:szCs w:val="24"/>
        </w:rPr>
      </w:pPr>
      <w:r>
        <w:rPr>
          <w:rFonts w:ascii="Times New Roman" w:hAnsi="Times New Roman" w:cs="Times New Roman"/>
          <w:sz w:val="24"/>
          <w:szCs w:val="24"/>
        </w:rPr>
        <w:t>Figure 1.2 Définition des caractéristiques de l’entreprise étape 1</w:t>
      </w:r>
    </w:p>
    <w:p w14:paraId="657BCDCC" w14:textId="022B22F7" w:rsidR="00AF38DC" w:rsidRDefault="009666E8">
      <w:pPr>
        <w:rPr>
          <w:rFonts w:ascii="Times New Roman" w:hAnsi="Times New Roman" w:cs="Times New Roman"/>
          <w:sz w:val="24"/>
          <w:szCs w:val="24"/>
        </w:rPr>
      </w:pPr>
      <w:r>
        <w:rPr>
          <w:rFonts w:ascii="Times New Roman" w:hAnsi="Times New Roman" w:cs="Times New Roman"/>
          <w:sz w:val="24"/>
          <w:szCs w:val="24"/>
        </w:rPr>
        <w:t xml:space="preserve">Sur cette page, </w:t>
      </w:r>
      <w:r w:rsidR="0079020B">
        <w:rPr>
          <w:rFonts w:ascii="Times New Roman" w:hAnsi="Times New Roman" w:cs="Times New Roman"/>
          <w:sz w:val="24"/>
          <w:szCs w:val="24"/>
        </w:rPr>
        <w:t>l’utilisateur doit entrer le nom sous lequel il souhaite d</w:t>
      </w:r>
      <w:r w:rsidR="00FF6C9D">
        <w:rPr>
          <w:rFonts w:ascii="Times New Roman" w:hAnsi="Times New Roman" w:cs="Times New Roman"/>
          <w:sz w:val="24"/>
          <w:szCs w:val="24"/>
        </w:rPr>
        <w:t>é</w:t>
      </w:r>
      <w:r w:rsidR="0079020B">
        <w:rPr>
          <w:rFonts w:ascii="Times New Roman" w:hAnsi="Times New Roman" w:cs="Times New Roman"/>
          <w:sz w:val="24"/>
          <w:szCs w:val="24"/>
        </w:rPr>
        <w:t xml:space="preserve">signer l’entreprise dans le champ à droite du texte </w:t>
      </w:r>
      <w:r w:rsidR="0079020B">
        <w:rPr>
          <w:rFonts w:ascii="Times New Roman" w:hAnsi="Times New Roman" w:cs="Times New Roman"/>
          <w:b/>
          <w:bCs/>
          <w:sz w:val="24"/>
          <w:szCs w:val="24"/>
        </w:rPr>
        <w:t>Nom de l’entreprise</w:t>
      </w:r>
      <w:r w:rsidR="0079020B">
        <w:rPr>
          <w:rFonts w:ascii="Times New Roman" w:hAnsi="Times New Roman" w:cs="Times New Roman"/>
          <w:sz w:val="24"/>
          <w:szCs w:val="24"/>
        </w:rPr>
        <w:t xml:space="preserve">. Le champ en dessous et à droite du texte </w:t>
      </w:r>
      <w:r w:rsidR="0079020B">
        <w:rPr>
          <w:rFonts w:ascii="Times New Roman" w:hAnsi="Times New Roman" w:cs="Times New Roman"/>
          <w:b/>
          <w:bCs/>
          <w:sz w:val="24"/>
          <w:szCs w:val="24"/>
        </w:rPr>
        <w:t>Nombre de champs</w:t>
      </w:r>
      <w:r w:rsidR="0079020B">
        <w:rPr>
          <w:rFonts w:ascii="Times New Roman" w:hAnsi="Times New Roman" w:cs="Times New Roman"/>
          <w:sz w:val="24"/>
          <w:szCs w:val="24"/>
        </w:rPr>
        <w:t xml:space="preserve"> sert à indiquer le nombre de champs que </w:t>
      </w:r>
      <w:r w:rsidR="001F490F">
        <w:rPr>
          <w:rFonts w:ascii="Times New Roman" w:hAnsi="Times New Roman" w:cs="Times New Roman"/>
          <w:sz w:val="24"/>
          <w:szCs w:val="24"/>
        </w:rPr>
        <w:t xml:space="preserve">l’entreprise possède et qui devront être décrits à l’étape suivante dans le processus. Une fois les données entrées, l’utilisateur doit cliquer sur </w:t>
      </w:r>
      <w:r w:rsidR="00AC767E">
        <w:rPr>
          <w:rFonts w:ascii="Times New Roman" w:hAnsi="Times New Roman" w:cs="Times New Roman"/>
          <w:b/>
          <w:bCs/>
          <w:sz w:val="24"/>
          <w:szCs w:val="24"/>
        </w:rPr>
        <w:t>Créer</w:t>
      </w:r>
      <w:r w:rsidR="001F490F">
        <w:rPr>
          <w:rFonts w:ascii="Times New Roman" w:hAnsi="Times New Roman" w:cs="Times New Roman"/>
          <w:sz w:val="24"/>
          <w:szCs w:val="24"/>
        </w:rPr>
        <w:t xml:space="preserve"> pour continuer. Notez bien, une fois valider il n’est pas possible de revenir en arrière mais une</w:t>
      </w:r>
      <w:r w:rsidR="00656EB8">
        <w:rPr>
          <w:rFonts w:ascii="Times New Roman" w:hAnsi="Times New Roman" w:cs="Times New Roman"/>
          <w:sz w:val="24"/>
          <w:szCs w:val="24"/>
        </w:rPr>
        <w:t xml:space="preserve"> fois</w:t>
      </w:r>
      <w:r w:rsidR="001F490F">
        <w:rPr>
          <w:rFonts w:ascii="Times New Roman" w:hAnsi="Times New Roman" w:cs="Times New Roman"/>
          <w:sz w:val="24"/>
          <w:szCs w:val="24"/>
        </w:rPr>
        <w:t xml:space="preserve"> la création terminée, il est possible de modifier les champs en ajoutant et supprimant. </w:t>
      </w:r>
      <w:r w:rsidR="003420A3">
        <w:rPr>
          <w:rFonts w:ascii="Times New Roman" w:hAnsi="Times New Roman" w:cs="Times New Roman"/>
          <w:sz w:val="24"/>
          <w:szCs w:val="24"/>
        </w:rPr>
        <w:t xml:space="preserve">Cette page possède aussi un bouton </w:t>
      </w:r>
      <w:r w:rsidR="003420A3">
        <w:rPr>
          <w:rFonts w:ascii="Times New Roman" w:hAnsi="Times New Roman" w:cs="Times New Roman"/>
          <w:b/>
          <w:bCs/>
          <w:sz w:val="24"/>
          <w:szCs w:val="24"/>
        </w:rPr>
        <w:t>Retour au menu principal</w:t>
      </w:r>
      <w:r w:rsidR="003420A3">
        <w:rPr>
          <w:rFonts w:ascii="Times New Roman" w:hAnsi="Times New Roman" w:cs="Times New Roman"/>
          <w:sz w:val="24"/>
          <w:szCs w:val="24"/>
        </w:rPr>
        <w:t xml:space="preserve"> qu</w:t>
      </w:r>
      <w:r w:rsidR="005478BF">
        <w:rPr>
          <w:rFonts w:ascii="Times New Roman" w:hAnsi="Times New Roman" w:cs="Times New Roman"/>
          <w:sz w:val="24"/>
          <w:szCs w:val="24"/>
        </w:rPr>
        <w:t>e l’on retrouve</w:t>
      </w:r>
      <w:r w:rsidR="003420A3">
        <w:rPr>
          <w:rFonts w:ascii="Times New Roman" w:hAnsi="Times New Roman" w:cs="Times New Roman"/>
          <w:sz w:val="24"/>
          <w:szCs w:val="24"/>
        </w:rPr>
        <w:t xml:space="preserve"> au travers de l’application</w:t>
      </w:r>
      <w:r w:rsidR="005478BF">
        <w:rPr>
          <w:rFonts w:ascii="Times New Roman" w:hAnsi="Times New Roman" w:cs="Times New Roman"/>
          <w:sz w:val="24"/>
          <w:szCs w:val="24"/>
        </w:rPr>
        <w:t>. Ce bouton</w:t>
      </w:r>
      <w:r w:rsidR="003420A3">
        <w:rPr>
          <w:rFonts w:ascii="Times New Roman" w:hAnsi="Times New Roman" w:cs="Times New Roman"/>
          <w:sz w:val="24"/>
          <w:szCs w:val="24"/>
        </w:rPr>
        <w:t xml:space="preserve"> ramène au menu principal</w:t>
      </w:r>
      <w:r w:rsidR="00487172">
        <w:rPr>
          <w:rFonts w:ascii="Times New Roman" w:hAnsi="Times New Roman" w:cs="Times New Roman"/>
          <w:sz w:val="24"/>
          <w:szCs w:val="24"/>
        </w:rPr>
        <w:t>. Cependant,</w:t>
      </w:r>
      <w:r w:rsidR="003420A3">
        <w:rPr>
          <w:rFonts w:ascii="Times New Roman" w:hAnsi="Times New Roman" w:cs="Times New Roman"/>
          <w:sz w:val="24"/>
          <w:szCs w:val="24"/>
        </w:rPr>
        <w:t xml:space="preserve"> toutes les données</w:t>
      </w:r>
      <w:r w:rsidR="00487172">
        <w:rPr>
          <w:rFonts w:ascii="Times New Roman" w:hAnsi="Times New Roman" w:cs="Times New Roman"/>
          <w:sz w:val="24"/>
          <w:szCs w:val="24"/>
        </w:rPr>
        <w:t xml:space="preserve"> non sauvegardées sont </w:t>
      </w:r>
      <w:r w:rsidR="001321F1">
        <w:rPr>
          <w:rFonts w:ascii="Times New Roman" w:hAnsi="Times New Roman" w:cs="Times New Roman"/>
          <w:sz w:val="24"/>
          <w:szCs w:val="24"/>
        </w:rPr>
        <w:t>perdues</w:t>
      </w:r>
      <w:r w:rsidR="00487172">
        <w:rPr>
          <w:rFonts w:ascii="Times New Roman" w:hAnsi="Times New Roman" w:cs="Times New Roman"/>
          <w:sz w:val="24"/>
          <w:szCs w:val="24"/>
        </w:rPr>
        <w:t xml:space="preserve"> lorsque l’utilisateur répond </w:t>
      </w:r>
      <w:r w:rsidR="00487172">
        <w:rPr>
          <w:rFonts w:ascii="Times New Roman" w:hAnsi="Times New Roman" w:cs="Times New Roman"/>
          <w:b/>
          <w:bCs/>
          <w:sz w:val="24"/>
          <w:szCs w:val="24"/>
        </w:rPr>
        <w:t xml:space="preserve">Oui </w:t>
      </w:r>
      <w:r w:rsidR="00487172">
        <w:rPr>
          <w:rFonts w:ascii="Times New Roman" w:hAnsi="Times New Roman" w:cs="Times New Roman"/>
          <w:sz w:val="24"/>
          <w:szCs w:val="24"/>
        </w:rPr>
        <w:t>dans l’interface suivante.</w:t>
      </w:r>
    </w:p>
    <w:p w14:paraId="189558B3" w14:textId="0D497029" w:rsidR="001321F1" w:rsidRDefault="001321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08838" wp14:editId="78EBDD07">
            <wp:extent cx="3733800" cy="143827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3800" cy="1438275"/>
                    </a:xfrm>
                    <a:prstGeom prst="rect">
                      <a:avLst/>
                    </a:prstGeom>
                  </pic:spPr>
                </pic:pic>
              </a:graphicData>
            </a:graphic>
          </wp:inline>
        </w:drawing>
      </w:r>
    </w:p>
    <w:p w14:paraId="3854CB3C" w14:textId="379E4A8D" w:rsidR="001321F1" w:rsidRPr="00487172" w:rsidRDefault="001321F1">
      <w:pPr>
        <w:rPr>
          <w:rFonts w:ascii="Times New Roman" w:hAnsi="Times New Roman" w:cs="Times New Roman"/>
          <w:sz w:val="24"/>
          <w:szCs w:val="24"/>
        </w:rPr>
      </w:pPr>
      <w:r>
        <w:rPr>
          <w:rFonts w:ascii="Times New Roman" w:hAnsi="Times New Roman" w:cs="Times New Roman"/>
          <w:sz w:val="24"/>
          <w:szCs w:val="24"/>
        </w:rPr>
        <w:t>Figure 1.3 Message de retour au menu principal</w:t>
      </w:r>
    </w:p>
    <w:p w14:paraId="6C5CBD01" w14:textId="5CC25F30" w:rsidR="00FB1987" w:rsidRDefault="00FB1987">
      <w:pPr>
        <w:rPr>
          <w:rFonts w:ascii="Times New Roman" w:hAnsi="Times New Roman" w:cs="Times New Roman"/>
          <w:sz w:val="24"/>
          <w:szCs w:val="24"/>
        </w:rPr>
      </w:pPr>
      <w:r>
        <w:rPr>
          <w:rFonts w:ascii="Times New Roman" w:hAnsi="Times New Roman" w:cs="Times New Roman"/>
          <w:sz w:val="24"/>
          <w:szCs w:val="24"/>
        </w:rPr>
        <w:t xml:space="preserve">À cette étape, cliquer sur le </w:t>
      </w:r>
      <w:r>
        <w:rPr>
          <w:rFonts w:ascii="Times New Roman" w:hAnsi="Times New Roman" w:cs="Times New Roman"/>
          <w:b/>
          <w:bCs/>
          <w:sz w:val="24"/>
          <w:szCs w:val="24"/>
        </w:rPr>
        <w:t xml:space="preserve">X </w:t>
      </w:r>
      <w:r>
        <w:rPr>
          <w:rFonts w:ascii="Times New Roman" w:hAnsi="Times New Roman" w:cs="Times New Roman"/>
          <w:sz w:val="24"/>
          <w:szCs w:val="24"/>
        </w:rPr>
        <w:t>en haut de la fenêtre</w:t>
      </w:r>
      <w:r w:rsidR="000A3012">
        <w:rPr>
          <w:rFonts w:ascii="Times New Roman" w:hAnsi="Times New Roman" w:cs="Times New Roman"/>
          <w:sz w:val="24"/>
          <w:szCs w:val="24"/>
        </w:rPr>
        <w:t xml:space="preserve"> </w:t>
      </w:r>
      <w:r>
        <w:rPr>
          <w:rFonts w:ascii="Times New Roman" w:hAnsi="Times New Roman" w:cs="Times New Roman"/>
          <w:sz w:val="24"/>
          <w:szCs w:val="24"/>
        </w:rPr>
        <w:t>permet de fermer l’application.</w:t>
      </w:r>
    </w:p>
    <w:p w14:paraId="765FDD74" w14:textId="46DF5567" w:rsidR="00FB1987" w:rsidRDefault="00FB1987">
      <w:pPr>
        <w:rPr>
          <w:rFonts w:ascii="Times New Roman" w:hAnsi="Times New Roman" w:cs="Times New Roman"/>
          <w:sz w:val="24"/>
          <w:szCs w:val="24"/>
        </w:rPr>
      </w:pPr>
      <w:r>
        <w:rPr>
          <w:rFonts w:ascii="Times New Roman" w:hAnsi="Times New Roman" w:cs="Times New Roman"/>
          <w:sz w:val="24"/>
          <w:szCs w:val="24"/>
        </w:rPr>
        <w:t xml:space="preserve">Lorsque l’utilisateur clique sur le bouton </w:t>
      </w:r>
      <w:r w:rsidR="00755282">
        <w:rPr>
          <w:rFonts w:ascii="Times New Roman" w:hAnsi="Times New Roman" w:cs="Times New Roman"/>
          <w:b/>
          <w:bCs/>
          <w:sz w:val="24"/>
          <w:szCs w:val="24"/>
        </w:rPr>
        <w:t>C</w:t>
      </w:r>
      <w:r w:rsidRPr="00755282">
        <w:rPr>
          <w:rFonts w:ascii="Times New Roman" w:hAnsi="Times New Roman" w:cs="Times New Roman"/>
          <w:b/>
          <w:bCs/>
          <w:sz w:val="24"/>
          <w:szCs w:val="24"/>
        </w:rPr>
        <w:t>réer</w:t>
      </w:r>
      <w:r>
        <w:rPr>
          <w:rFonts w:ascii="Times New Roman" w:hAnsi="Times New Roman" w:cs="Times New Roman"/>
          <w:sz w:val="24"/>
          <w:szCs w:val="24"/>
        </w:rPr>
        <w:t>, il est amené à l’étape suivante du processus de création d’entreprise qui est présenté ci-dessous.</w:t>
      </w:r>
    </w:p>
    <w:p w14:paraId="0E4BEE34" w14:textId="6AAC99C4" w:rsidR="00FB1987" w:rsidRDefault="0097064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93E68A" wp14:editId="37E79E2F">
            <wp:extent cx="3971925" cy="2857500"/>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1925" cy="2857500"/>
                    </a:xfrm>
                    <a:prstGeom prst="rect">
                      <a:avLst/>
                    </a:prstGeom>
                  </pic:spPr>
                </pic:pic>
              </a:graphicData>
            </a:graphic>
          </wp:inline>
        </w:drawing>
      </w:r>
    </w:p>
    <w:p w14:paraId="0E4E7C7B" w14:textId="3E5D0E74" w:rsidR="00FB1987" w:rsidRDefault="00FB1987">
      <w:pPr>
        <w:rPr>
          <w:rFonts w:ascii="Times New Roman" w:hAnsi="Times New Roman" w:cs="Times New Roman"/>
          <w:sz w:val="24"/>
          <w:szCs w:val="24"/>
        </w:rPr>
      </w:pPr>
      <w:r>
        <w:rPr>
          <w:rFonts w:ascii="Times New Roman" w:hAnsi="Times New Roman" w:cs="Times New Roman"/>
          <w:sz w:val="24"/>
          <w:szCs w:val="24"/>
        </w:rPr>
        <w:t>Figure 1.</w:t>
      </w:r>
      <w:r w:rsidR="001321F1">
        <w:rPr>
          <w:rFonts w:ascii="Times New Roman" w:hAnsi="Times New Roman" w:cs="Times New Roman"/>
          <w:sz w:val="24"/>
          <w:szCs w:val="24"/>
        </w:rPr>
        <w:t>4</w:t>
      </w:r>
      <w:r>
        <w:rPr>
          <w:rFonts w:ascii="Times New Roman" w:hAnsi="Times New Roman" w:cs="Times New Roman"/>
          <w:sz w:val="24"/>
          <w:szCs w:val="24"/>
        </w:rPr>
        <w:t xml:space="preserve"> Définition des caractéristiques de l’entreprise étape 2</w:t>
      </w:r>
    </w:p>
    <w:p w14:paraId="1FAF81E9" w14:textId="71402099" w:rsidR="0064124B" w:rsidRPr="000A3012" w:rsidRDefault="0064124B">
      <w:pPr>
        <w:rPr>
          <w:rFonts w:ascii="Times New Roman" w:hAnsi="Times New Roman" w:cs="Times New Roman"/>
          <w:sz w:val="24"/>
          <w:szCs w:val="24"/>
        </w:rPr>
      </w:pPr>
      <w:r>
        <w:rPr>
          <w:rFonts w:ascii="Times New Roman" w:hAnsi="Times New Roman" w:cs="Times New Roman"/>
          <w:sz w:val="24"/>
          <w:szCs w:val="24"/>
        </w:rPr>
        <w:t>À cette étape, l’utilisateur doit entrer un nom de 12 caractères ou moins lui permettant d’identifier le champ et un nombre de zone</w:t>
      </w:r>
      <w:r w:rsidR="0097064D">
        <w:rPr>
          <w:rFonts w:ascii="Times New Roman" w:hAnsi="Times New Roman" w:cs="Times New Roman"/>
          <w:sz w:val="24"/>
          <w:szCs w:val="24"/>
        </w:rPr>
        <w:t>s</w:t>
      </w:r>
      <w:r>
        <w:rPr>
          <w:rFonts w:ascii="Times New Roman" w:hAnsi="Times New Roman" w:cs="Times New Roman"/>
          <w:sz w:val="24"/>
          <w:szCs w:val="24"/>
        </w:rPr>
        <w:t xml:space="preserve"> de gestion. Dans chaque sous-élément représentant un champ, l’utilisateur doit entrer le nom dans le champ à droite du texte </w:t>
      </w:r>
      <w:r>
        <w:rPr>
          <w:rFonts w:ascii="Times New Roman" w:hAnsi="Times New Roman" w:cs="Times New Roman"/>
          <w:b/>
          <w:bCs/>
          <w:sz w:val="24"/>
          <w:szCs w:val="24"/>
        </w:rPr>
        <w:t>Nom du champ</w:t>
      </w:r>
      <w:r>
        <w:rPr>
          <w:rFonts w:ascii="Times New Roman" w:hAnsi="Times New Roman" w:cs="Times New Roman"/>
          <w:sz w:val="24"/>
          <w:szCs w:val="24"/>
        </w:rPr>
        <w:t xml:space="preserve"> </w:t>
      </w:r>
      <w:r w:rsidR="0097064D">
        <w:rPr>
          <w:rFonts w:ascii="Times New Roman" w:hAnsi="Times New Roman" w:cs="Times New Roman"/>
          <w:sz w:val="24"/>
          <w:szCs w:val="24"/>
        </w:rPr>
        <w:t xml:space="preserve">et le nombre de zones de gestion dans le champ à droite du texte </w:t>
      </w:r>
      <w:r w:rsidR="0097064D">
        <w:rPr>
          <w:rFonts w:ascii="Times New Roman" w:hAnsi="Times New Roman" w:cs="Times New Roman"/>
          <w:b/>
          <w:bCs/>
          <w:sz w:val="24"/>
          <w:szCs w:val="24"/>
        </w:rPr>
        <w:t>Nombre de zones de gestion</w:t>
      </w:r>
      <w:r w:rsidR="0097064D">
        <w:rPr>
          <w:rFonts w:ascii="Times New Roman" w:hAnsi="Times New Roman" w:cs="Times New Roman"/>
          <w:sz w:val="24"/>
          <w:szCs w:val="24"/>
        </w:rPr>
        <w:t xml:space="preserve">. Pour un utilisateur qui ne fait pas et ne souhaite pas faire de l’agriculture de précision, laisser le nombre de zones de gestion par défaut va essentiellement traiter le champ comme une seule grande zone de gestion. Cette page offre la possibilité de naviguer soit avec la barre de défilement ou avec la roulette de la souris. </w:t>
      </w:r>
      <w:r w:rsidR="000A3012">
        <w:rPr>
          <w:rFonts w:ascii="Times New Roman" w:hAnsi="Times New Roman" w:cs="Times New Roman"/>
          <w:sz w:val="24"/>
          <w:szCs w:val="24"/>
        </w:rPr>
        <w:t xml:space="preserve">On retrouve au bas de cette page le </w:t>
      </w:r>
      <w:r w:rsidR="000D0FD8">
        <w:rPr>
          <w:rFonts w:ascii="Times New Roman" w:hAnsi="Times New Roman" w:cs="Times New Roman"/>
          <w:sz w:val="24"/>
          <w:szCs w:val="24"/>
        </w:rPr>
        <w:t xml:space="preserve">bouton </w:t>
      </w:r>
      <w:r w:rsidR="000D0FD8">
        <w:rPr>
          <w:rFonts w:ascii="Times New Roman" w:hAnsi="Times New Roman" w:cs="Times New Roman"/>
          <w:b/>
          <w:bCs/>
          <w:sz w:val="24"/>
          <w:szCs w:val="24"/>
        </w:rPr>
        <w:t>Retour</w:t>
      </w:r>
      <w:r w:rsidR="000A3012">
        <w:rPr>
          <w:rFonts w:ascii="Times New Roman" w:hAnsi="Times New Roman" w:cs="Times New Roman"/>
          <w:b/>
          <w:bCs/>
          <w:sz w:val="24"/>
          <w:szCs w:val="24"/>
        </w:rPr>
        <w:t xml:space="preserve"> au menu principal</w:t>
      </w:r>
      <w:r w:rsidR="000A3012">
        <w:rPr>
          <w:rFonts w:ascii="Times New Roman" w:hAnsi="Times New Roman" w:cs="Times New Roman"/>
          <w:sz w:val="24"/>
          <w:szCs w:val="24"/>
        </w:rPr>
        <w:t>.</w:t>
      </w:r>
    </w:p>
    <w:p w14:paraId="5F45604A" w14:textId="1EE8DA13" w:rsidR="0097064D" w:rsidRDefault="0097064D">
      <w:pPr>
        <w:rPr>
          <w:rFonts w:ascii="Times New Roman" w:hAnsi="Times New Roman" w:cs="Times New Roman"/>
          <w:sz w:val="24"/>
          <w:szCs w:val="24"/>
        </w:rPr>
      </w:pPr>
      <w:r>
        <w:rPr>
          <w:rFonts w:ascii="Times New Roman" w:hAnsi="Times New Roman" w:cs="Times New Roman"/>
          <w:sz w:val="24"/>
          <w:szCs w:val="24"/>
        </w:rPr>
        <w:t xml:space="preserve">Ici aussi, cliquer sur le </w:t>
      </w:r>
      <w:r>
        <w:rPr>
          <w:rFonts w:ascii="Times New Roman" w:hAnsi="Times New Roman" w:cs="Times New Roman"/>
          <w:b/>
          <w:bCs/>
          <w:sz w:val="24"/>
          <w:szCs w:val="24"/>
        </w:rPr>
        <w:t xml:space="preserve">X </w:t>
      </w:r>
      <w:r>
        <w:rPr>
          <w:rFonts w:ascii="Times New Roman" w:hAnsi="Times New Roman" w:cs="Times New Roman"/>
          <w:sz w:val="24"/>
          <w:szCs w:val="24"/>
        </w:rPr>
        <w:t>en haut de la fenêtre permet de fermer l’application.</w:t>
      </w:r>
    </w:p>
    <w:p w14:paraId="634D127F" w14:textId="05EC169C" w:rsidR="0097064D" w:rsidRDefault="00755282">
      <w:pPr>
        <w:rPr>
          <w:rFonts w:ascii="Times New Roman" w:hAnsi="Times New Roman" w:cs="Times New Roman"/>
          <w:sz w:val="24"/>
          <w:szCs w:val="24"/>
        </w:rPr>
      </w:pPr>
      <w:r>
        <w:rPr>
          <w:rFonts w:ascii="Times New Roman" w:hAnsi="Times New Roman" w:cs="Times New Roman"/>
          <w:sz w:val="24"/>
          <w:szCs w:val="24"/>
        </w:rPr>
        <w:t>Lorsque l’utilis</w:t>
      </w:r>
      <w:r w:rsidR="000D0FD8">
        <w:rPr>
          <w:rFonts w:ascii="Times New Roman" w:hAnsi="Times New Roman" w:cs="Times New Roman"/>
          <w:sz w:val="24"/>
          <w:szCs w:val="24"/>
        </w:rPr>
        <w:t>ateur</w:t>
      </w:r>
      <w:r>
        <w:rPr>
          <w:rFonts w:ascii="Times New Roman" w:hAnsi="Times New Roman" w:cs="Times New Roman"/>
          <w:sz w:val="24"/>
          <w:szCs w:val="24"/>
        </w:rPr>
        <w:t xml:space="preserve"> appuie sur le bouton </w:t>
      </w:r>
      <w:r>
        <w:rPr>
          <w:rFonts w:ascii="Times New Roman" w:hAnsi="Times New Roman" w:cs="Times New Roman"/>
          <w:b/>
          <w:bCs/>
          <w:sz w:val="24"/>
          <w:szCs w:val="24"/>
        </w:rPr>
        <w:t>C</w:t>
      </w:r>
      <w:r w:rsidRPr="00755282">
        <w:rPr>
          <w:rFonts w:ascii="Times New Roman" w:hAnsi="Times New Roman" w:cs="Times New Roman"/>
          <w:b/>
          <w:bCs/>
          <w:sz w:val="24"/>
          <w:szCs w:val="24"/>
        </w:rPr>
        <w:t>réer</w:t>
      </w:r>
      <w:r>
        <w:rPr>
          <w:rFonts w:ascii="Times New Roman" w:hAnsi="Times New Roman" w:cs="Times New Roman"/>
          <w:sz w:val="24"/>
          <w:szCs w:val="24"/>
        </w:rPr>
        <w:t>, il est amené à la dernière étape du processus de création d’entreprise</w:t>
      </w:r>
      <w:r w:rsidR="00FA7CA0">
        <w:rPr>
          <w:rFonts w:ascii="Times New Roman" w:hAnsi="Times New Roman" w:cs="Times New Roman"/>
          <w:sz w:val="24"/>
          <w:szCs w:val="24"/>
        </w:rPr>
        <w:t>.</w:t>
      </w:r>
    </w:p>
    <w:p w14:paraId="10C3A685" w14:textId="703554E0" w:rsidR="00FA7CA0" w:rsidRDefault="005959C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060F48" wp14:editId="7384621E">
            <wp:extent cx="4048125" cy="2905125"/>
            <wp:effectExtent l="0" t="0" r="9525"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48125" cy="2905125"/>
                    </a:xfrm>
                    <a:prstGeom prst="rect">
                      <a:avLst/>
                    </a:prstGeom>
                  </pic:spPr>
                </pic:pic>
              </a:graphicData>
            </a:graphic>
          </wp:inline>
        </w:drawing>
      </w:r>
    </w:p>
    <w:p w14:paraId="24A9AFF4" w14:textId="0BFA3704" w:rsidR="00175ACA" w:rsidRDefault="00175ACA">
      <w:pPr>
        <w:rPr>
          <w:rFonts w:ascii="Times New Roman" w:hAnsi="Times New Roman" w:cs="Times New Roman"/>
          <w:sz w:val="24"/>
          <w:szCs w:val="24"/>
        </w:rPr>
      </w:pPr>
      <w:r>
        <w:rPr>
          <w:rFonts w:ascii="Times New Roman" w:hAnsi="Times New Roman" w:cs="Times New Roman"/>
          <w:sz w:val="24"/>
          <w:szCs w:val="24"/>
        </w:rPr>
        <w:t>Figure 1.</w:t>
      </w:r>
      <w:r w:rsidR="001321F1">
        <w:rPr>
          <w:rFonts w:ascii="Times New Roman" w:hAnsi="Times New Roman" w:cs="Times New Roman"/>
          <w:sz w:val="24"/>
          <w:szCs w:val="24"/>
        </w:rPr>
        <w:t>5</w:t>
      </w:r>
      <w:r>
        <w:rPr>
          <w:rFonts w:ascii="Times New Roman" w:hAnsi="Times New Roman" w:cs="Times New Roman"/>
          <w:sz w:val="24"/>
          <w:szCs w:val="24"/>
        </w:rPr>
        <w:t xml:space="preserve"> Définition des caractéristiques de l’entreprise étape 3</w:t>
      </w:r>
    </w:p>
    <w:p w14:paraId="3F651ECD" w14:textId="544DDCA9" w:rsidR="008440F5" w:rsidRDefault="00FA7CA0">
      <w:pPr>
        <w:rPr>
          <w:rFonts w:ascii="Times New Roman" w:hAnsi="Times New Roman" w:cs="Times New Roman"/>
          <w:sz w:val="24"/>
          <w:szCs w:val="24"/>
        </w:rPr>
      </w:pPr>
      <w:r>
        <w:rPr>
          <w:rFonts w:ascii="Times New Roman" w:hAnsi="Times New Roman" w:cs="Times New Roman"/>
          <w:sz w:val="24"/>
          <w:szCs w:val="24"/>
        </w:rPr>
        <w:t xml:space="preserve">L’identifiant en haut à gauche des sous-éléments est le nom donné au champ que ce sous-élément représente. Pour chaque zone de gestion d’un champ, il est nécessaire d’entrer des données dans tous les champs sauf le champ à droite du texte </w:t>
      </w:r>
      <w:r>
        <w:rPr>
          <w:rFonts w:ascii="Times New Roman" w:hAnsi="Times New Roman" w:cs="Times New Roman"/>
          <w:b/>
          <w:bCs/>
          <w:sz w:val="24"/>
          <w:szCs w:val="24"/>
        </w:rPr>
        <w:t>Masse volumique apparente</w:t>
      </w:r>
      <w:r>
        <w:rPr>
          <w:rFonts w:ascii="Times New Roman" w:hAnsi="Times New Roman" w:cs="Times New Roman"/>
          <w:sz w:val="24"/>
          <w:szCs w:val="24"/>
        </w:rPr>
        <w:t xml:space="preserve"> qui est optionnel. Le premier champ représente le taux de matière organique mesur</w:t>
      </w:r>
      <w:r w:rsidR="00F37B2A">
        <w:rPr>
          <w:rFonts w:ascii="Times New Roman" w:hAnsi="Times New Roman" w:cs="Times New Roman"/>
          <w:sz w:val="24"/>
          <w:szCs w:val="24"/>
        </w:rPr>
        <w:t>é</w:t>
      </w:r>
      <w:r>
        <w:rPr>
          <w:rFonts w:ascii="Times New Roman" w:hAnsi="Times New Roman" w:cs="Times New Roman"/>
          <w:sz w:val="24"/>
          <w:szCs w:val="24"/>
        </w:rPr>
        <w:t xml:space="preserve"> </w:t>
      </w:r>
      <w:r w:rsidR="00127D5B">
        <w:rPr>
          <w:rFonts w:ascii="Times New Roman" w:hAnsi="Times New Roman" w:cs="Times New Roman"/>
          <w:sz w:val="24"/>
          <w:szCs w:val="24"/>
        </w:rPr>
        <w:t>dans la zone de gestion de ce champ. Le deuxième champ représente la municipalité où est située le champ. Il est possible de cliquer sur la flèche à droit</w:t>
      </w:r>
      <w:r w:rsidR="00B11560">
        <w:rPr>
          <w:rFonts w:ascii="Times New Roman" w:hAnsi="Times New Roman" w:cs="Times New Roman"/>
          <w:sz w:val="24"/>
          <w:szCs w:val="24"/>
        </w:rPr>
        <w:t>e</w:t>
      </w:r>
      <w:r w:rsidR="00127D5B">
        <w:rPr>
          <w:rFonts w:ascii="Times New Roman" w:hAnsi="Times New Roman" w:cs="Times New Roman"/>
          <w:sz w:val="24"/>
          <w:szCs w:val="24"/>
        </w:rPr>
        <w:t xml:space="preserve"> du champ pour pouvoir sélectionner parmi toutes les municipalités du Québec lorsque le champ est vide. L’utilisateur peut aussi taper le début du nom de sa municipalité pour diminuer le nombre d’option parmi laquelle il doit sélectionner. Si l’orthographe de la municipalité est incorrecte, elle ne s’affichera pas. L’utilisateur peut alors supprimer ce qu’il a entré, réessayer après avoir </w:t>
      </w:r>
      <w:r w:rsidR="003C6D9F">
        <w:rPr>
          <w:rFonts w:ascii="Times New Roman" w:hAnsi="Times New Roman" w:cs="Times New Roman"/>
          <w:sz w:val="24"/>
          <w:szCs w:val="24"/>
        </w:rPr>
        <w:t>vérifié</w:t>
      </w:r>
      <w:r w:rsidR="00127D5B">
        <w:rPr>
          <w:rFonts w:ascii="Times New Roman" w:hAnsi="Times New Roman" w:cs="Times New Roman"/>
          <w:sz w:val="24"/>
          <w:szCs w:val="24"/>
        </w:rPr>
        <w:t xml:space="preserve"> l’orthographe ou choisir parmi le menu défilant où toutes les municipalités sont présentes. Ce processus s’applique pour tous les champs de ce type dans OGEMOS. </w:t>
      </w:r>
      <w:r w:rsidR="0040020A">
        <w:rPr>
          <w:rFonts w:ascii="Times New Roman" w:hAnsi="Times New Roman" w:cs="Times New Roman"/>
          <w:sz w:val="24"/>
          <w:szCs w:val="24"/>
        </w:rPr>
        <w:t>Le troisième champ</w:t>
      </w:r>
      <w:r w:rsidR="00034B3F">
        <w:rPr>
          <w:rFonts w:ascii="Times New Roman" w:hAnsi="Times New Roman" w:cs="Times New Roman"/>
          <w:sz w:val="24"/>
          <w:szCs w:val="24"/>
        </w:rPr>
        <w:t xml:space="preserve"> représente la classe texturale </w:t>
      </w:r>
      <w:r w:rsidR="0040020A">
        <w:rPr>
          <w:rFonts w:ascii="Times New Roman" w:hAnsi="Times New Roman" w:cs="Times New Roman"/>
          <w:sz w:val="24"/>
          <w:szCs w:val="24"/>
        </w:rPr>
        <w:t xml:space="preserve">et comme pour la municipalité, il est possible de choisir parmi différentes options. Le quatrième </w:t>
      </w:r>
      <w:r w:rsidR="00CD49E3">
        <w:rPr>
          <w:rFonts w:ascii="Times New Roman" w:hAnsi="Times New Roman" w:cs="Times New Roman"/>
          <w:sz w:val="24"/>
          <w:szCs w:val="24"/>
        </w:rPr>
        <w:t>champ représente la classe de drainage et tout comme les deux précédentes il est possible de choisir parmi différentes options.</w:t>
      </w:r>
      <w:r w:rsidR="008440F5">
        <w:rPr>
          <w:rFonts w:ascii="Times New Roman" w:hAnsi="Times New Roman" w:cs="Times New Roman"/>
          <w:sz w:val="24"/>
          <w:szCs w:val="24"/>
        </w:rPr>
        <w:t xml:space="preserve"> Les options disponibles sont détaillées en annexe.</w:t>
      </w:r>
      <w:r w:rsidR="00CD49E3">
        <w:rPr>
          <w:rFonts w:ascii="Times New Roman" w:hAnsi="Times New Roman" w:cs="Times New Roman"/>
          <w:sz w:val="24"/>
          <w:szCs w:val="24"/>
        </w:rPr>
        <w:t xml:space="preserve"> Le cinquième champ représente la masse volumique apparente et est un champ optionnel. L’utilisateur peut laisser le champ vide pour qu</w:t>
      </w:r>
      <w:r w:rsidR="0069766C">
        <w:rPr>
          <w:rFonts w:ascii="Times New Roman" w:hAnsi="Times New Roman" w:cs="Times New Roman"/>
          <w:sz w:val="24"/>
          <w:szCs w:val="24"/>
        </w:rPr>
        <w:t>’</w:t>
      </w:r>
      <w:r w:rsidR="00CD49E3">
        <w:rPr>
          <w:rFonts w:ascii="Times New Roman" w:hAnsi="Times New Roman" w:cs="Times New Roman"/>
          <w:sz w:val="24"/>
          <w:szCs w:val="24"/>
        </w:rPr>
        <w:t>OGEMOS</w:t>
      </w:r>
      <w:r w:rsidR="0069766C">
        <w:rPr>
          <w:rFonts w:ascii="Times New Roman" w:hAnsi="Times New Roman" w:cs="Times New Roman"/>
          <w:sz w:val="24"/>
          <w:szCs w:val="24"/>
        </w:rPr>
        <w:t xml:space="preserve"> pren</w:t>
      </w:r>
      <w:r w:rsidR="008440F5">
        <w:rPr>
          <w:rFonts w:ascii="Times New Roman" w:hAnsi="Times New Roman" w:cs="Times New Roman"/>
          <w:sz w:val="24"/>
          <w:szCs w:val="24"/>
        </w:rPr>
        <w:t>ne la valeur par défaut. Il est important de s’assurer d’entrer les données de masse volumique apparente en g/cm</w:t>
      </w:r>
      <w:r w:rsidR="008440F5">
        <w:rPr>
          <w:rFonts w:ascii="Times New Roman" w:hAnsi="Times New Roman" w:cs="Times New Roman"/>
          <w:sz w:val="24"/>
          <w:szCs w:val="24"/>
          <w:vertAlign w:val="superscript"/>
        </w:rPr>
        <w:t>3</w:t>
      </w:r>
      <w:r w:rsidR="008440F5">
        <w:rPr>
          <w:rFonts w:ascii="Times New Roman" w:hAnsi="Times New Roman" w:cs="Times New Roman"/>
          <w:sz w:val="24"/>
          <w:szCs w:val="24"/>
        </w:rPr>
        <w:t xml:space="preserve"> tel qu’indiqué dans l’interface. </w:t>
      </w:r>
      <w:r w:rsidR="00271CD8">
        <w:rPr>
          <w:rFonts w:ascii="Times New Roman" w:hAnsi="Times New Roman" w:cs="Times New Roman"/>
          <w:sz w:val="24"/>
          <w:szCs w:val="24"/>
        </w:rPr>
        <w:t>Le sixième champ décrit la profondeur de la couche de labour</w:t>
      </w:r>
      <w:r w:rsidR="00413EDA">
        <w:rPr>
          <w:rFonts w:ascii="Times New Roman" w:hAnsi="Times New Roman" w:cs="Times New Roman"/>
          <w:sz w:val="24"/>
          <w:szCs w:val="24"/>
        </w:rPr>
        <w:t xml:space="preserve"> en cm</w:t>
      </w:r>
      <w:r w:rsidR="00271CD8">
        <w:rPr>
          <w:rFonts w:ascii="Times New Roman" w:hAnsi="Times New Roman" w:cs="Times New Roman"/>
          <w:sz w:val="24"/>
          <w:szCs w:val="24"/>
        </w:rPr>
        <w:t xml:space="preserve">. Le </w:t>
      </w:r>
      <w:r w:rsidR="00243A23">
        <w:rPr>
          <w:rFonts w:ascii="Times New Roman" w:hAnsi="Times New Roman" w:cs="Times New Roman"/>
          <w:sz w:val="24"/>
          <w:szCs w:val="24"/>
        </w:rPr>
        <w:t>septième et</w:t>
      </w:r>
      <w:r w:rsidR="00271CD8">
        <w:rPr>
          <w:rFonts w:ascii="Times New Roman" w:hAnsi="Times New Roman" w:cs="Times New Roman"/>
          <w:sz w:val="24"/>
          <w:szCs w:val="24"/>
        </w:rPr>
        <w:t xml:space="preserve"> dernier décrit la superficie en hectare </w:t>
      </w:r>
      <w:r w:rsidR="00243A23">
        <w:rPr>
          <w:rFonts w:ascii="Times New Roman" w:hAnsi="Times New Roman" w:cs="Times New Roman"/>
          <w:sz w:val="24"/>
          <w:szCs w:val="24"/>
        </w:rPr>
        <w:t>du champ</w:t>
      </w:r>
      <w:r w:rsidR="00271CD8">
        <w:rPr>
          <w:rFonts w:ascii="Times New Roman" w:hAnsi="Times New Roman" w:cs="Times New Roman"/>
          <w:sz w:val="24"/>
          <w:szCs w:val="24"/>
        </w:rPr>
        <w:t>.</w:t>
      </w:r>
    </w:p>
    <w:p w14:paraId="270DD6C5" w14:textId="2CCCA758" w:rsidR="00271CD8" w:rsidRDefault="00345E73">
      <w:pPr>
        <w:rPr>
          <w:rFonts w:ascii="Times New Roman" w:hAnsi="Times New Roman" w:cs="Times New Roman"/>
          <w:sz w:val="24"/>
          <w:szCs w:val="24"/>
        </w:rPr>
      </w:pPr>
      <w:r>
        <w:rPr>
          <w:rFonts w:ascii="Times New Roman" w:hAnsi="Times New Roman" w:cs="Times New Roman"/>
          <w:sz w:val="24"/>
          <w:szCs w:val="24"/>
        </w:rPr>
        <w:t xml:space="preserve">Une fois que l’utilisateur clique sur le bouton </w:t>
      </w:r>
      <w:r>
        <w:rPr>
          <w:rFonts w:ascii="Times New Roman" w:hAnsi="Times New Roman" w:cs="Times New Roman"/>
          <w:b/>
          <w:bCs/>
          <w:sz w:val="24"/>
          <w:szCs w:val="24"/>
        </w:rPr>
        <w:t>Créer</w:t>
      </w:r>
      <w:r>
        <w:rPr>
          <w:rFonts w:ascii="Times New Roman" w:hAnsi="Times New Roman" w:cs="Times New Roman"/>
          <w:sz w:val="24"/>
          <w:szCs w:val="24"/>
        </w:rPr>
        <w:t xml:space="preserve"> en bas de page après avoir rempli les données des caractéristiques des champs. Il est redirigé vers une page qui lui permet de sauvegarder les données </w:t>
      </w:r>
      <w:r w:rsidR="00317030">
        <w:rPr>
          <w:rFonts w:ascii="Times New Roman" w:hAnsi="Times New Roman" w:cs="Times New Roman"/>
          <w:sz w:val="24"/>
          <w:szCs w:val="24"/>
        </w:rPr>
        <w:t xml:space="preserve">entrées au cours du processus de création d’entreprise. Avoir un dossier par entreprise est vivement recommandé subdivisé en </w:t>
      </w:r>
      <w:r w:rsidR="002565B0">
        <w:rPr>
          <w:rFonts w:ascii="Times New Roman" w:hAnsi="Times New Roman" w:cs="Times New Roman"/>
          <w:sz w:val="24"/>
          <w:szCs w:val="24"/>
        </w:rPr>
        <w:t>trois</w:t>
      </w:r>
      <w:r w:rsidR="00317030">
        <w:rPr>
          <w:rFonts w:ascii="Times New Roman" w:hAnsi="Times New Roman" w:cs="Times New Roman"/>
          <w:sz w:val="24"/>
          <w:szCs w:val="24"/>
        </w:rPr>
        <w:t xml:space="preserve"> autres dossiers, un pour les sauvegardes de données d’entreprise</w:t>
      </w:r>
      <w:r w:rsidR="002565B0">
        <w:rPr>
          <w:rFonts w:ascii="Times New Roman" w:hAnsi="Times New Roman" w:cs="Times New Roman"/>
          <w:sz w:val="24"/>
          <w:szCs w:val="24"/>
        </w:rPr>
        <w:t>,</w:t>
      </w:r>
      <w:r w:rsidR="00317030">
        <w:rPr>
          <w:rFonts w:ascii="Times New Roman" w:hAnsi="Times New Roman" w:cs="Times New Roman"/>
          <w:sz w:val="24"/>
          <w:szCs w:val="24"/>
        </w:rPr>
        <w:t xml:space="preserve"> un pour les plans de gestion</w:t>
      </w:r>
      <w:r w:rsidR="002565B0">
        <w:rPr>
          <w:rFonts w:ascii="Times New Roman" w:hAnsi="Times New Roman" w:cs="Times New Roman"/>
          <w:sz w:val="24"/>
          <w:szCs w:val="24"/>
        </w:rPr>
        <w:t xml:space="preserve"> et un pour les amendements </w:t>
      </w:r>
      <w:r w:rsidR="002565B0">
        <w:rPr>
          <w:rFonts w:ascii="Times New Roman" w:hAnsi="Times New Roman" w:cs="Times New Roman"/>
          <w:sz w:val="24"/>
          <w:szCs w:val="24"/>
        </w:rPr>
        <w:lastRenderedPageBreak/>
        <w:t>personnalisés</w:t>
      </w:r>
      <w:r w:rsidR="00317030">
        <w:rPr>
          <w:rFonts w:ascii="Times New Roman" w:hAnsi="Times New Roman" w:cs="Times New Roman"/>
          <w:sz w:val="24"/>
          <w:szCs w:val="24"/>
        </w:rPr>
        <w:t xml:space="preserve">. </w:t>
      </w:r>
      <w:r w:rsidR="00237633">
        <w:rPr>
          <w:rFonts w:ascii="Times New Roman" w:hAnsi="Times New Roman" w:cs="Times New Roman"/>
          <w:noProof/>
          <w:sz w:val="24"/>
          <w:szCs w:val="24"/>
        </w:rPr>
        <w:drawing>
          <wp:inline distT="0" distB="0" distL="0" distR="0" wp14:anchorId="61B47DFB" wp14:editId="58CB1040">
            <wp:extent cx="5943600" cy="35623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14:paraId="46F100D0" w14:textId="168222ED" w:rsidR="007F07EC" w:rsidRDefault="007F07EC">
      <w:pPr>
        <w:rPr>
          <w:rFonts w:ascii="Times New Roman" w:hAnsi="Times New Roman" w:cs="Times New Roman"/>
          <w:sz w:val="24"/>
          <w:szCs w:val="24"/>
        </w:rPr>
      </w:pPr>
      <w:r>
        <w:rPr>
          <w:rFonts w:ascii="Times New Roman" w:hAnsi="Times New Roman" w:cs="Times New Roman"/>
          <w:sz w:val="24"/>
          <w:szCs w:val="24"/>
        </w:rPr>
        <w:t>Figure 1.</w:t>
      </w:r>
      <w:r w:rsidR="001321F1">
        <w:rPr>
          <w:rFonts w:ascii="Times New Roman" w:hAnsi="Times New Roman" w:cs="Times New Roman"/>
          <w:sz w:val="24"/>
          <w:szCs w:val="24"/>
        </w:rPr>
        <w:t>6</w:t>
      </w:r>
      <w:r>
        <w:rPr>
          <w:rFonts w:ascii="Times New Roman" w:hAnsi="Times New Roman" w:cs="Times New Roman"/>
          <w:sz w:val="24"/>
          <w:szCs w:val="24"/>
        </w:rPr>
        <w:t xml:space="preserve"> File explorer pour sauvegarder les fichiers d’entreprise</w:t>
      </w:r>
    </w:p>
    <w:p w14:paraId="42F198CE" w14:textId="5ACA40AD" w:rsidR="003E3B54" w:rsidRDefault="003E3B54">
      <w:pPr>
        <w:rPr>
          <w:rFonts w:ascii="Times New Roman" w:hAnsi="Times New Roman" w:cs="Times New Roman"/>
          <w:sz w:val="24"/>
          <w:szCs w:val="24"/>
        </w:rPr>
      </w:pPr>
      <w:r>
        <w:rPr>
          <w:rFonts w:ascii="Times New Roman" w:hAnsi="Times New Roman" w:cs="Times New Roman"/>
          <w:sz w:val="24"/>
          <w:szCs w:val="24"/>
        </w:rPr>
        <w:t xml:space="preserve">Le programme dirige l’utilisateur à la racine de son système de fichier. Il est recommandé de créer un dossier OGEMOS dans le dossier </w:t>
      </w:r>
      <w:r>
        <w:rPr>
          <w:rFonts w:ascii="Times New Roman" w:hAnsi="Times New Roman" w:cs="Times New Roman"/>
          <w:b/>
          <w:bCs/>
          <w:sz w:val="24"/>
          <w:szCs w:val="24"/>
        </w:rPr>
        <w:t>Documents</w:t>
      </w:r>
      <w:r>
        <w:rPr>
          <w:rFonts w:ascii="Times New Roman" w:hAnsi="Times New Roman" w:cs="Times New Roman"/>
          <w:sz w:val="24"/>
          <w:szCs w:val="24"/>
        </w:rPr>
        <w:t xml:space="preserve"> ou un autre dossier dont l’utilisateur se rappellera facilement la localisation. Pour sauvegarder, il suffit de cliquer sur le bouton </w:t>
      </w:r>
      <w:r>
        <w:rPr>
          <w:rFonts w:ascii="Times New Roman" w:hAnsi="Times New Roman" w:cs="Times New Roman"/>
          <w:b/>
          <w:bCs/>
          <w:sz w:val="24"/>
          <w:szCs w:val="24"/>
        </w:rPr>
        <w:t>Sauvegarder</w:t>
      </w:r>
      <w:r>
        <w:rPr>
          <w:rFonts w:ascii="Times New Roman" w:hAnsi="Times New Roman" w:cs="Times New Roman"/>
          <w:sz w:val="24"/>
          <w:szCs w:val="24"/>
        </w:rPr>
        <w:t xml:space="preserve"> en bas à droite de la fenêtre.</w:t>
      </w:r>
    </w:p>
    <w:p w14:paraId="1C201A52" w14:textId="083599D2" w:rsidR="003E3B54" w:rsidRDefault="003E3B54">
      <w:pPr>
        <w:rPr>
          <w:rFonts w:ascii="Times New Roman" w:hAnsi="Times New Roman" w:cs="Times New Roman"/>
          <w:sz w:val="24"/>
          <w:szCs w:val="24"/>
        </w:rPr>
      </w:pPr>
      <w:r>
        <w:rPr>
          <w:rFonts w:ascii="Times New Roman" w:hAnsi="Times New Roman" w:cs="Times New Roman"/>
          <w:sz w:val="24"/>
          <w:szCs w:val="24"/>
        </w:rPr>
        <w:t xml:space="preserve">À cette étape, ne pas sauvegarder ramène à l’étape précédente de remplir les caractéristiques des champs. </w:t>
      </w:r>
      <w:r w:rsidR="00C02533">
        <w:rPr>
          <w:rFonts w:ascii="Times New Roman" w:hAnsi="Times New Roman" w:cs="Times New Roman"/>
          <w:sz w:val="24"/>
          <w:szCs w:val="24"/>
        </w:rPr>
        <w:t xml:space="preserve">Il est possible de quitter la sauvegarde à l’aide du </w:t>
      </w:r>
      <w:r w:rsidR="00C02533">
        <w:rPr>
          <w:rFonts w:ascii="Times New Roman" w:hAnsi="Times New Roman" w:cs="Times New Roman"/>
          <w:b/>
          <w:bCs/>
          <w:sz w:val="24"/>
          <w:szCs w:val="24"/>
        </w:rPr>
        <w:t xml:space="preserve">X </w:t>
      </w:r>
      <w:r w:rsidR="00C02533">
        <w:rPr>
          <w:rFonts w:ascii="Times New Roman" w:hAnsi="Times New Roman" w:cs="Times New Roman"/>
          <w:sz w:val="24"/>
          <w:szCs w:val="24"/>
        </w:rPr>
        <w:t xml:space="preserve">en haut à gauche de la fenêtre ou le bouton </w:t>
      </w:r>
      <w:r w:rsidR="00C02533">
        <w:rPr>
          <w:rFonts w:ascii="Times New Roman" w:hAnsi="Times New Roman" w:cs="Times New Roman"/>
          <w:b/>
          <w:bCs/>
          <w:sz w:val="24"/>
          <w:szCs w:val="24"/>
        </w:rPr>
        <w:t xml:space="preserve">Cancel </w:t>
      </w:r>
      <w:r w:rsidR="00C02533">
        <w:rPr>
          <w:rFonts w:ascii="Times New Roman" w:hAnsi="Times New Roman" w:cs="Times New Roman"/>
          <w:sz w:val="24"/>
          <w:szCs w:val="24"/>
        </w:rPr>
        <w:t>en bas à droite.</w:t>
      </w:r>
    </w:p>
    <w:p w14:paraId="0B5AB561" w14:textId="79AFC35A" w:rsidR="003407B8" w:rsidRDefault="003407B8" w:rsidP="003407B8">
      <w:pPr>
        <w:pStyle w:val="Heading2"/>
      </w:pPr>
      <w:bookmarkStart w:id="2" w:name="_Toc56513156"/>
      <w:r>
        <w:t>Séquence de chargement d’une entreprise</w:t>
      </w:r>
      <w:bookmarkEnd w:id="2"/>
    </w:p>
    <w:p w14:paraId="66E63C25" w14:textId="7B47EAA2" w:rsidR="003407B8" w:rsidRPr="004B44E4" w:rsidRDefault="00992B53" w:rsidP="003407B8">
      <w:pPr>
        <w:rPr>
          <w:rFonts w:ascii="Times New Roman" w:hAnsi="Times New Roman" w:cs="Times New Roman"/>
          <w:sz w:val="24"/>
          <w:szCs w:val="24"/>
        </w:rPr>
      </w:pPr>
      <w:r w:rsidRPr="004B44E4">
        <w:rPr>
          <w:rFonts w:ascii="Times New Roman" w:hAnsi="Times New Roman" w:cs="Times New Roman"/>
          <w:sz w:val="24"/>
          <w:szCs w:val="24"/>
        </w:rPr>
        <w:t xml:space="preserve">Une fois que l’utilisateur clique sur le bouton </w:t>
      </w:r>
      <w:r w:rsidRPr="004B44E4">
        <w:rPr>
          <w:rFonts w:ascii="Times New Roman" w:hAnsi="Times New Roman" w:cs="Times New Roman"/>
          <w:b/>
          <w:bCs/>
          <w:sz w:val="24"/>
          <w:szCs w:val="24"/>
        </w:rPr>
        <w:t>Charger une entreprise</w:t>
      </w:r>
      <w:r w:rsidR="009654D9" w:rsidRPr="004B44E4">
        <w:rPr>
          <w:rFonts w:ascii="Times New Roman" w:hAnsi="Times New Roman" w:cs="Times New Roman"/>
          <w:sz w:val="24"/>
          <w:szCs w:val="24"/>
        </w:rPr>
        <w:t xml:space="preserve">, l’utilisateur est amené à la racine du système de gestion de fichier. </w:t>
      </w:r>
      <w:r w:rsidR="00613F91" w:rsidRPr="004B44E4">
        <w:rPr>
          <w:rFonts w:ascii="Times New Roman" w:hAnsi="Times New Roman" w:cs="Times New Roman"/>
          <w:sz w:val="24"/>
          <w:szCs w:val="24"/>
        </w:rPr>
        <w:t xml:space="preserve">L’utilisateur doit naviguer au dossier où sont les sauvegardes de l’entreprise et sélectionner un fichier JSON qui représente l’entreprise et non un plan de gestion. Une fois le fichier sélectionné l’utilisateur doit cliquer sur le bouton </w:t>
      </w:r>
      <w:r w:rsidR="00613F91" w:rsidRPr="004B44E4">
        <w:rPr>
          <w:rFonts w:ascii="Times New Roman" w:hAnsi="Times New Roman" w:cs="Times New Roman"/>
          <w:b/>
          <w:bCs/>
          <w:sz w:val="24"/>
          <w:szCs w:val="24"/>
        </w:rPr>
        <w:t>Ouvrir</w:t>
      </w:r>
      <w:r w:rsidR="004B44E4" w:rsidRPr="004B44E4">
        <w:rPr>
          <w:rFonts w:ascii="Times New Roman" w:hAnsi="Times New Roman" w:cs="Times New Roman"/>
          <w:sz w:val="24"/>
          <w:szCs w:val="24"/>
        </w:rPr>
        <w:t>.</w:t>
      </w:r>
    </w:p>
    <w:p w14:paraId="2E1E8F52" w14:textId="485C3416" w:rsidR="004B44E4" w:rsidRDefault="004B44E4">
      <w:pPr>
        <w:rPr>
          <w:rFonts w:ascii="Times New Roman" w:hAnsi="Times New Roman" w:cs="Times New Roman"/>
          <w:sz w:val="24"/>
          <w:szCs w:val="24"/>
        </w:rPr>
      </w:pPr>
      <w:r w:rsidRPr="004B44E4">
        <w:rPr>
          <w:rFonts w:ascii="Times New Roman" w:hAnsi="Times New Roman" w:cs="Times New Roman"/>
          <w:sz w:val="24"/>
          <w:szCs w:val="24"/>
        </w:rPr>
        <w:t>Tout comme pour la sauvegarde, il est possible de</w:t>
      </w:r>
      <w:r w:rsidR="00B74734">
        <w:rPr>
          <w:rFonts w:ascii="Times New Roman" w:hAnsi="Times New Roman" w:cs="Times New Roman"/>
          <w:sz w:val="24"/>
          <w:szCs w:val="24"/>
        </w:rPr>
        <w:t xml:space="preserve"> quitter</w:t>
      </w:r>
      <w:r w:rsidRPr="004B44E4">
        <w:rPr>
          <w:rFonts w:ascii="Times New Roman" w:hAnsi="Times New Roman" w:cs="Times New Roman"/>
          <w:sz w:val="24"/>
          <w:szCs w:val="24"/>
        </w:rPr>
        <w:t xml:space="preserve"> le chargement à l’aide du </w:t>
      </w:r>
      <w:r w:rsidRPr="004B44E4">
        <w:rPr>
          <w:rFonts w:ascii="Times New Roman" w:hAnsi="Times New Roman" w:cs="Times New Roman"/>
          <w:b/>
          <w:bCs/>
          <w:sz w:val="24"/>
          <w:szCs w:val="24"/>
        </w:rPr>
        <w:t>X</w:t>
      </w:r>
      <w:r>
        <w:rPr>
          <w:rFonts w:ascii="Times New Roman" w:hAnsi="Times New Roman" w:cs="Times New Roman"/>
          <w:sz w:val="24"/>
          <w:szCs w:val="24"/>
        </w:rPr>
        <w:t xml:space="preserve"> en haut à gauche de la fenêtre ou le bouton </w:t>
      </w:r>
      <w:r>
        <w:rPr>
          <w:rFonts w:ascii="Times New Roman" w:hAnsi="Times New Roman" w:cs="Times New Roman"/>
          <w:b/>
          <w:bCs/>
          <w:sz w:val="24"/>
          <w:szCs w:val="24"/>
        </w:rPr>
        <w:t>Cancel</w:t>
      </w:r>
      <w:r>
        <w:rPr>
          <w:rFonts w:ascii="Times New Roman" w:hAnsi="Times New Roman" w:cs="Times New Roman"/>
          <w:sz w:val="24"/>
          <w:szCs w:val="24"/>
        </w:rPr>
        <w:t xml:space="preserve"> en bas à droite.</w:t>
      </w:r>
      <w:r w:rsidR="00AC3E7A">
        <w:rPr>
          <w:rFonts w:ascii="Times New Roman" w:hAnsi="Times New Roman" w:cs="Times New Roman"/>
          <w:sz w:val="24"/>
          <w:szCs w:val="24"/>
        </w:rPr>
        <w:t xml:space="preserve"> Quitter le chargement ramène l’utilisateur au menu principal.</w:t>
      </w:r>
    </w:p>
    <w:p w14:paraId="4528521E" w14:textId="0B01D38B" w:rsidR="00AC3E7A" w:rsidRDefault="00AC3E7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168066" wp14:editId="50334B59">
            <wp:extent cx="5943600" cy="3542665"/>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601D2275" w14:textId="40934C06" w:rsidR="00F928D4" w:rsidRDefault="00F928D4">
      <w:pPr>
        <w:rPr>
          <w:rFonts w:ascii="Times New Roman" w:hAnsi="Times New Roman" w:cs="Times New Roman"/>
          <w:sz w:val="24"/>
          <w:szCs w:val="24"/>
        </w:rPr>
      </w:pPr>
      <w:r>
        <w:rPr>
          <w:rFonts w:ascii="Times New Roman" w:hAnsi="Times New Roman" w:cs="Times New Roman"/>
          <w:sz w:val="24"/>
          <w:szCs w:val="24"/>
        </w:rPr>
        <w:t>Figure 1.</w:t>
      </w:r>
      <w:r w:rsidR="001321F1">
        <w:rPr>
          <w:rFonts w:ascii="Times New Roman" w:hAnsi="Times New Roman" w:cs="Times New Roman"/>
          <w:sz w:val="24"/>
          <w:szCs w:val="24"/>
        </w:rPr>
        <w:t>7</w:t>
      </w:r>
      <w:r>
        <w:rPr>
          <w:rFonts w:ascii="Times New Roman" w:hAnsi="Times New Roman" w:cs="Times New Roman"/>
          <w:sz w:val="24"/>
          <w:szCs w:val="24"/>
        </w:rPr>
        <w:t xml:space="preserve"> File explorer pour charger les fichiers d’entreprise</w:t>
      </w:r>
    </w:p>
    <w:p w14:paraId="6558FF78" w14:textId="26395830" w:rsidR="00A9667B" w:rsidRDefault="00A9667B" w:rsidP="00A9667B">
      <w:pPr>
        <w:pStyle w:val="Heading2"/>
      </w:pPr>
      <w:bookmarkStart w:id="3" w:name="_Toc56513157"/>
      <w:r>
        <w:t>Séquence de définition des plans de gestion</w:t>
      </w:r>
      <w:bookmarkEnd w:id="3"/>
    </w:p>
    <w:p w14:paraId="23FF58B6" w14:textId="0199EFE0" w:rsidR="005959CC" w:rsidRDefault="00B74734" w:rsidP="00DB14BE">
      <w:pPr>
        <w:rPr>
          <w:rFonts w:ascii="Times New Roman" w:hAnsi="Times New Roman" w:cs="Times New Roman"/>
          <w:noProof/>
          <w:sz w:val="24"/>
          <w:szCs w:val="24"/>
        </w:rPr>
      </w:pPr>
      <w:r>
        <w:rPr>
          <w:rFonts w:ascii="Times New Roman" w:hAnsi="Times New Roman" w:cs="Times New Roman"/>
          <w:sz w:val="24"/>
          <w:szCs w:val="24"/>
        </w:rPr>
        <w:t>La prochaine</w:t>
      </w:r>
      <w:r w:rsidR="0061172A">
        <w:rPr>
          <w:rFonts w:ascii="Times New Roman" w:hAnsi="Times New Roman" w:cs="Times New Roman"/>
          <w:sz w:val="24"/>
          <w:szCs w:val="24"/>
        </w:rPr>
        <w:t xml:space="preserve"> étape est la définition des plans de gestion. </w:t>
      </w:r>
      <w:r w:rsidR="00F45102">
        <w:rPr>
          <w:rFonts w:ascii="Times New Roman" w:hAnsi="Times New Roman" w:cs="Times New Roman"/>
          <w:noProof/>
          <w:sz w:val="24"/>
          <w:szCs w:val="24"/>
        </w:rPr>
        <w:drawing>
          <wp:inline distT="0" distB="0" distL="0" distR="0" wp14:anchorId="09940CEA" wp14:editId="7D14A0AC">
            <wp:extent cx="5648325" cy="3476625"/>
            <wp:effectExtent l="0" t="0" r="9525" b="9525"/>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8325" cy="3476625"/>
                    </a:xfrm>
                    <a:prstGeom prst="rect">
                      <a:avLst/>
                    </a:prstGeom>
                  </pic:spPr>
                </pic:pic>
              </a:graphicData>
            </a:graphic>
          </wp:inline>
        </w:drawing>
      </w:r>
    </w:p>
    <w:p w14:paraId="493449C9" w14:textId="1FE78225" w:rsidR="00DB14BE" w:rsidRDefault="00DB14BE" w:rsidP="00DB14BE">
      <w:pPr>
        <w:rPr>
          <w:rFonts w:ascii="Times New Roman" w:hAnsi="Times New Roman" w:cs="Times New Roman"/>
          <w:noProof/>
          <w:sz w:val="24"/>
          <w:szCs w:val="24"/>
        </w:rPr>
      </w:pPr>
      <w:r>
        <w:rPr>
          <w:rFonts w:ascii="Times New Roman" w:hAnsi="Times New Roman" w:cs="Times New Roman"/>
          <w:noProof/>
          <w:sz w:val="24"/>
          <w:szCs w:val="24"/>
        </w:rPr>
        <w:t>Figure 1.</w:t>
      </w:r>
      <w:r w:rsidR="001321F1">
        <w:rPr>
          <w:rFonts w:ascii="Times New Roman" w:hAnsi="Times New Roman" w:cs="Times New Roman"/>
          <w:noProof/>
          <w:sz w:val="24"/>
          <w:szCs w:val="24"/>
        </w:rPr>
        <w:t>8</w:t>
      </w:r>
      <w:r>
        <w:rPr>
          <w:rFonts w:ascii="Times New Roman" w:hAnsi="Times New Roman" w:cs="Times New Roman"/>
          <w:noProof/>
          <w:sz w:val="24"/>
          <w:szCs w:val="24"/>
        </w:rPr>
        <w:t xml:space="preserve"> Définition des plans de gestion</w:t>
      </w:r>
    </w:p>
    <w:p w14:paraId="71426E22" w14:textId="25AF2663" w:rsidR="00CE1DFB" w:rsidRDefault="00DB14BE" w:rsidP="00DB14BE">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La section </w:t>
      </w:r>
      <w:r w:rsidR="00A86138">
        <w:rPr>
          <w:rFonts w:ascii="Times New Roman" w:hAnsi="Times New Roman" w:cs="Times New Roman"/>
          <w:noProof/>
          <w:sz w:val="24"/>
          <w:szCs w:val="24"/>
        </w:rPr>
        <w:t xml:space="preserve">à droite de la fenêtre sert à définir les données de réchauffement. </w:t>
      </w:r>
      <w:r w:rsidR="0031551B">
        <w:rPr>
          <w:rFonts w:ascii="Times New Roman" w:hAnsi="Times New Roman" w:cs="Times New Roman"/>
          <w:noProof/>
          <w:sz w:val="24"/>
          <w:szCs w:val="24"/>
        </w:rPr>
        <w:t>Il est possible</w:t>
      </w:r>
      <w:r w:rsidR="00A86138">
        <w:rPr>
          <w:rFonts w:ascii="Times New Roman" w:hAnsi="Times New Roman" w:cs="Times New Roman"/>
          <w:noProof/>
          <w:sz w:val="24"/>
          <w:szCs w:val="24"/>
        </w:rPr>
        <w:t xml:space="preserve"> de déterminer le nombre d’année de </w:t>
      </w:r>
      <w:r w:rsidR="005845E8">
        <w:rPr>
          <w:rFonts w:ascii="Times New Roman" w:hAnsi="Times New Roman" w:cs="Times New Roman"/>
          <w:noProof/>
          <w:sz w:val="24"/>
          <w:szCs w:val="24"/>
        </w:rPr>
        <w:t xml:space="preserve">la rotation de réchauffement par zone de façon indépendante. Les données de réchauffement s’applique à toutes les simulations pour </w:t>
      </w:r>
      <w:r w:rsidR="00CE1DFB">
        <w:rPr>
          <w:rFonts w:ascii="Times New Roman" w:hAnsi="Times New Roman" w:cs="Times New Roman"/>
          <w:noProof/>
          <w:sz w:val="24"/>
          <w:szCs w:val="24"/>
        </w:rPr>
        <w:t>assurer une consistence entre elles afin qu’elles puissent être comparées.</w:t>
      </w:r>
    </w:p>
    <w:p w14:paraId="3C063540" w14:textId="30FF5F32" w:rsidR="00DB14BE" w:rsidRDefault="00050F4F" w:rsidP="00DB14BE">
      <w:pPr>
        <w:rPr>
          <w:rFonts w:ascii="Times New Roman" w:hAnsi="Times New Roman" w:cs="Times New Roman"/>
          <w:noProof/>
          <w:sz w:val="24"/>
          <w:szCs w:val="24"/>
        </w:rPr>
      </w:pPr>
      <w:r>
        <w:rPr>
          <w:rFonts w:ascii="Times New Roman" w:hAnsi="Times New Roman" w:cs="Times New Roman"/>
          <w:noProof/>
          <w:sz w:val="24"/>
          <w:szCs w:val="24"/>
        </w:rPr>
        <w:t xml:space="preserve">Le tab avec un </w:t>
      </w:r>
      <w:r>
        <w:rPr>
          <w:rFonts w:ascii="Times New Roman" w:hAnsi="Times New Roman" w:cs="Times New Roman"/>
          <w:b/>
          <w:bCs/>
          <w:noProof/>
          <w:sz w:val="24"/>
          <w:szCs w:val="24"/>
        </w:rPr>
        <w:t>+</w:t>
      </w:r>
      <w:r>
        <w:rPr>
          <w:rFonts w:ascii="Times New Roman" w:hAnsi="Times New Roman" w:cs="Times New Roman"/>
          <w:noProof/>
          <w:sz w:val="24"/>
          <w:szCs w:val="24"/>
        </w:rPr>
        <w:t xml:space="preserve">  en haut à gauche permet d’ajouter un tab </w:t>
      </w:r>
      <w:r w:rsidR="008E46AC">
        <w:rPr>
          <w:rFonts w:ascii="Times New Roman" w:hAnsi="Times New Roman" w:cs="Times New Roman"/>
          <w:noProof/>
          <w:sz w:val="24"/>
          <w:szCs w:val="24"/>
        </w:rPr>
        <w:t xml:space="preserve">de </w:t>
      </w:r>
      <w:r>
        <w:rPr>
          <w:rFonts w:ascii="Times New Roman" w:hAnsi="Times New Roman" w:cs="Times New Roman"/>
          <w:noProof/>
          <w:sz w:val="24"/>
          <w:szCs w:val="24"/>
        </w:rPr>
        <w:t>simulation. Il y a une étape intermédiaire qui permet de nommer la simulation, déterminer l’année de départ de la projection, choisir la durée de la simulation et copier une simulation existante.</w:t>
      </w:r>
    </w:p>
    <w:p w14:paraId="4D75A563" w14:textId="336757FC" w:rsidR="00AB4338" w:rsidRDefault="00AB4338" w:rsidP="00DB14B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895DC79" wp14:editId="5EA0749C">
            <wp:extent cx="3133725" cy="1609725"/>
            <wp:effectExtent l="0" t="0" r="9525"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33725" cy="1609725"/>
                    </a:xfrm>
                    <a:prstGeom prst="rect">
                      <a:avLst/>
                    </a:prstGeom>
                  </pic:spPr>
                </pic:pic>
              </a:graphicData>
            </a:graphic>
          </wp:inline>
        </w:drawing>
      </w:r>
    </w:p>
    <w:p w14:paraId="1EA73551" w14:textId="20B46824" w:rsidR="00AB4338" w:rsidRDefault="00AB4338" w:rsidP="00DB14BE">
      <w:pPr>
        <w:rPr>
          <w:rFonts w:ascii="Times New Roman" w:hAnsi="Times New Roman" w:cs="Times New Roman"/>
          <w:noProof/>
          <w:sz w:val="24"/>
          <w:szCs w:val="24"/>
        </w:rPr>
      </w:pPr>
      <w:r>
        <w:rPr>
          <w:rFonts w:ascii="Times New Roman" w:hAnsi="Times New Roman" w:cs="Times New Roman"/>
          <w:noProof/>
          <w:sz w:val="24"/>
          <w:szCs w:val="24"/>
        </w:rPr>
        <w:t>Figure 1.</w:t>
      </w:r>
      <w:r w:rsidR="001321F1">
        <w:rPr>
          <w:rFonts w:ascii="Times New Roman" w:hAnsi="Times New Roman" w:cs="Times New Roman"/>
          <w:noProof/>
          <w:sz w:val="24"/>
          <w:szCs w:val="24"/>
        </w:rPr>
        <w:t>9</w:t>
      </w:r>
      <w:r>
        <w:rPr>
          <w:rFonts w:ascii="Times New Roman" w:hAnsi="Times New Roman" w:cs="Times New Roman"/>
          <w:noProof/>
          <w:sz w:val="24"/>
          <w:szCs w:val="24"/>
        </w:rPr>
        <w:t xml:space="preserve"> Définition des données à propos de la simulation</w:t>
      </w:r>
    </w:p>
    <w:p w14:paraId="2CEB3977" w14:textId="4F182089" w:rsidR="00AB4338" w:rsidRDefault="00AB4338" w:rsidP="00DB14BE">
      <w:pPr>
        <w:rPr>
          <w:rFonts w:ascii="Times New Roman" w:hAnsi="Times New Roman" w:cs="Times New Roman"/>
          <w:noProof/>
          <w:sz w:val="24"/>
          <w:szCs w:val="24"/>
        </w:rPr>
      </w:pPr>
      <w:r>
        <w:rPr>
          <w:rFonts w:ascii="Times New Roman" w:hAnsi="Times New Roman" w:cs="Times New Roman"/>
          <w:noProof/>
          <w:sz w:val="24"/>
          <w:szCs w:val="24"/>
        </w:rPr>
        <w:t>Le champ à droit</w:t>
      </w:r>
      <w:r w:rsidR="00A9172D">
        <w:rPr>
          <w:rFonts w:ascii="Times New Roman" w:hAnsi="Times New Roman" w:cs="Times New Roman"/>
          <w:noProof/>
          <w:sz w:val="24"/>
          <w:szCs w:val="24"/>
        </w:rPr>
        <w:t>e</w:t>
      </w:r>
      <w:r>
        <w:rPr>
          <w:rFonts w:ascii="Times New Roman" w:hAnsi="Times New Roman" w:cs="Times New Roman"/>
          <w:noProof/>
          <w:sz w:val="24"/>
          <w:szCs w:val="24"/>
        </w:rPr>
        <w:t xml:space="preserve"> du texte </w:t>
      </w:r>
      <w:r>
        <w:rPr>
          <w:rFonts w:ascii="Times New Roman" w:hAnsi="Times New Roman" w:cs="Times New Roman"/>
          <w:b/>
          <w:bCs/>
          <w:noProof/>
          <w:sz w:val="24"/>
          <w:szCs w:val="24"/>
        </w:rPr>
        <w:t xml:space="preserve">Nom simulation </w:t>
      </w:r>
      <w:r>
        <w:rPr>
          <w:rFonts w:ascii="Times New Roman" w:hAnsi="Times New Roman" w:cs="Times New Roman"/>
          <w:noProof/>
          <w:sz w:val="24"/>
          <w:szCs w:val="24"/>
        </w:rPr>
        <w:t>permet de définir le nom de la simulation. Le deuxième champ sert à décrire l’année de projection initiale de la simulation.</w:t>
      </w:r>
      <w:r w:rsidR="00952AE4">
        <w:rPr>
          <w:rFonts w:ascii="Times New Roman" w:hAnsi="Times New Roman" w:cs="Times New Roman"/>
          <w:noProof/>
          <w:sz w:val="24"/>
          <w:szCs w:val="24"/>
        </w:rPr>
        <w:t xml:space="preserve"> </w:t>
      </w:r>
      <w:r w:rsidR="00A644F6">
        <w:rPr>
          <w:rFonts w:ascii="Times New Roman" w:hAnsi="Times New Roman" w:cs="Times New Roman"/>
          <w:noProof/>
          <w:sz w:val="24"/>
          <w:szCs w:val="24"/>
        </w:rPr>
        <w:t>Le troisième champ permet de décrire la durée de la projection. Il est recommandé de laisser la durée par défaut pour avoir un meilleur aperçu de l’effet des rotations sur les taux de matière organique des champs. Le quatrième et dernier champ permet de copier une autre simulation en mettant le numéro du tab à partir du début lorsque la flèche de gauche est inactive. Le premier tab est celui complètement à gauche et correspond au tab numéro 1.</w:t>
      </w:r>
    </w:p>
    <w:p w14:paraId="57854EFC" w14:textId="25528C62" w:rsidR="00561946" w:rsidRDefault="00E84570" w:rsidP="00DB14B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E05B53" wp14:editId="12C5E274">
            <wp:extent cx="5943600" cy="2877185"/>
            <wp:effectExtent l="0" t="0" r="0" b="0"/>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o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p>
    <w:p w14:paraId="636BC900" w14:textId="39A7BDE9" w:rsidR="00561946" w:rsidRDefault="00561946" w:rsidP="00DB14BE">
      <w:pPr>
        <w:rPr>
          <w:rFonts w:ascii="Times New Roman" w:hAnsi="Times New Roman" w:cs="Times New Roman"/>
          <w:noProof/>
          <w:sz w:val="24"/>
          <w:szCs w:val="24"/>
        </w:rPr>
      </w:pPr>
      <w:r>
        <w:rPr>
          <w:rFonts w:ascii="Times New Roman" w:hAnsi="Times New Roman" w:cs="Times New Roman"/>
          <w:noProof/>
          <w:sz w:val="24"/>
          <w:szCs w:val="24"/>
        </w:rPr>
        <w:t>Figure 1.</w:t>
      </w:r>
      <w:r w:rsidR="001321F1">
        <w:rPr>
          <w:rFonts w:ascii="Times New Roman" w:hAnsi="Times New Roman" w:cs="Times New Roman"/>
          <w:noProof/>
          <w:sz w:val="24"/>
          <w:szCs w:val="24"/>
        </w:rPr>
        <w:t>10</w:t>
      </w:r>
      <w:r>
        <w:rPr>
          <w:rFonts w:ascii="Times New Roman" w:hAnsi="Times New Roman" w:cs="Times New Roman"/>
          <w:noProof/>
          <w:sz w:val="24"/>
          <w:szCs w:val="24"/>
        </w:rPr>
        <w:t xml:space="preserve"> </w:t>
      </w:r>
      <w:r w:rsidR="00CB302A">
        <w:rPr>
          <w:rFonts w:ascii="Times New Roman" w:hAnsi="Times New Roman" w:cs="Times New Roman"/>
          <w:noProof/>
          <w:sz w:val="24"/>
          <w:szCs w:val="24"/>
        </w:rPr>
        <w:t>Définition des plans de gestion avec une simulation active</w:t>
      </w:r>
    </w:p>
    <w:p w14:paraId="627C8C6F" w14:textId="33D6AF61" w:rsidR="00CB302A" w:rsidRDefault="00CB302A" w:rsidP="00DB14BE">
      <w:pPr>
        <w:rPr>
          <w:rFonts w:ascii="Times New Roman" w:hAnsi="Times New Roman" w:cs="Times New Roman"/>
          <w:noProof/>
          <w:sz w:val="24"/>
          <w:szCs w:val="24"/>
        </w:rPr>
      </w:pPr>
      <w:r>
        <w:rPr>
          <w:rFonts w:ascii="Times New Roman" w:hAnsi="Times New Roman" w:cs="Times New Roman"/>
          <w:noProof/>
          <w:sz w:val="24"/>
          <w:szCs w:val="24"/>
        </w:rPr>
        <w:lastRenderedPageBreak/>
        <w:t>Le nombre de tab</w:t>
      </w:r>
      <w:r w:rsidR="00690386">
        <w:rPr>
          <w:rFonts w:ascii="Times New Roman" w:hAnsi="Times New Roman" w:cs="Times New Roman"/>
          <w:noProof/>
          <w:sz w:val="24"/>
          <w:szCs w:val="24"/>
        </w:rPr>
        <w:t>s</w:t>
      </w:r>
      <w:r>
        <w:rPr>
          <w:rFonts w:ascii="Times New Roman" w:hAnsi="Times New Roman" w:cs="Times New Roman"/>
          <w:noProof/>
          <w:sz w:val="24"/>
          <w:szCs w:val="24"/>
        </w:rPr>
        <w:t xml:space="preserve"> dans la section de gauche est limité pour chaque niveau de tab. La première rangée de tab</w:t>
      </w:r>
      <w:r w:rsidR="00690386">
        <w:rPr>
          <w:rFonts w:ascii="Times New Roman" w:hAnsi="Times New Roman" w:cs="Times New Roman"/>
          <w:noProof/>
          <w:sz w:val="24"/>
          <w:szCs w:val="24"/>
        </w:rPr>
        <w:t>s</w:t>
      </w:r>
      <w:r>
        <w:rPr>
          <w:rFonts w:ascii="Times New Roman" w:hAnsi="Times New Roman" w:cs="Times New Roman"/>
          <w:noProof/>
          <w:sz w:val="24"/>
          <w:szCs w:val="24"/>
        </w:rPr>
        <w:t xml:space="preserve"> est limitée à 5, il en va de même pour la deuxième, la troisième est cependant limitée à 4 tab</w:t>
      </w:r>
      <w:r w:rsidR="00690386">
        <w:rPr>
          <w:rFonts w:ascii="Times New Roman" w:hAnsi="Times New Roman" w:cs="Times New Roman"/>
          <w:noProof/>
          <w:sz w:val="24"/>
          <w:szCs w:val="24"/>
        </w:rPr>
        <w:t>s</w:t>
      </w:r>
      <w:r>
        <w:rPr>
          <w:rFonts w:ascii="Times New Roman" w:hAnsi="Times New Roman" w:cs="Times New Roman"/>
          <w:noProof/>
          <w:sz w:val="24"/>
          <w:szCs w:val="24"/>
        </w:rPr>
        <w:t xml:space="preserve">. Il est possible d’avoir </w:t>
      </w:r>
      <w:r w:rsidR="00923D5A">
        <w:rPr>
          <w:rFonts w:ascii="Times New Roman" w:hAnsi="Times New Roman" w:cs="Times New Roman"/>
          <w:noProof/>
          <w:sz w:val="24"/>
          <w:szCs w:val="24"/>
        </w:rPr>
        <w:t xml:space="preserve">plus </w:t>
      </w:r>
      <w:r>
        <w:rPr>
          <w:rFonts w:ascii="Times New Roman" w:hAnsi="Times New Roman" w:cs="Times New Roman"/>
          <w:noProof/>
          <w:sz w:val="24"/>
          <w:szCs w:val="24"/>
        </w:rPr>
        <w:t xml:space="preserve">de tabs que les nombre mentionnés plus haut. Il suffit de naviguer avec les flèches. Chaque duo de flèche contrôle l’affichage </w:t>
      </w:r>
      <w:r w:rsidR="00941788">
        <w:rPr>
          <w:rFonts w:ascii="Times New Roman" w:hAnsi="Times New Roman" w:cs="Times New Roman"/>
          <w:noProof/>
          <w:sz w:val="24"/>
          <w:szCs w:val="24"/>
        </w:rPr>
        <w:t>des tabs de la rangée situé entre elles. Les flèches sont inactives si le nombre de tab est plus petit que le nombre qui peut être affiché par la rangée.</w:t>
      </w:r>
    </w:p>
    <w:p w14:paraId="0956CB80" w14:textId="366D0419" w:rsidR="0009054B" w:rsidRDefault="00941788" w:rsidP="00DB14BE">
      <w:pPr>
        <w:rPr>
          <w:rFonts w:ascii="Times New Roman" w:hAnsi="Times New Roman" w:cs="Times New Roman"/>
          <w:noProof/>
          <w:sz w:val="24"/>
          <w:szCs w:val="24"/>
        </w:rPr>
      </w:pPr>
      <w:r>
        <w:rPr>
          <w:rFonts w:ascii="Times New Roman" w:hAnsi="Times New Roman" w:cs="Times New Roman"/>
          <w:noProof/>
          <w:sz w:val="24"/>
          <w:szCs w:val="24"/>
        </w:rPr>
        <w:t xml:space="preserve">Chaque rangé a un tab </w:t>
      </w:r>
      <w:r>
        <w:rPr>
          <w:rFonts w:ascii="Times New Roman" w:hAnsi="Times New Roman" w:cs="Times New Roman"/>
          <w:b/>
          <w:bCs/>
          <w:noProof/>
          <w:sz w:val="24"/>
          <w:szCs w:val="24"/>
        </w:rPr>
        <w:t>+</w:t>
      </w:r>
      <w:r>
        <w:rPr>
          <w:rFonts w:ascii="Times New Roman" w:hAnsi="Times New Roman" w:cs="Times New Roman"/>
          <w:noProof/>
          <w:sz w:val="24"/>
          <w:szCs w:val="24"/>
        </w:rPr>
        <w:t xml:space="preserve"> qui permet d’ajouter un tab dans cette rangée. Si les champs ou les zones sont modifié</w:t>
      </w:r>
      <w:r w:rsidR="0009054B">
        <w:rPr>
          <w:rFonts w:ascii="Times New Roman" w:hAnsi="Times New Roman" w:cs="Times New Roman"/>
          <w:noProof/>
          <w:sz w:val="24"/>
          <w:szCs w:val="24"/>
        </w:rPr>
        <w:t>s</w:t>
      </w:r>
      <w:r>
        <w:rPr>
          <w:rFonts w:ascii="Times New Roman" w:hAnsi="Times New Roman" w:cs="Times New Roman"/>
          <w:noProof/>
          <w:sz w:val="24"/>
          <w:szCs w:val="24"/>
        </w:rPr>
        <w:t xml:space="preserve"> après la création de l’entreprise</w:t>
      </w:r>
      <w:r w:rsidR="0009054B">
        <w:rPr>
          <w:rFonts w:ascii="Times New Roman" w:hAnsi="Times New Roman" w:cs="Times New Roman"/>
          <w:noProof/>
          <w:sz w:val="24"/>
          <w:szCs w:val="24"/>
        </w:rPr>
        <w:t xml:space="preserve"> ou le chargement de l’entreprise les modifications sont automatiquement sauvegardées dans le fichier créé ou ouvert</w:t>
      </w:r>
      <w:r>
        <w:rPr>
          <w:rFonts w:ascii="Times New Roman" w:hAnsi="Times New Roman" w:cs="Times New Roman"/>
          <w:noProof/>
          <w:sz w:val="24"/>
          <w:szCs w:val="24"/>
        </w:rPr>
        <w:t>.</w:t>
      </w:r>
      <w:r w:rsidR="0009054B">
        <w:rPr>
          <w:rFonts w:ascii="Times New Roman" w:hAnsi="Times New Roman" w:cs="Times New Roman"/>
          <w:noProof/>
          <w:sz w:val="24"/>
          <w:szCs w:val="24"/>
        </w:rPr>
        <w:t xml:space="preserve"> Dans le cas où </w:t>
      </w:r>
      <w:r w:rsidR="008A447E">
        <w:rPr>
          <w:rFonts w:ascii="Times New Roman" w:hAnsi="Times New Roman" w:cs="Times New Roman"/>
          <w:noProof/>
          <w:sz w:val="24"/>
          <w:szCs w:val="24"/>
        </w:rPr>
        <w:t>l’utilisateur</w:t>
      </w:r>
      <w:r w:rsidR="0009054B">
        <w:rPr>
          <w:rFonts w:ascii="Times New Roman" w:hAnsi="Times New Roman" w:cs="Times New Roman"/>
          <w:noProof/>
          <w:sz w:val="24"/>
          <w:szCs w:val="24"/>
        </w:rPr>
        <w:t xml:space="preserve"> charge à partir d’une sauvegarde de plan de gestion, l’application propose de sauvegarder les modifications dans un nouveau fichier d’entreprise. Il est sugéré d’utiliser le fichier d’entreprise qui correspond à l’entreprise pour laquelle le plan de gestion a été chargé.</w:t>
      </w:r>
    </w:p>
    <w:p w14:paraId="21D1CA38" w14:textId="2F523F7F" w:rsidR="00941788" w:rsidRDefault="0009054B" w:rsidP="00DB14BE">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33016EF" wp14:editId="1416050B">
            <wp:extent cx="3743325" cy="141922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43325" cy="1419225"/>
                    </a:xfrm>
                    <a:prstGeom prst="rect">
                      <a:avLst/>
                    </a:prstGeom>
                  </pic:spPr>
                </pic:pic>
              </a:graphicData>
            </a:graphic>
          </wp:inline>
        </w:drawing>
      </w:r>
      <w:r w:rsidR="00941788">
        <w:rPr>
          <w:rFonts w:ascii="Times New Roman" w:hAnsi="Times New Roman" w:cs="Times New Roman"/>
          <w:noProof/>
          <w:sz w:val="24"/>
          <w:szCs w:val="24"/>
        </w:rPr>
        <w:t xml:space="preserve"> </w:t>
      </w:r>
    </w:p>
    <w:p w14:paraId="015AC86D" w14:textId="6793D3EC" w:rsidR="00AD4322" w:rsidRDefault="00AD4322" w:rsidP="00DB14BE">
      <w:pPr>
        <w:rPr>
          <w:rFonts w:ascii="Times New Roman" w:hAnsi="Times New Roman" w:cs="Times New Roman"/>
          <w:noProof/>
          <w:sz w:val="24"/>
          <w:szCs w:val="24"/>
        </w:rPr>
      </w:pPr>
      <w:r>
        <w:rPr>
          <w:rFonts w:ascii="Times New Roman" w:hAnsi="Times New Roman" w:cs="Times New Roman"/>
          <w:noProof/>
          <w:sz w:val="24"/>
          <w:szCs w:val="24"/>
        </w:rPr>
        <w:t>Figure 1.</w:t>
      </w:r>
      <w:r w:rsidR="001321F1">
        <w:rPr>
          <w:rFonts w:ascii="Times New Roman" w:hAnsi="Times New Roman" w:cs="Times New Roman"/>
          <w:noProof/>
          <w:sz w:val="24"/>
          <w:szCs w:val="24"/>
        </w:rPr>
        <w:t>11</w:t>
      </w:r>
      <w:r>
        <w:rPr>
          <w:rFonts w:ascii="Times New Roman" w:hAnsi="Times New Roman" w:cs="Times New Roman"/>
          <w:noProof/>
          <w:sz w:val="24"/>
          <w:szCs w:val="24"/>
        </w:rPr>
        <w:t xml:space="preserve"> Sauvegarde des modifications à l’entreprise</w:t>
      </w:r>
    </w:p>
    <w:p w14:paraId="527D9604" w14:textId="520B934D" w:rsidR="0009054B" w:rsidRDefault="00D6169B" w:rsidP="00DB14BE">
      <w:pPr>
        <w:rPr>
          <w:rFonts w:ascii="Times New Roman" w:hAnsi="Times New Roman" w:cs="Times New Roman"/>
          <w:noProof/>
          <w:sz w:val="24"/>
          <w:szCs w:val="24"/>
        </w:rPr>
      </w:pPr>
      <w:r>
        <w:rPr>
          <w:rFonts w:ascii="Times New Roman" w:hAnsi="Times New Roman" w:cs="Times New Roman"/>
          <w:noProof/>
          <w:sz w:val="24"/>
          <w:szCs w:val="24"/>
        </w:rPr>
        <w:t>Il est vivement recommandé de sauvegarder pour éviter les inconsistences.</w:t>
      </w:r>
      <w:r w:rsidR="00AD4322">
        <w:rPr>
          <w:rFonts w:ascii="Times New Roman" w:hAnsi="Times New Roman" w:cs="Times New Roman"/>
          <w:noProof/>
          <w:sz w:val="24"/>
          <w:szCs w:val="24"/>
        </w:rPr>
        <w:t xml:space="preserve"> Si l’utilisateur choisi de sauvegarder, il sera diriger vers un système de gestion de fichier comme c’est le cas pour la sauvegarde d’entreprise.</w:t>
      </w:r>
      <w:r w:rsidR="00823673">
        <w:rPr>
          <w:rFonts w:ascii="Times New Roman" w:hAnsi="Times New Roman" w:cs="Times New Roman"/>
          <w:noProof/>
          <w:sz w:val="24"/>
          <w:szCs w:val="24"/>
        </w:rPr>
        <w:t xml:space="preserve"> Cliquer sur le </w:t>
      </w:r>
      <w:r w:rsidR="00823673">
        <w:rPr>
          <w:rFonts w:ascii="Times New Roman" w:hAnsi="Times New Roman" w:cs="Times New Roman"/>
          <w:b/>
          <w:bCs/>
          <w:noProof/>
          <w:sz w:val="24"/>
          <w:szCs w:val="24"/>
        </w:rPr>
        <w:t xml:space="preserve">X </w:t>
      </w:r>
      <w:r w:rsidR="00823673">
        <w:rPr>
          <w:rFonts w:ascii="Times New Roman" w:hAnsi="Times New Roman" w:cs="Times New Roman"/>
          <w:noProof/>
          <w:sz w:val="24"/>
          <w:szCs w:val="24"/>
        </w:rPr>
        <w:t xml:space="preserve">ou </w:t>
      </w:r>
      <w:r w:rsidR="00823673">
        <w:rPr>
          <w:rFonts w:ascii="Times New Roman" w:hAnsi="Times New Roman" w:cs="Times New Roman"/>
          <w:b/>
          <w:bCs/>
          <w:noProof/>
          <w:sz w:val="24"/>
          <w:szCs w:val="24"/>
        </w:rPr>
        <w:t>Non</w:t>
      </w:r>
      <w:r w:rsidR="00823673">
        <w:rPr>
          <w:rFonts w:ascii="Times New Roman" w:hAnsi="Times New Roman" w:cs="Times New Roman"/>
          <w:noProof/>
          <w:sz w:val="24"/>
          <w:szCs w:val="24"/>
        </w:rPr>
        <w:t xml:space="preserve"> ramène l’utilisateur à la page des plans de gestion.</w:t>
      </w:r>
    </w:p>
    <w:p w14:paraId="211ED2E8" w14:textId="1ED35E94" w:rsidR="00461925" w:rsidRDefault="00461925" w:rsidP="00DB14BE">
      <w:pPr>
        <w:rPr>
          <w:rFonts w:ascii="Times New Roman" w:hAnsi="Times New Roman" w:cs="Times New Roman"/>
          <w:noProof/>
          <w:sz w:val="24"/>
          <w:szCs w:val="24"/>
        </w:rPr>
      </w:pPr>
      <w:r>
        <w:rPr>
          <w:rFonts w:ascii="Times New Roman" w:hAnsi="Times New Roman" w:cs="Times New Roman"/>
          <w:noProof/>
          <w:sz w:val="24"/>
          <w:szCs w:val="24"/>
        </w:rPr>
        <w:t>Il est possible de supprimer des tabs. Pour ce faire, l’utilisateur doit effectuer un clique droit lorsque le curseur de sa souris est par-dessus le tab qu’il souhaite supprimer. Tout comme pour l’ajout de zone</w:t>
      </w:r>
      <w:r w:rsidR="00B7463D">
        <w:rPr>
          <w:rFonts w:ascii="Times New Roman" w:hAnsi="Times New Roman" w:cs="Times New Roman"/>
          <w:noProof/>
          <w:sz w:val="24"/>
          <w:szCs w:val="24"/>
        </w:rPr>
        <w:t>s</w:t>
      </w:r>
      <w:r>
        <w:rPr>
          <w:rFonts w:ascii="Times New Roman" w:hAnsi="Times New Roman" w:cs="Times New Roman"/>
          <w:noProof/>
          <w:sz w:val="24"/>
          <w:szCs w:val="24"/>
        </w:rPr>
        <w:t xml:space="preserve"> et de champs, la supression d’un champ ou d’une zone sera sauvegardé</w:t>
      </w:r>
      <w:r w:rsidR="008B2730">
        <w:rPr>
          <w:rFonts w:ascii="Times New Roman" w:hAnsi="Times New Roman" w:cs="Times New Roman"/>
          <w:noProof/>
          <w:sz w:val="24"/>
          <w:szCs w:val="24"/>
        </w:rPr>
        <w:t>e</w:t>
      </w:r>
      <w:r>
        <w:rPr>
          <w:rFonts w:ascii="Times New Roman" w:hAnsi="Times New Roman" w:cs="Times New Roman"/>
          <w:noProof/>
          <w:sz w:val="24"/>
          <w:szCs w:val="24"/>
        </w:rPr>
        <w:t xml:space="preserve"> automatiquement et s</w:t>
      </w:r>
      <w:r w:rsidR="005228BE">
        <w:rPr>
          <w:rFonts w:ascii="Times New Roman" w:hAnsi="Times New Roman" w:cs="Times New Roman"/>
          <w:noProof/>
          <w:sz w:val="24"/>
          <w:szCs w:val="24"/>
        </w:rPr>
        <w:t>’il a chargé à partir d’un plan de gestion le dialogue de la Figure 1.</w:t>
      </w:r>
      <w:r w:rsidR="001321F1">
        <w:rPr>
          <w:rFonts w:ascii="Times New Roman" w:hAnsi="Times New Roman" w:cs="Times New Roman"/>
          <w:noProof/>
          <w:sz w:val="24"/>
          <w:szCs w:val="24"/>
        </w:rPr>
        <w:t>11</w:t>
      </w:r>
      <w:r w:rsidR="005228BE">
        <w:rPr>
          <w:rFonts w:ascii="Times New Roman" w:hAnsi="Times New Roman" w:cs="Times New Roman"/>
          <w:noProof/>
          <w:sz w:val="24"/>
          <w:szCs w:val="24"/>
        </w:rPr>
        <w:t xml:space="preserve"> lui permettra de sélectionner ou créer le fichier où il souhaite sauvegarder.</w:t>
      </w:r>
    </w:p>
    <w:p w14:paraId="06C22749" w14:textId="5C8648C2" w:rsidR="00581891" w:rsidRDefault="00823673" w:rsidP="00DB14BE">
      <w:pPr>
        <w:rPr>
          <w:rFonts w:ascii="Times New Roman" w:hAnsi="Times New Roman" w:cs="Times New Roman"/>
          <w:noProof/>
          <w:sz w:val="24"/>
          <w:szCs w:val="24"/>
        </w:rPr>
      </w:pPr>
      <w:r>
        <w:rPr>
          <w:rFonts w:ascii="Times New Roman" w:hAnsi="Times New Roman" w:cs="Times New Roman"/>
          <w:noProof/>
          <w:sz w:val="24"/>
          <w:szCs w:val="24"/>
        </w:rPr>
        <w:t>La régie pour une année est composé</w:t>
      </w:r>
      <w:r w:rsidR="00B7463D">
        <w:rPr>
          <w:rFonts w:ascii="Times New Roman" w:hAnsi="Times New Roman" w:cs="Times New Roman"/>
          <w:noProof/>
          <w:sz w:val="24"/>
          <w:szCs w:val="24"/>
        </w:rPr>
        <w:t>e</w:t>
      </w:r>
      <w:r>
        <w:rPr>
          <w:rFonts w:ascii="Times New Roman" w:hAnsi="Times New Roman" w:cs="Times New Roman"/>
          <w:noProof/>
          <w:sz w:val="24"/>
          <w:szCs w:val="24"/>
        </w:rPr>
        <w:t xml:space="preserve"> de toute les sources pouvant possiblement augmenter le taux de matière organique du sol et </w:t>
      </w:r>
      <w:r w:rsidR="00923D5A">
        <w:rPr>
          <w:rFonts w:ascii="Times New Roman" w:hAnsi="Times New Roman" w:cs="Times New Roman"/>
          <w:noProof/>
          <w:sz w:val="24"/>
          <w:szCs w:val="24"/>
        </w:rPr>
        <w:t>d</w:t>
      </w:r>
      <w:r>
        <w:rPr>
          <w:rFonts w:ascii="Times New Roman" w:hAnsi="Times New Roman" w:cs="Times New Roman"/>
          <w:noProof/>
          <w:sz w:val="24"/>
          <w:szCs w:val="24"/>
        </w:rPr>
        <w:t>es facteurs liés aux techniques agricoles qui peuvent avoir un impact. Les données par rapport à la culture principale sont subdivisées en 5 champs</w:t>
      </w:r>
      <w:r w:rsidR="00392839">
        <w:rPr>
          <w:rFonts w:ascii="Times New Roman" w:hAnsi="Times New Roman" w:cs="Times New Roman"/>
          <w:noProof/>
          <w:sz w:val="24"/>
          <w:szCs w:val="24"/>
        </w:rPr>
        <w:t xml:space="preserve"> dont 2 sont obligatoire la culture et la production non récoltée</w:t>
      </w:r>
      <w:r>
        <w:rPr>
          <w:rFonts w:ascii="Times New Roman" w:hAnsi="Times New Roman" w:cs="Times New Roman"/>
          <w:noProof/>
          <w:sz w:val="24"/>
          <w:szCs w:val="24"/>
        </w:rPr>
        <w:t xml:space="preserve">. Le premier est le nom de </w:t>
      </w:r>
      <w:r w:rsidR="00A81479">
        <w:rPr>
          <w:rFonts w:ascii="Times New Roman" w:hAnsi="Times New Roman" w:cs="Times New Roman"/>
          <w:noProof/>
          <w:sz w:val="24"/>
          <w:szCs w:val="24"/>
        </w:rPr>
        <w:t>la culture qui sert à identifier d’autre facteur du modèle qui sont propre à chaque culture. Le deuxième est</w:t>
      </w:r>
      <w:r>
        <w:rPr>
          <w:rFonts w:ascii="Times New Roman" w:hAnsi="Times New Roman" w:cs="Times New Roman"/>
          <w:noProof/>
          <w:sz w:val="24"/>
          <w:szCs w:val="24"/>
        </w:rPr>
        <w:t xml:space="preserve"> </w:t>
      </w:r>
      <w:r w:rsidR="00A81479">
        <w:rPr>
          <w:rFonts w:ascii="Times New Roman" w:hAnsi="Times New Roman" w:cs="Times New Roman"/>
          <w:noProof/>
          <w:sz w:val="24"/>
          <w:szCs w:val="24"/>
        </w:rPr>
        <w:t xml:space="preserve">le rendement de cette culture en tonne par hectare. Le troisème champ correspond </w:t>
      </w:r>
      <w:r w:rsidR="00853597">
        <w:rPr>
          <w:rFonts w:ascii="Times New Roman" w:hAnsi="Times New Roman" w:cs="Times New Roman"/>
          <w:noProof/>
          <w:sz w:val="24"/>
          <w:szCs w:val="24"/>
        </w:rPr>
        <w:t>au</w:t>
      </w:r>
      <w:r w:rsidR="00A81479">
        <w:rPr>
          <w:rFonts w:ascii="Times New Roman" w:hAnsi="Times New Roman" w:cs="Times New Roman"/>
          <w:noProof/>
          <w:sz w:val="24"/>
          <w:szCs w:val="24"/>
        </w:rPr>
        <w:t xml:space="preserve"> </w:t>
      </w:r>
      <w:r w:rsidR="005959CC">
        <w:rPr>
          <w:rFonts w:ascii="Times New Roman" w:hAnsi="Times New Roman" w:cs="Times New Roman"/>
          <w:noProof/>
          <w:sz w:val="24"/>
          <w:szCs w:val="24"/>
        </w:rPr>
        <w:t xml:space="preserve">pourcentage </w:t>
      </w:r>
      <w:r w:rsidR="00A81479">
        <w:rPr>
          <w:rFonts w:ascii="Times New Roman" w:hAnsi="Times New Roman" w:cs="Times New Roman"/>
          <w:noProof/>
          <w:sz w:val="24"/>
          <w:szCs w:val="24"/>
        </w:rPr>
        <w:t>de la tige</w:t>
      </w:r>
      <w:r w:rsidR="00814B57">
        <w:rPr>
          <w:rFonts w:ascii="Times New Roman" w:hAnsi="Times New Roman" w:cs="Times New Roman"/>
          <w:noProof/>
          <w:sz w:val="24"/>
          <w:szCs w:val="24"/>
        </w:rPr>
        <w:t xml:space="preserve"> ou paille</w:t>
      </w:r>
      <w:r w:rsidR="00A81479">
        <w:rPr>
          <w:rFonts w:ascii="Times New Roman" w:hAnsi="Times New Roman" w:cs="Times New Roman"/>
          <w:noProof/>
          <w:sz w:val="24"/>
          <w:szCs w:val="24"/>
        </w:rPr>
        <w:t xml:space="preserve"> qui a été récolté avec le produit et qui ne contribuera pas à </w:t>
      </w:r>
      <w:r w:rsidR="007313A6">
        <w:rPr>
          <w:rFonts w:ascii="Times New Roman" w:hAnsi="Times New Roman" w:cs="Times New Roman"/>
          <w:noProof/>
          <w:sz w:val="24"/>
          <w:szCs w:val="24"/>
        </w:rPr>
        <w:t xml:space="preserve">l’apport de matière organique. Le quatrième champ indique si oui ou non le produit a été </w:t>
      </w:r>
      <w:r w:rsidR="00814B57">
        <w:rPr>
          <w:rFonts w:ascii="Times New Roman" w:hAnsi="Times New Roman" w:cs="Times New Roman"/>
          <w:noProof/>
          <w:sz w:val="24"/>
          <w:szCs w:val="24"/>
        </w:rPr>
        <w:t>récolté</w:t>
      </w:r>
      <w:r w:rsidR="007313A6">
        <w:rPr>
          <w:rFonts w:ascii="Times New Roman" w:hAnsi="Times New Roman" w:cs="Times New Roman"/>
          <w:noProof/>
          <w:sz w:val="24"/>
          <w:szCs w:val="24"/>
        </w:rPr>
        <w:t xml:space="preserve">. </w:t>
      </w:r>
      <w:r w:rsidR="00A25D3A">
        <w:rPr>
          <w:rFonts w:ascii="Times New Roman" w:hAnsi="Times New Roman" w:cs="Times New Roman"/>
          <w:noProof/>
          <w:sz w:val="24"/>
          <w:szCs w:val="24"/>
        </w:rPr>
        <w:t xml:space="preserve">Dans le cas de la projection, l’utilisateur veut en général dire oui à cette option car </w:t>
      </w:r>
      <w:r w:rsidR="00814B57">
        <w:rPr>
          <w:rFonts w:ascii="Times New Roman" w:hAnsi="Times New Roman" w:cs="Times New Roman"/>
          <w:noProof/>
          <w:sz w:val="24"/>
          <w:szCs w:val="24"/>
        </w:rPr>
        <w:t>dire que la culture n’a pas été recoltée</w:t>
      </w:r>
      <w:r w:rsidR="00A25D3A">
        <w:rPr>
          <w:rFonts w:ascii="Times New Roman" w:hAnsi="Times New Roman" w:cs="Times New Roman"/>
          <w:noProof/>
          <w:sz w:val="24"/>
          <w:szCs w:val="24"/>
        </w:rPr>
        <w:t xml:space="preserve"> n’est pas représentatif d’une année normal de culture. Dans la projection, l’option vise à </w:t>
      </w:r>
      <w:r w:rsidR="00A25D3A">
        <w:rPr>
          <w:rFonts w:ascii="Times New Roman" w:hAnsi="Times New Roman" w:cs="Times New Roman"/>
          <w:noProof/>
          <w:sz w:val="24"/>
          <w:szCs w:val="24"/>
        </w:rPr>
        <w:lastRenderedPageBreak/>
        <w:t>compar</w:t>
      </w:r>
      <w:r w:rsidR="00814B57">
        <w:rPr>
          <w:rFonts w:ascii="Times New Roman" w:hAnsi="Times New Roman" w:cs="Times New Roman"/>
          <w:noProof/>
          <w:sz w:val="24"/>
          <w:szCs w:val="24"/>
        </w:rPr>
        <w:t>er</w:t>
      </w:r>
      <w:r w:rsidR="00A25D3A">
        <w:rPr>
          <w:rFonts w:ascii="Times New Roman" w:hAnsi="Times New Roman" w:cs="Times New Roman"/>
          <w:noProof/>
          <w:sz w:val="24"/>
          <w:szCs w:val="24"/>
        </w:rPr>
        <w:t xml:space="preserve"> le fait de laisser le produit au champ et de ne pas le laisser.</w:t>
      </w:r>
      <w:r w:rsidR="007313A6">
        <w:rPr>
          <w:rFonts w:ascii="Times New Roman" w:hAnsi="Times New Roman" w:cs="Times New Roman"/>
          <w:noProof/>
          <w:sz w:val="24"/>
          <w:szCs w:val="24"/>
        </w:rPr>
        <w:t xml:space="preserve"> </w:t>
      </w:r>
      <w:r w:rsidR="00581891">
        <w:rPr>
          <w:rFonts w:ascii="Times New Roman" w:hAnsi="Times New Roman" w:cs="Times New Roman"/>
          <w:noProof/>
          <w:sz w:val="24"/>
          <w:szCs w:val="24"/>
        </w:rPr>
        <w:t xml:space="preserve">Le cinquième champ décrit le </w:t>
      </w:r>
      <w:r w:rsidR="005959CC">
        <w:rPr>
          <w:rFonts w:ascii="Times New Roman" w:hAnsi="Times New Roman" w:cs="Times New Roman"/>
          <w:noProof/>
          <w:sz w:val="24"/>
          <w:szCs w:val="24"/>
        </w:rPr>
        <w:t xml:space="preserve">pourcentage d’humidité </w:t>
      </w:r>
      <w:r w:rsidR="00581891">
        <w:rPr>
          <w:rFonts w:ascii="Times New Roman" w:hAnsi="Times New Roman" w:cs="Times New Roman"/>
          <w:noProof/>
          <w:sz w:val="24"/>
          <w:szCs w:val="24"/>
        </w:rPr>
        <w:t>de la culture. Pour les champs qui ne sont pas obligatoire, le programme va chercher des valeurs par défauts pour la culture sélectionné</w:t>
      </w:r>
      <w:r w:rsidR="00853597">
        <w:rPr>
          <w:rFonts w:ascii="Times New Roman" w:hAnsi="Times New Roman" w:cs="Times New Roman"/>
          <w:noProof/>
          <w:sz w:val="24"/>
          <w:szCs w:val="24"/>
        </w:rPr>
        <w:t>e</w:t>
      </w:r>
      <w:r w:rsidR="00581891">
        <w:rPr>
          <w:rFonts w:ascii="Times New Roman" w:hAnsi="Times New Roman" w:cs="Times New Roman"/>
          <w:noProof/>
          <w:sz w:val="24"/>
          <w:szCs w:val="24"/>
        </w:rPr>
        <w:t>. Le</w:t>
      </w:r>
      <w:r w:rsidR="00814B57">
        <w:rPr>
          <w:rFonts w:ascii="Times New Roman" w:hAnsi="Times New Roman" w:cs="Times New Roman"/>
          <w:noProof/>
          <w:sz w:val="24"/>
          <w:szCs w:val="24"/>
        </w:rPr>
        <w:t xml:space="preserve"> sixième champ est</w:t>
      </w:r>
      <w:r w:rsidR="00581891">
        <w:rPr>
          <w:rFonts w:ascii="Times New Roman" w:hAnsi="Times New Roman" w:cs="Times New Roman"/>
          <w:noProof/>
          <w:sz w:val="24"/>
          <w:szCs w:val="24"/>
        </w:rPr>
        <w:t xml:space="preserve"> sur le travail du sol</w:t>
      </w:r>
      <w:r w:rsidR="00814B57">
        <w:rPr>
          <w:rFonts w:ascii="Times New Roman" w:hAnsi="Times New Roman" w:cs="Times New Roman"/>
          <w:noProof/>
          <w:sz w:val="24"/>
          <w:szCs w:val="24"/>
        </w:rPr>
        <w:t xml:space="preserve"> qui devrait être effectué</w:t>
      </w:r>
      <w:r w:rsidR="00581891">
        <w:rPr>
          <w:rFonts w:ascii="Times New Roman" w:hAnsi="Times New Roman" w:cs="Times New Roman"/>
          <w:noProof/>
          <w:sz w:val="24"/>
          <w:szCs w:val="24"/>
        </w:rPr>
        <w:t>.</w:t>
      </w:r>
      <w:r w:rsidR="00814B57">
        <w:rPr>
          <w:rFonts w:ascii="Times New Roman" w:hAnsi="Times New Roman" w:cs="Times New Roman"/>
          <w:noProof/>
          <w:sz w:val="24"/>
          <w:szCs w:val="24"/>
        </w:rPr>
        <w:t xml:space="preserve"> Lors de la sélection d’une culture principale via la sélection d’un choix, les données par défaut des autres champs mentionnés ci-haut s’affichent dans ceux-ci. Il est libre à l’utilisateur de les modifier à sa guise par la suite.</w:t>
      </w:r>
    </w:p>
    <w:p w14:paraId="159CEFBC" w14:textId="634A7053" w:rsidR="00581891" w:rsidRDefault="00581891" w:rsidP="00DB14BE">
      <w:pPr>
        <w:rPr>
          <w:rFonts w:ascii="Times New Roman" w:hAnsi="Times New Roman" w:cs="Times New Roman"/>
          <w:noProof/>
          <w:sz w:val="24"/>
          <w:szCs w:val="24"/>
        </w:rPr>
      </w:pPr>
      <w:r>
        <w:rPr>
          <w:rFonts w:ascii="Times New Roman" w:hAnsi="Times New Roman" w:cs="Times New Roman"/>
          <w:noProof/>
          <w:sz w:val="24"/>
          <w:szCs w:val="24"/>
        </w:rPr>
        <w:t>La section de la culture secondaire n’est pas obligatoire</w:t>
      </w:r>
      <w:r w:rsidR="00440609">
        <w:rPr>
          <w:rFonts w:ascii="Times New Roman" w:hAnsi="Times New Roman" w:cs="Times New Roman"/>
          <w:noProof/>
          <w:sz w:val="24"/>
          <w:szCs w:val="24"/>
        </w:rPr>
        <w:t>. Elle est composée de deux champs. Le premier champ définit le type de culture secondaire et le deuxième décrit le rendement de cette culture. Noter bien que si l’utilisateur choisit de remplir cette section, les deux champs doivent être remplis.</w:t>
      </w:r>
      <w:r w:rsidR="0071743D">
        <w:rPr>
          <w:rFonts w:ascii="Times New Roman" w:hAnsi="Times New Roman" w:cs="Times New Roman"/>
          <w:noProof/>
          <w:sz w:val="24"/>
          <w:szCs w:val="24"/>
        </w:rPr>
        <w:t xml:space="preserve"> Par défaut, lors de la sélection d’une culture, un rendement de 1 tonne par hectare sera inséré dans le champ de rendement.</w:t>
      </w:r>
    </w:p>
    <w:p w14:paraId="2778BB95" w14:textId="314B7510" w:rsidR="00440609" w:rsidRDefault="00440609" w:rsidP="00DB14BE">
      <w:pPr>
        <w:rPr>
          <w:rFonts w:ascii="Times New Roman" w:hAnsi="Times New Roman" w:cs="Times New Roman"/>
          <w:noProof/>
          <w:sz w:val="24"/>
          <w:szCs w:val="24"/>
        </w:rPr>
      </w:pPr>
      <w:r>
        <w:rPr>
          <w:rFonts w:ascii="Times New Roman" w:hAnsi="Times New Roman" w:cs="Times New Roman"/>
          <w:noProof/>
          <w:sz w:val="24"/>
          <w:szCs w:val="24"/>
        </w:rPr>
        <w:t>La dernière section sert à décrire les amendements. Cette section n’est pas obligatoire mais tout comme pour la culture secondaire si un champ est rempli, l’autre doit l’être aussi.</w:t>
      </w:r>
      <w:r w:rsidR="0071743D">
        <w:rPr>
          <w:rFonts w:ascii="Times New Roman" w:hAnsi="Times New Roman" w:cs="Times New Roman"/>
          <w:noProof/>
          <w:sz w:val="24"/>
          <w:szCs w:val="24"/>
        </w:rPr>
        <w:t xml:space="preserve"> Le champs apport sera rempli par défaut avec 1</w:t>
      </w:r>
      <w:r w:rsidR="003D3A9D">
        <w:rPr>
          <w:rFonts w:ascii="Times New Roman" w:hAnsi="Times New Roman" w:cs="Times New Roman"/>
          <w:noProof/>
          <w:sz w:val="24"/>
          <w:szCs w:val="24"/>
        </w:rPr>
        <w:t>0</w:t>
      </w:r>
      <w:r w:rsidR="0071743D">
        <w:rPr>
          <w:rFonts w:ascii="Times New Roman" w:hAnsi="Times New Roman" w:cs="Times New Roman"/>
          <w:noProof/>
          <w:sz w:val="24"/>
          <w:szCs w:val="24"/>
        </w:rPr>
        <w:t xml:space="preserve"> tonne par hectare.</w:t>
      </w:r>
      <w:r w:rsidR="009E4583">
        <w:rPr>
          <w:rFonts w:ascii="Times New Roman" w:hAnsi="Times New Roman" w:cs="Times New Roman"/>
          <w:noProof/>
          <w:sz w:val="24"/>
          <w:szCs w:val="24"/>
        </w:rPr>
        <w:t xml:space="preserve"> Dans cette section, il est possible d’ajouter autant d’amendement que l’utilisateur le souhaite. Il suffit de cliquer sur le bouton </w:t>
      </w:r>
      <w:r w:rsidR="009E4583">
        <w:rPr>
          <w:rFonts w:ascii="Times New Roman" w:hAnsi="Times New Roman" w:cs="Times New Roman"/>
          <w:b/>
          <w:bCs/>
          <w:noProof/>
          <w:sz w:val="24"/>
          <w:szCs w:val="24"/>
        </w:rPr>
        <w:t>Ajouter à la régie</w:t>
      </w:r>
      <w:r w:rsidR="009E4583">
        <w:rPr>
          <w:rFonts w:ascii="Times New Roman" w:hAnsi="Times New Roman" w:cs="Times New Roman"/>
          <w:noProof/>
          <w:sz w:val="24"/>
          <w:szCs w:val="24"/>
        </w:rPr>
        <w:t>. Chaque ajout d’amendement vient en paire de deux champs, le premier est le nom de l’amendement et le deuxième la quantité de l’amendement qui a été apporté au champ pour la zone de gestion en question.</w:t>
      </w:r>
    </w:p>
    <w:p w14:paraId="2EC69D6E" w14:textId="437D4A60" w:rsidR="00ED614B" w:rsidRPr="00384CCB" w:rsidRDefault="00ED614B" w:rsidP="00DB14BE">
      <w:pPr>
        <w:rPr>
          <w:rFonts w:ascii="Times New Roman" w:hAnsi="Times New Roman" w:cs="Times New Roman"/>
          <w:noProof/>
          <w:sz w:val="24"/>
          <w:szCs w:val="24"/>
        </w:rPr>
      </w:pPr>
      <w:r>
        <w:rPr>
          <w:rFonts w:ascii="Times New Roman" w:hAnsi="Times New Roman" w:cs="Times New Roman"/>
          <w:noProof/>
          <w:sz w:val="24"/>
          <w:szCs w:val="24"/>
        </w:rPr>
        <w:t xml:space="preserve">Il est possible pour l’utilisateur d’ajouter une année à la rotation via le bouton </w:t>
      </w:r>
      <w:r>
        <w:rPr>
          <w:rFonts w:ascii="Times New Roman" w:hAnsi="Times New Roman" w:cs="Times New Roman"/>
          <w:b/>
          <w:bCs/>
          <w:noProof/>
          <w:sz w:val="24"/>
          <w:szCs w:val="24"/>
        </w:rPr>
        <w:t>Ajouter une année de rotation</w:t>
      </w:r>
      <w:r>
        <w:rPr>
          <w:rFonts w:ascii="Times New Roman" w:hAnsi="Times New Roman" w:cs="Times New Roman"/>
          <w:noProof/>
          <w:sz w:val="24"/>
          <w:szCs w:val="24"/>
        </w:rPr>
        <w:t>. Cette option va ajouter une année de rotation identique à celle décrit</w:t>
      </w:r>
      <w:r w:rsidR="00143E04">
        <w:rPr>
          <w:rFonts w:ascii="Times New Roman" w:hAnsi="Times New Roman" w:cs="Times New Roman"/>
          <w:noProof/>
          <w:sz w:val="24"/>
          <w:szCs w:val="24"/>
        </w:rPr>
        <w:t>e</w:t>
      </w:r>
      <w:r>
        <w:rPr>
          <w:rFonts w:ascii="Times New Roman" w:hAnsi="Times New Roman" w:cs="Times New Roman"/>
          <w:noProof/>
          <w:sz w:val="24"/>
          <w:szCs w:val="24"/>
        </w:rPr>
        <w:t xml:space="preserve"> plus haut. Une année est rotation est décrit</w:t>
      </w:r>
      <w:r w:rsidR="00AC3FC2">
        <w:rPr>
          <w:rFonts w:ascii="Times New Roman" w:hAnsi="Times New Roman" w:cs="Times New Roman"/>
          <w:noProof/>
          <w:sz w:val="24"/>
          <w:szCs w:val="24"/>
        </w:rPr>
        <w:t>e</w:t>
      </w:r>
      <w:r>
        <w:rPr>
          <w:rFonts w:ascii="Times New Roman" w:hAnsi="Times New Roman" w:cs="Times New Roman"/>
          <w:noProof/>
          <w:sz w:val="24"/>
          <w:szCs w:val="24"/>
        </w:rPr>
        <w:t xml:space="preserve"> par les mêmes facteurs dans l</w:t>
      </w:r>
      <w:r w:rsidR="0071743D">
        <w:rPr>
          <w:rFonts w:ascii="Times New Roman" w:hAnsi="Times New Roman" w:cs="Times New Roman"/>
          <w:noProof/>
          <w:sz w:val="24"/>
          <w:szCs w:val="24"/>
        </w:rPr>
        <w:t>a</w:t>
      </w:r>
      <w:r>
        <w:rPr>
          <w:rFonts w:ascii="Times New Roman" w:hAnsi="Times New Roman" w:cs="Times New Roman"/>
          <w:noProof/>
          <w:sz w:val="24"/>
          <w:szCs w:val="24"/>
        </w:rPr>
        <w:t xml:space="preserve"> régie de réchauffement et l</w:t>
      </w:r>
      <w:r w:rsidR="0071743D">
        <w:rPr>
          <w:rFonts w:ascii="Times New Roman" w:hAnsi="Times New Roman" w:cs="Times New Roman"/>
          <w:noProof/>
          <w:sz w:val="24"/>
          <w:szCs w:val="24"/>
        </w:rPr>
        <w:t>a</w:t>
      </w:r>
      <w:r>
        <w:rPr>
          <w:rFonts w:ascii="Times New Roman" w:hAnsi="Times New Roman" w:cs="Times New Roman"/>
          <w:noProof/>
          <w:sz w:val="24"/>
          <w:szCs w:val="24"/>
        </w:rPr>
        <w:t xml:space="preserve"> régie de projection. Il est aussi possible pour l’utilisateur d’enlever une année de rotation à l’aide du bouton </w:t>
      </w:r>
      <w:r>
        <w:rPr>
          <w:rFonts w:ascii="Times New Roman" w:hAnsi="Times New Roman" w:cs="Times New Roman"/>
          <w:b/>
          <w:bCs/>
          <w:noProof/>
          <w:sz w:val="24"/>
          <w:szCs w:val="24"/>
        </w:rPr>
        <w:t>Enlever une année de rotation</w:t>
      </w:r>
      <w:r>
        <w:rPr>
          <w:rFonts w:ascii="Times New Roman" w:hAnsi="Times New Roman" w:cs="Times New Roman"/>
          <w:noProof/>
          <w:sz w:val="24"/>
          <w:szCs w:val="24"/>
        </w:rPr>
        <w:t xml:space="preserve">. </w:t>
      </w:r>
      <w:r w:rsidR="00F70AAD">
        <w:rPr>
          <w:rFonts w:ascii="Times New Roman" w:hAnsi="Times New Roman" w:cs="Times New Roman"/>
          <w:noProof/>
          <w:sz w:val="24"/>
          <w:szCs w:val="24"/>
        </w:rPr>
        <w:t>En pl</w:t>
      </w:r>
      <w:r w:rsidR="00B44795">
        <w:rPr>
          <w:rFonts w:ascii="Times New Roman" w:hAnsi="Times New Roman" w:cs="Times New Roman"/>
          <w:noProof/>
          <w:sz w:val="24"/>
          <w:szCs w:val="24"/>
        </w:rPr>
        <w:t xml:space="preserve">us de cette option, le bouton </w:t>
      </w:r>
      <w:r w:rsidR="00384CCB">
        <w:rPr>
          <w:rFonts w:ascii="Times New Roman" w:hAnsi="Times New Roman" w:cs="Times New Roman"/>
          <w:b/>
          <w:bCs/>
          <w:noProof/>
          <w:sz w:val="24"/>
          <w:szCs w:val="24"/>
        </w:rPr>
        <w:t>Appliquer la rotation aux autres zones du champ</w:t>
      </w:r>
      <w:r w:rsidR="00384CCB">
        <w:rPr>
          <w:rFonts w:ascii="Times New Roman" w:hAnsi="Times New Roman" w:cs="Times New Roman"/>
          <w:noProof/>
          <w:sz w:val="24"/>
          <w:szCs w:val="24"/>
        </w:rPr>
        <w:t xml:space="preserve"> permet de copier les données de la zone courante et les appliquer aux autres zones du champ courant.</w:t>
      </w:r>
    </w:p>
    <w:p w14:paraId="01C9192B" w14:textId="1A1DEF66" w:rsidR="00B96BA0" w:rsidRPr="00571A45" w:rsidRDefault="008E5457" w:rsidP="00DB14BE">
      <w:pPr>
        <w:rPr>
          <w:rFonts w:ascii="Times New Roman" w:hAnsi="Times New Roman" w:cs="Times New Roman"/>
          <w:noProof/>
          <w:sz w:val="24"/>
          <w:szCs w:val="24"/>
        </w:rPr>
      </w:pPr>
      <w:r>
        <w:rPr>
          <w:rFonts w:ascii="Times New Roman" w:hAnsi="Times New Roman" w:cs="Times New Roman"/>
          <w:noProof/>
          <w:sz w:val="24"/>
          <w:szCs w:val="24"/>
        </w:rPr>
        <w:t xml:space="preserve">Les </w:t>
      </w:r>
      <w:r w:rsidR="0071743D">
        <w:rPr>
          <w:rFonts w:ascii="Times New Roman" w:hAnsi="Times New Roman" w:cs="Times New Roman"/>
          <w:noProof/>
          <w:sz w:val="24"/>
          <w:szCs w:val="24"/>
        </w:rPr>
        <w:t>4</w:t>
      </w:r>
      <w:r>
        <w:rPr>
          <w:rFonts w:ascii="Times New Roman" w:hAnsi="Times New Roman" w:cs="Times New Roman"/>
          <w:noProof/>
          <w:sz w:val="24"/>
          <w:szCs w:val="24"/>
        </w:rPr>
        <w:t xml:space="preserve"> derniers boutons ont des fonctions particulières. Le bouton </w:t>
      </w:r>
      <w:r>
        <w:rPr>
          <w:rFonts w:ascii="Times New Roman" w:hAnsi="Times New Roman" w:cs="Times New Roman"/>
          <w:b/>
          <w:bCs/>
          <w:noProof/>
          <w:sz w:val="24"/>
          <w:szCs w:val="24"/>
        </w:rPr>
        <w:t>Éditer attributs de l’entreprise</w:t>
      </w:r>
      <w:r>
        <w:rPr>
          <w:rFonts w:ascii="Times New Roman" w:hAnsi="Times New Roman" w:cs="Times New Roman"/>
          <w:noProof/>
          <w:sz w:val="24"/>
          <w:szCs w:val="24"/>
        </w:rPr>
        <w:t xml:space="preserve"> sert à modifier les caractérisques des champs et zones de gestion. Les modifications doivent respecter les mêmes contraintes que lors de la création des champs et zones de gestion. </w:t>
      </w:r>
      <w:r w:rsidR="00B96BA0">
        <w:rPr>
          <w:rFonts w:ascii="Times New Roman" w:hAnsi="Times New Roman" w:cs="Times New Roman"/>
          <w:noProof/>
          <w:sz w:val="24"/>
          <w:szCs w:val="24"/>
        </w:rPr>
        <w:t xml:space="preserve">Le bouton </w:t>
      </w:r>
      <w:r w:rsidR="00B96BA0">
        <w:rPr>
          <w:rFonts w:ascii="Times New Roman" w:hAnsi="Times New Roman" w:cs="Times New Roman"/>
          <w:b/>
          <w:bCs/>
          <w:noProof/>
          <w:sz w:val="24"/>
          <w:szCs w:val="24"/>
        </w:rPr>
        <w:t xml:space="preserve">Sauvegarder </w:t>
      </w:r>
      <w:r w:rsidR="00B96BA0">
        <w:rPr>
          <w:rFonts w:ascii="Times New Roman" w:hAnsi="Times New Roman" w:cs="Times New Roman"/>
          <w:noProof/>
          <w:sz w:val="24"/>
          <w:szCs w:val="24"/>
        </w:rPr>
        <w:t>au bas de la page permet de s</w:t>
      </w:r>
      <w:r w:rsidR="00143E04">
        <w:rPr>
          <w:rFonts w:ascii="Times New Roman" w:hAnsi="Times New Roman" w:cs="Times New Roman"/>
          <w:noProof/>
          <w:sz w:val="24"/>
          <w:szCs w:val="24"/>
        </w:rPr>
        <w:t>au</w:t>
      </w:r>
      <w:r w:rsidR="00B96BA0">
        <w:rPr>
          <w:rFonts w:ascii="Times New Roman" w:hAnsi="Times New Roman" w:cs="Times New Roman"/>
          <w:noProof/>
          <w:sz w:val="24"/>
          <w:szCs w:val="24"/>
        </w:rPr>
        <w:t xml:space="preserve">vegarder les modifications si les données sont toujours valides. </w:t>
      </w:r>
      <w:r w:rsidR="00A17F62">
        <w:rPr>
          <w:rFonts w:ascii="Times New Roman" w:hAnsi="Times New Roman" w:cs="Times New Roman"/>
          <w:noProof/>
          <w:sz w:val="24"/>
          <w:szCs w:val="24"/>
        </w:rPr>
        <w:t xml:space="preserve">Lors de cette interaction cliquer sur </w:t>
      </w:r>
      <w:r w:rsidR="00A17F62">
        <w:rPr>
          <w:rFonts w:ascii="Times New Roman" w:hAnsi="Times New Roman" w:cs="Times New Roman"/>
          <w:b/>
          <w:bCs/>
          <w:noProof/>
          <w:sz w:val="24"/>
          <w:szCs w:val="24"/>
        </w:rPr>
        <w:t>X</w:t>
      </w:r>
      <w:r w:rsidR="00A17F62">
        <w:rPr>
          <w:rFonts w:ascii="Times New Roman" w:hAnsi="Times New Roman" w:cs="Times New Roman"/>
          <w:noProof/>
          <w:sz w:val="24"/>
          <w:szCs w:val="24"/>
        </w:rPr>
        <w:t xml:space="preserve"> en haut à droite ramène à page de définition des régies. </w:t>
      </w:r>
      <w:r w:rsidR="00B96BA0" w:rsidRPr="00A17F62">
        <w:rPr>
          <w:rFonts w:ascii="Times New Roman" w:hAnsi="Times New Roman" w:cs="Times New Roman"/>
          <w:noProof/>
          <w:sz w:val="24"/>
          <w:szCs w:val="24"/>
        </w:rPr>
        <w:t>Le</w:t>
      </w:r>
      <w:r w:rsidR="00B96BA0">
        <w:rPr>
          <w:rFonts w:ascii="Times New Roman" w:hAnsi="Times New Roman" w:cs="Times New Roman"/>
          <w:noProof/>
          <w:sz w:val="24"/>
          <w:szCs w:val="24"/>
        </w:rPr>
        <w:t xml:space="preserve"> bouton </w:t>
      </w:r>
      <w:r w:rsidR="00B96BA0">
        <w:rPr>
          <w:rFonts w:ascii="Times New Roman" w:hAnsi="Times New Roman" w:cs="Times New Roman"/>
          <w:b/>
          <w:bCs/>
          <w:noProof/>
          <w:sz w:val="24"/>
          <w:szCs w:val="24"/>
        </w:rPr>
        <w:t xml:space="preserve"> Créer rapport</w:t>
      </w:r>
      <w:r w:rsidR="00B96BA0">
        <w:rPr>
          <w:rFonts w:ascii="Times New Roman" w:hAnsi="Times New Roman" w:cs="Times New Roman"/>
          <w:noProof/>
          <w:sz w:val="24"/>
          <w:szCs w:val="24"/>
        </w:rPr>
        <w:t xml:space="preserve"> sert à envoyer les données vers le module de calcul d’ICBM et formatter les résultats dans un fichier « .xlsx ». Ce type de fichier peut être lu par les gratuiciels OpenOffice et LibreOffice. Le bouton </w:t>
      </w:r>
      <w:r w:rsidR="00B96BA0">
        <w:rPr>
          <w:rFonts w:ascii="Times New Roman" w:hAnsi="Times New Roman" w:cs="Times New Roman"/>
          <w:b/>
          <w:bCs/>
          <w:noProof/>
          <w:sz w:val="24"/>
          <w:szCs w:val="24"/>
        </w:rPr>
        <w:t>Sauvegarder le plan de gestion</w:t>
      </w:r>
      <w:r w:rsidR="00B96BA0">
        <w:rPr>
          <w:rFonts w:ascii="Times New Roman" w:hAnsi="Times New Roman" w:cs="Times New Roman"/>
          <w:noProof/>
          <w:sz w:val="24"/>
          <w:szCs w:val="24"/>
        </w:rPr>
        <w:t xml:space="preserve"> sert à sauvegarder l’état des données d’entrée. Le programme requiert que les données d’entré</w:t>
      </w:r>
      <w:r w:rsidR="0074324E">
        <w:rPr>
          <w:rFonts w:ascii="Times New Roman" w:hAnsi="Times New Roman" w:cs="Times New Roman"/>
          <w:noProof/>
          <w:sz w:val="24"/>
          <w:szCs w:val="24"/>
        </w:rPr>
        <w:t>e</w:t>
      </w:r>
      <w:r w:rsidR="00B96BA0">
        <w:rPr>
          <w:rFonts w:ascii="Times New Roman" w:hAnsi="Times New Roman" w:cs="Times New Roman"/>
          <w:noProof/>
          <w:sz w:val="24"/>
          <w:szCs w:val="24"/>
        </w:rPr>
        <w:t xml:space="preserve"> soient dans un état valide pour sauvegarder et créer un rapport. Il est ensuite possible de charger ces données tel que décrit dans la section menu principal.</w:t>
      </w:r>
      <w:r w:rsidR="00571A45">
        <w:rPr>
          <w:rFonts w:ascii="Times New Roman" w:hAnsi="Times New Roman" w:cs="Times New Roman"/>
          <w:noProof/>
          <w:sz w:val="24"/>
          <w:szCs w:val="24"/>
        </w:rPr>
        <w:t xml:space="preserve"> Le bouton </w:t>
      </w:r>
      <w:r w:rsidR="00571A45">
        <w:rPr>
          <w:rFonts w:ascii="Times New Roman" w:hAnsi="Times New Roman" w:cs="Times New Roman"/>
          <w:b/>
          <w:bCs/>
          <w:noProof/>
          <w:sz w:val="24"/>
          <w:szCs w:val="24"/>
        </w:rPr>
        <w:t>Retour au menu principal</w:t>
      </w:r>
      <w:r w:rsidR="00571A45">
        <w:rPr>
          <w:rFonts w:ascii="Times New Roman" w:hAnsi="Times New Roman" w:cs="Times New Roman"/>
          <w:noProof/>
          <w:sz w:val="24"/>
          <w:szCs w:val="24"/>
        </w:rPr>
        <w:t xml:space="preserve"> sert à retourner au menu principal. Il est important de savoir que tout ce qui n’a pas été sauvegardé sera perdu lorsque ce bouton est cliqué.</w:t>
      </w:r>
    </w:p>
    <w:p w14:paraId="670BBB8C" w14:textId="1938D73D" w:rsidR="00B96BA0" w:rsidRDefault="00B96BA0" w:rsidP="00DB14BE">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D1BC228" wp14:editId="55AAEC52">
            <wp:extent cx="3838575" cy="27146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38575" cy="2714625"/>
                    </a:xfrm>
                    <a:prstGeom prst="rect">
                      <a:avLst/>
                    </a:prstGeom>
                  </pic:spPr>
                </pic:pic>
              </a:graphicData>
            </a:graphic>
          </wp:inline>
        </w:drawing>
      </w:r>
      <w:r>
        <w:rPr>
          <w:rFonts w:ascii="Times New Roman" w:hAnsi="Times New Roman" w:cs="Times New Roman"/>
          <w:noProof/>
          <w:sz w:val="24"/>
          <w:szCs w:val="24"/>
        </w:rPr>
        <w:t xml:space="preserve"> </w:t>
      </w:r>
    </w:p>
    <w:p w14:paraId="191077F3" w14:textId="0923C27F" w:rsidR="00835179" w:rsidRDefault="00B96BA0" w:rsidP="00835179">
      <w:pPr>
        <w:rPr>
          <w:rFonts w:ascii="Times New Roman" w:hAnsi="Times New Roman" w:cs="Times New Roman"/>
          <w:noProof/>
          <w:sz w:val="24"/>
          <w:szCs w:val="24"/>
        </w:rPr>
      </w:pPr>
      <w:r>
        <w:rPr>
          <w:rFonts w:ascii="Times New Roman" w:hAnsi="Times New Roman" w:cs="Times New Roman"/>
          <w:noProof/>
          <w:sz w:val="24"/>
          <w:szCs w:val="24"/>
        </w:rPr>
        <w:t>Figure 1.1</w:t>
      </w:r>
      <w:r w:rsidR="001321F1">
        <w:rPr>
          <w:rFonts w:ascii="Times New Roman" w:hAnsi="Times New Roman" w:cs="Times New Roman"/>
          <w:noProof/>
          <w:sz w:val="24"/>
          <w:szCs w:val="24"/>
        </w:rPr>
        <w:t>2</w:t>
      </w:r>
      <w:r>
        <w:rPr>
          <w:rFonts w:ascii="Times New Roman" w:hAnsi="Times New Roman" w:cs="Times New Roman"/>
          <w:noProof/>
          <w:sz w:val="24"/>
          <w:szCs w:val="24"/>
        </w:rPr>
        <w:t xml:space="preserve"> Modification des caractéristiques de champs et zones de gestion</w:t>
      </w:r>
    </w:p>
    <w:p w14:paraId="27212001" w14:textId="5CB3DD4B" w:rsidR="00571A45" w:rsidRDefault="00571A45" w:rsidP="00571A45">
      <w:pPr>
        <w:pStyle w:val="Heading2"/>
        <w:rPr>
          <w:noProof/>
        </w:rPr>
      </w:pPr>
      <w:bookmarkStart w:id="4" w:name="_Toc56513158"/>
      <w:r>
        <w:rPr>
          <w:noProof/>
        </w:rPr>
        <w:t>Séquence d’ajout de nouvel amendement</w:t>
      </w:r>
      <w:bookmarkEnd w:id="4"/>
    </w:p>
    <w:p w14:paraId="7B3D6B9F" w14:textId="6CEDBAD0" w:rsidR="00571A45" w:rsidRDefault="00571A45" w:rsidP="00571A45">
      <w:pPr>
        <w:rPr>
          <w:rFonts w:ascii="Times New Roman" w:hAnsi="Times New Roman" w:cs="Times New Roman"/>
          <w:sz w:val="24"/>
          <w:szCs w:val="24"/>
        </w:rPr>
      </w:pPr>
      <w:r>
        <w:rPr>
          <w:rFonts w:ascii="Times New Roman" w:hAnsi="Times New Roman" w:cs="Times New Roman"/>
          <w:sz w:val="24"/>
          <w:szCs w:val="24"/>
        </w:rPr>
        <w:t xml:space="preserve">L’ajout d’amendement s’effectue à partir du bouton </w:t>
      </w:r>
      <w:r>
        <w:rPr>
          <w:rFonts w:ascii="Times New Roman" w:hAnsi="Times New Roman" w:cs="Times New Roman"/>
          <w:b/>
          <w:bCs/>
          <w:sz w:val="24"/>
          <w:szCs w:val="24"/>
        </w:rPr>
        <w:t>Ajouter un nouvel amendement</w:t>
      </w:r>
      <w:r>
        <w:rPr>
          <w:rFonts w:ascii="Times New Roman" w:hAnsi="Times New Roman" w:cs="Times New Roman"/>
          <w:sz w:val="24"/>
          <w:szCs w:val="24"/>
        </w:rPr>
        <w:t xml:space="preserve"> </w:t>
      </w:r>
      <w:r w:rsidR="00B34034">
        <w:rPr>
          <w:rFonts w:ascii="Times New Roman" w:hAnsi="Times New Roman" w:cs="Times New Roman"/>
          <w:sz w:val="24"/>
          <w:szCs w:val="24"/>
        </w:rPr>
        <w:t xml:space="preserve">qui est le quatrième bouton du menu principal représenté dans la figure 1.1. Lorsque l’utilisateur clique sur ce bouton, il est dirigé vers une fenêtre possédant trois champs qui serviront dans les calculs d’OGEMOS pour cet amendement personnalisé. Le premier champ </w:t>
      </w:r>
      <w:r w:rsidR="00B34034">
        <w:rPr>
          <w:rFonts w:ascii="Times New Roman" w:hAnsi="Times New Roman" w:cs="Times New Roman"/>
          <w:b/>
          <w:bCs/>
          <w:sz w:val="24"/>
          <w:szCs w:val="24"/>
        </w:rPr>
        <w:t>Amendement</w:t>
      </w:r>
      <w:r w:rsidR="00B34034">
        <w:rPr>
          <w:rFonts w:ascii="Times New Roman" w:hAnsi="Times New Roman" w:cs="Times New Roman"/>
          <w:sz w:val="24"/>
          <w:szCs w:val="24"/>
        </w:rPr>
        <w:t xml:space="preserve"> sert à donner un nom à l’amendement personnalisé. Le deuxième champ </w:t>
      </w:r>
      <w:r w:rsidR="004C63F2">
        <w:rPr>
          <w:rFonts w:ascii="Times New Roman" w:hAnsi="Times New Roman" w:cs="Times New Roman"/>
          <w:b/>
          <w:bCs/>
          <w:sz w:val="24"/>
          <w:szCs w:val="24"/>
        </w:rPr>
        <w:t>P</w:t>
      </w:r>
      <w:r w:rsidR="00B34034" w:rsidRPr="00B00701">
        <w:rPr>
          <w:rFonts w:ascii="Times New Roman" w:hAnsi="Times New Roman" w:cs="Times New Roman"/>
          <w:b/>
          <w:bCs/>
          <w:sz w:val="24"/>
          <w:szCs w:val="24"/>
        </w:rPr>
        <w:t>ourcentage d’humidité</w:t>
      </w:r>
      <w:r w:rsidR="00B34034">
        <w:rPr>
          <w:rFonts w:ascii="Times New Roman" w:hAnsi="Times New Roman" w:cs="Times New Roman"/>
          <w:sz w:val="24"/>
          <w:szCs w:val="24"/>
        </w:rPr>
        <w:t xml:space="preserve"> sert à déterminer la teneur en humidité de l’amendement. Le dernier champ </w:t>
      </w:r>
      <w:r w:rsidR="004C63F2" w:rsidRPr="004C63F2">
        <w:rPr>
          <w:rFonts w:ascii="Times New Roman" w:hAnsi="Times New Roman" w:cs="Times New Roman"/>
          <w:b/>
          <w:bCs/>
          <w:sz w:val="24"/>
          <w:szCs w:val="24"/>
        </w:rPr>
        <w:t>C</w:t>
      </w:r>
      <w:r w:rsidR="00B34034" w:rsidRPr="004C63F2">
        <w:rPr>
          <w:rFonts w:ascii="Times New Roman" w:hAnsi="Times New Roman" w:cs="Times New Roman"/>
          <w:b/>
          <w:bCs/>
          <w:sz w:val="24"/>
          <w:szCs w:val="24"/>
        </w:rPr>
        <w:t>arbone total</w:t>
      </w:r>
      <w:r w:rsidR="00B34034">
        <w:rPr>
          <w:rFonts w:ascii="Times New Roman" w:hAnsi="Times New Roman" w:cs="Times New Roman"/>
          <w:sz w:val="24"/>
          <w:szCs w:val="24"/>
        </w:rPr>
        <w:t xml:space="preserve"> sert</w:t>
      </w:r>
      <w:r w:rsidR="00B00701">
        <w:rPr>
          <w:rFonts w:ascii="Times New Roman" w:hAnsi="Times New Roman" w:cs="Times New Roman"/>
          <w:sz w:val="24"/>
          <w:szCs w:val="24"/>
        </w:rPr>
        <w:t xml:space="preserve"> à établir la teneur en carbone par tonne d’amendement.</w:t>
      </w:r>
    </w:p>
    <w:p w14:paraId="7631478A" w14:textId="3A703078" w:rsidR="00B00701" w:rsidRDefault="00E230A3" w:rsidP="00571A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004FC5" wp14:editId="312BD1DB">
            <wp:extent cx="3048000" cy="1343025"/>
            <wp:effectExtent l="0" t="0" r="0"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48000" cy="1343025"/>
                    </a:xfrm>
                    <a:prstGeom prst="rect">
                      <a:avLst/>
                    </a:prstGeom>
                  </pic:spPr>
                </pic:pic>
              </a:graphicData>
            </a:graphic>
          </wp:inline>
        </w:drawing>
      </w:r>
    </w:p>
    <w:p w14:paraId="2768B9BE" w14:textId="7E27A947" w:rsidR="004C63F2" w:rsidRDefault="004C63F2" w:rsidP="00571A45">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3</w:t>
      </w:r>
      <w:r>
        <w:rPr>
          <w:rFonts w:ascii="Times New Roman" w:hAnsi="Times New Roman" w:cs="Times New Roman"/>
          <w:sz w:val="24"/>
          <w:szCs w:val="24"/>
        </w:rPr>
        <w:t xml:space="preserve"> Interface d’ajout d’amendement</w:t>
      </w:r>
    </w:p>
    <w:p w14:paraId="61AD3006" w14:textId="4F451B02" w:rsidR="004C63F2" w:rsidRDefault="004C63F2" w:rsidP="00571A45">
      <w:pPr>
        <w:rPr>
          <w:rFonts w:ascii="Times New Roman" w:hAnsi="Times New Roman" w:cs="Times New Roman"/>
          <w:sz w:val="24"/>
          <w:szCs w:val="24"/>
        </w:rPr>
      </w:pPr>
      <w:r>
        <w:rPr>
          <w:rFonts w:ascii="Times New Roman" w:hAnsi="Times New Roman" w:cs="Times New Roman"/>
          <w:sz w:val="24"/>
          <w:szCs w:val="24"/>
        </w:rPr>
        <w:t xml:space="preserve">Il y a un </w:t>
      </w:r>
      <w:r w:rsidR="000A3312">
        <w:rPr>
          <w:rFonts w:ascii="Times New Roman" w:hAnsi="Times New Roman" w:cs="Times New Roman"/>
          <w:sz w:val="24"/>
          <w:szCs w:val="24"/>
        </w:rPr>
        <w:t>message qui indique si l’ajout a été un succès avant de retourner au menu principal. Dans le cas d’une erreur, celle-ci est indiqué dans un message qui indique l’erreur puis retourne à l’interface d’ajout plutôt qu’au menu principal.</w:t>
      </w:r>
    </w:p>
    <w:p w14:paraId="5FC85D81" w14:textId="151DB630" w:rsidR="000A3312" w:rsidRDefault="000A3312" w:rsidP="00571A4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2A6AC7" wp14:editId="143A2157">
            <wp:extent cx="2847975" cy="1371600"/>
            <wp:effectExtent l="0" t="0" r="9525"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7975" cy="1371600"/>
                    </a:xfrm>
                    <a:prstGeom prst="rect">
                      <a:avLst/>
                    </a:prstGeom>
                  </pic:spPr>
                </pic:pic>
              </a:graphicData>
            </a:graphic>
          </wp:inline>
        </w:drawing>
      </w:r>
    </w:p>
    <w:p w14:paraId="2FE31007" w14:textId="62E0B96B" w:rsidR="000A3312" w:rsidRDefault="000A3312" w:rsidP="00571A45">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4</w:t>
      </w:r>
      <w:r>
        <w:rPr>
          <w:rFonts w:ascii="Times New Roman" w:hAnsi="Times New Roman" w:cs="Times New Roman"/>
          <w:sz w:val="24"/>
          <w:szCs w:val="24"/>
        </w:rPr>
        <w:t xml:space="preserve"> Message de succès de l’ajout</w:t>
      </w:r>
    </w:p>
    <w:p w14:paraId="5606F1CE" w14:textId="227523F4" w:rsidR="000A3312" w:rsidRDefault="000A3312" w:rsidP="00571A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3A90C3" wp14:editId="132235C3">
            <wp:extent cx="3019425" cy="1362075"/>
            <wp:effectExtent l="0" t="0" r="9525" b="952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19425" cy="1362075"/>
                    </a:xfrm>
                    <a:prstGeom prst="rect">
                      <a:avLst/>
                    </a:prstGeom>
                  </pic:spPr>
                </pic:pic>
              </a:graphicData>
            </a:graphic>
          </wp:inline>
        </w:drawing>
      </w:r>
    </w:p>
    <w:p w14:paraId="02F0FE44" w14:textId="50131478" w:rsidR="000A3312" w:rsidRDefault="000A3312" w:rsidP="00571A45">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5</w:t>
      </w:r>
      <w:r>
        <w:rPr>
          <w:rFonts w:ascii="Times New Roman" w:hAnsi="Times New Roman" w:cs="Times New Roman"/>
          <w:sz w:val="24"/>
          <w:szCs w:val="24"/>
        </w:rPr>
        <w:t xml:space="preserve"> Message d’échec de l’ajout</w:t>
      </w:r>
    </w:p>
    <w:p w14:paraId="38A0B53F" w14:textId="7FA98B23" w:rsidR="00E230A3" w:rsidRDefault="00E230A3" w:rsidP="00571A45">
      <w:pPr>
        <w:rPr>
          <w:rFonts w:ascii="Times New Roman" w:hAnsi="Times New Roman" w:cs="Times New Roman"/>
          <w:sz w:val="24"/>
          <w:szCs w:val="24"/>
        </w:rPr>
      </w:pPr>
      <w:r>
        <w:rPr>
          <w:rFonts w:ascii="Times New Roman" w:hAnsi="Times New Roman" w:cs="Times New Roman"/>
          <w:sz w:val="24"/>
          <w:szCs w:val="24"/>
        </w:rPr>
        <w:t>L’ajout d’un amendement avec un nom déjà existant n’est pas la seule cause possible d’échec. L’amendement doit être composé de caractères alphanumériques et d’espaces seulement, le pourcentage doit être un réel entre 0 et 100 et le carbone total doit être un nombre réel.</w:t>
      </w:r>
    </w:p>
    <w:p w14:paraId="264BC869" w14:textId="0D517281" w:rsidR="00B20E7D" w:rsidRDefault="00B20E7D" w:rsidP="00B20E7D">
      <w:pPr>
        <w:pStyle w:val="Heading2"/>
      </w:pPr>
      <w:bookmarkStart w:id="5" w:name="_Toc56513159"/>
      <w:r>
        <w:t>Séquence de transfert de version</w:t>
      </w:r>
      <w:bookmarkEnd w:id="5"/>
    </w:p>
    <w:p w14:paraId="08A283E0" w14:textId="646D98B5" w:rsidR="00B20E7D" w:rsidRDefault="00B20E7D" w:rsidP="00B20E7D">
      <w:pPr>
        <w:rPr>
          <w:rFonts w:ascii="Times New Roman" w:hAnsi="Times New Roman" w:cs="Times New Roman"/>
          <w:sz w:val="24"/>
          <w:szCs w:val="24"/>
        </w:rPr>
      </w:pPr>
      <w:r>
        <w:rPr>
          <w:rFonts w:ascii="Times New Roman" w:hAnsi="Times New Roman" w:cs="Times New Roman"/>
          <w:sz w:val="24"/>
          <w:szCs w:val="24"/>
        </w:rPr>
        <w:t>Le transfert de version s’effectue à partir du cinquième bouton du menu principale dans la figure 1.1. Cliquer sur ce bouton amène l’utilisateur vers un autre menu qui possède 3 boutons.</w:t>
      </w:r>
    </w:p>
    <w:p w14:paraId="5B884AC4" w14:textId="47DE584A" w:rsidR="00B20E7D" w:rsidRDefault="00B20E7D" w:rsidP="00B20E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0637B2" wp14:editId="0852B0F6">
            <wp:extent cx="1990725" cy="1371600"/>
            <wp:effectExtent l="0" t="0" r="9525"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90725" cy="1371600"/>
                    </a:xfrm>
                    <a:prstGeom prst="rect">
                      <a:avLst/>
                    </a:prstGeom>
                  </pic:spPr>
                </pic:pic>
              </a:graphicData>
            </a:graphic>
          </wp:inline>
        </w:drawing>
      </w:r>
    </w:p>
    <w:p w14:paraId="37EDF7C9" w14:textId="6BE3CF84" w:rsidR="00B20E7D" w:rsidRDefault="00B20E7D" w:rsidP="00B20E7D">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6</w:t>
      </w:r>
      <w:r>
        <w:rPr>
          <w:rFonts w:ascii="Times New Roman" w:hAnsi="Times New Roman" w:cs="Times New Roman"/>
          <w:sz w:val="24"/>
          <w:szCs w:val="24"/>
        </w:rPr>
        <w:t xml:space="preserve"> Menu transfert de version</w:t>
      </w:r>
    </w:p>
    <w:p w14:paraId="22DD67E3" w14:textId="1CA98255" w:rsidR="00241A83" w:rsidRDefault="00704B41" w:rsidP="00B20E7D">
      <w:pPr>
        <w:rPr>
          <w:rFonts w:ascii="Times New Roman" w:hAnsi="Times New Roman" w:cs="Times New Roman"/>
          <w:sz w:val="24"/>
          <w:szCs w:val="24"/>
        </w:rPr>
      </w:pPr>
      <w:r>
        <w:rPr>
          <w:rFonts w:ascii="Times New Roman" w:hAnsi="Times New Roman" w:cs="Times New Roman"/>
          <w:sz w:val="24"/>
          <w:szCs w:val="24"/>
        </w:rPr>
        <w:t xml:space="preserve">Lorsque l’utilisateur clique sur </w:t>
      </w:r>
      <w:r w:rsidR="00A637D6">
        <w:rPr>
          <w:rFonts w:ascii="Times New Roman" w:hAnsi="Times New Roman" w:cs="Times New Roman"/>
          <w:sz w:val="24"/>
          <w:szCs w:val="24"/>
        </w:rPr>
        <w:t xml:space="preserve">le bouton </w:t>
      </w:r>
      <w:r w:rsidR="00A637D6">
        <w:rPr>
          <w:rFonts w:ascii="Times New Roman" w:hAnsi="Times New Roman" w:cs="Times New Roman"/>
          <w:b/>
          <w:bCs/>
          <w:sz w:val="24"/>
          <w:szCs w:val="24"/>
        </w:rPr>
        <w:t>Sauvegarder amendements ajoutés</w:t>
      </w:r>
      <w:r w:rsidR="00A637D6">
        <w:rPr>
          <w:rFonts w:ascii="Times New Roman" w:hAnsi="Times New Roman" w:cs="Times New Roman"/>
          <w:sz w:val="24"/>
          <w:szCs w:val="24"/>
        </w:rPr>
        <w:t>, il est amené vers un explorateur de fichier comme ceux pour la sauvegarde d’entreprise et de plan de gestion pour pouvoir sauvegarder les données dans un fichier. Il est recommandé d’avoir un dossier séparé</w:t>
      </w:r>
      <w:r w:rsidR="00241A83">
        <w:rPr>
          <w:rFonts w:ascii="Times New Roman" w:hAnsi="Times New Roman" w:cs="Times New Roman"/>
          <w:sz w:val="24"/>
          <w:szCs w:val="24"/>
        </w:rPr>
        <w:t xml:space="preserve"> pour les fichiers d’amendements. Le bouton </w:t>
      </w:r>
      <w:r w:rsidR="00241A83">
        <w:rPr>
          <w:rFonts w:ascii="Times New Roman" w:hAnsi="Times New Roman" w:cs="Times New Roman"/>
          <w:b/>
          <w:bCs/>
          <w:sz w:val="24"/>
          <w:szCs w:val="24"/>
        </w:rPr>
        <w:t>Charger amendements ajoutés</w:t>
      </w:r>
      <w:r w:rsidR="00241A83">
        <w:rPr>
          <w:rFonts w:ascii="Times New Roman" w:hAnsi="Times New Roman" w:cs="Times New Roman"/>
          <w:sz w:val="24"/>
          <w:szCs w:val="24"/>
        </w:rPr>
        <w:t xml:space="preserve"> amène l’utilisateur vers un explorateur de fichier comme celui du chargement d’entreprise et de plan de gestion. L’utilisateur doit charger le fichier d’amendement qu’il a idéalement placé au préalable dans un dossier identifier à cet effet. </w:t>
      </w:r>
      <w:r w:rsidR="00521540">
        <w:rPr>
          <w:rFonts w:ascii="Times New Roman" w:hAnsi="Times New Roman" w:cs="Times New Roman"/>
          <w:sz w:val="24"/>
          <w:szCs w:val="24"/>
        </w:rPr>
        <w:t xml:space="preserve">Une fois le chargement effectué, un message de succès ou d’échec apparaitra. </w:t>
      </w:r>
    </w:p>
    <w:p w14:paraId="5466929B" w14:textId="32E23BDF" w:rsidR="00726FBB" w:rsidRDefault="00726FBB" w:rsidP="00B20E7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468474" wp14:editId="6A64AA32">
            <wp:extent cx="2352675" cy="1381125"/>
            <wp:effectExtent l="0" t="0" r="9525" b="952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2675" cy="1381125"/>
                    </a:xfrm>
                    <a:prstGeom prst="rect">
                      <a:avLst/>
                    </a:prstGeom>
                  </pic:spPr>
                </pic:pic>
              </a:graphicData>
            </a:graphic>
          </wp:inline>
        </w:drawing>
      </w:r>
    </w:p>
    <w:p w14:paraId="2C1FAF95" w14:textId="683832EB" w:rsidR="00726FBB" w:rsidRDefault="00726FBB" w:rsidP="00B20E7D">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7</w:t>
      </w:r>
      <w:r>
        <w:rPr>
          <w:rFonts w:ascii="Times New Roman" w:hAnsi="Times New Roman" w:cs="Times New Roman"/>
          <w:sz w:val="24"/>
          <w:szCs w:val="24"/>
        </w:rPr>
        <w:t xml:space="preserve"> Chargement des amendements un succès</w:t>
      </w:r>
    </w:p>
    <w:p w14:paraId="3F314D36" w14:textId="75065960" w:rsidR="00726FBB" w:rsidRDefault="00726FBB" w:rsidP="00B20E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B43DE5" wp14:editId="0A803F3A">
            <wp:extent cx="3295650" cy="1390650"/>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95650" cy="1390650"/>
                    </a:xfrm>
                    <a:prstGeom prst="rect">
                      <a:avLst/>
                    </a:prstGeom>
                  </pic:spPr>
                </pic:pic>
              </a:graphicData>
            </a:graphic>
          </wp:inline>
        </w:drawing>
      </w:r>
    </w:p>
    <w:p w14:paraId="0F9FB8C1" w14:textId="3E95C738" w:rsidR="00726FBB" w:rsidRDefault="00726FBB" w:rsidP="00B20E7D">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8</w:t>
      </w:r>
      <w:r>
        <w:rPr>
          <w:rFonts w:ascii="Times New Roman" w:hAnsi="Times New Roman" w:cs="Times New Roman"/>
          <w:sz w:val="24"/>
          <w:szCs w:val="24"/>
        </w:rPr>
        <w:t xml:space="preserve"> Chargement des amendements d’un fichier déjà chargé</w:t>
      </w:r>
    </w:p>
    <w:p w14:paraId="2BE201A6" w14:textId="35283848" w:rsidR="00726FBB" w:rsidRDefault="00726FBB" w:rsidP="00B20E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B75222" wp14:editId="77E8B301">
            <wp:extent cx="2838450" cy="140970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38450" cy="1409700"/>
                    </a:xfrm>
                    <a:prstGeom prst="rect">
                      <a:avLst/>
                    </a:prstGeom>
                  </pic:spPr>
                </pic:pic>
              </a:graphicData>
            </a:graphic>
          </wp:inline>
        </w:drawing>
      </w:r>
    </w:p>
    <w:p w14:paraId="6303F301" w14:textId="4869EE6B" w:rsidR="00726FBB" w:rsidRDefault="00726FBB" w:rsidP="00B20E7D">
      <w:pPr>
        <w:rPr>
          <w:rFonts w:ascii="Times New Roman" w:hAnsi="Times New Roman" w:cs="Times New Roman"/>
          <w:sz w:val="24"/>
          <w:szCs w:val="24"/>
        </w:rPr>
      </w:pPr>
      <w:r>
        <w:rPr>
          <w:rFonts w:ascii="Times New Roman" w:hAnsi="Times New Roman" w:cs="Times New Roman"/>
          <w:sz w:val="24"/>
          <w:szCs w:val="24"/>
        </w:rPr>
        <w:t>Figure 1.1</w:t>
      </w:r>
      <w:r w:rsidR="001321F1">
        <w:rPr>
          <w:rFonts w:ascii="Times New Roman" w:hAnsi="Times New Roman" w:cs="Times New Roman"/>
          <w:sz w:val="24"/>
          <w:szCs w:val="24"/>
        </w:rPr>
        <w:t>9</w:t>
      </w:r>
      <w:r>
        <w:rPr>
          <w:rFonts w:ascii="Times New Roman" w:hAnsi="Times New Roman" w:cs="Times New Roman"/>
          <w:sz w:val="24"/>
          <w:szCs w:val="24"/>
        </w:rPr>
        <w:t xml:space="preserve"> Chargement des amendements d’un fichier modifié dans un format invalide</w:t>
      </w:r>
    </w:p>
    <w:p w14:paraId="5FDDE673" w14:textId="3B07ADEB" w:rsidR="00726FBB" w:rsidRDefault="00726FBB" w:rsidP="00B20E7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A9F64" wp14:editId="7AAF882A">
            <wp:extent cx="2447925" cy="1371600"/>
            <wp:effectExtent l="0" t="0" r="9525"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447925" cy="1371600"/>
                    </a:xfrm>
                    <a:prstGeom prst="rect">
                      <a:avLst/>
                    </a:prstGeom>
                  </pic:spPr>
                </pic:pic>
              </a:graphicData>
            </a:graphic>
          </wp:inline>
        </w:drawing>
      </w:r>
    </w:p>
    <w:p w14:paraId="30A7D12F" w14:textId="36CDDCB0" w:rsidR="00726FBB" w:rsidRPr="00241A83" w:rsidRDefault="00726FBB" w:rsidP="00B20E7D">
      <w:pPr>
        <w:rPr>
          <w:rFonts w:ascii="Times New Roman" w:hAnsi="Times New Roman" w:cs="Times New Roman"/>
          <w:sz w:val="24"/>
          <w:szCs w:val="24"/>
        </w:rPr>
      </w:pPr>
      <w:r>
        <w:rPr>
          <w:rFonts w:ascii="Times New Roman" w:hAnsi="Times New Roman" w:cs="Times New Roman"/>
          <w:sz w:val="24"/>
          <w:szCs w:val="24"/>
        </w:rPr>
        <w:t>Figure 1.</w:t>
      </w:r>
      <w:r w:rsidR="001321F1">
        <w:rPr>
          <w:rFonts w:ascii="Times New Roman" w:hAnsi="Times New Roman" w:cs="Times New Roman"/>
          <w:sz w:val="24"/>
          <w:szCs w:val="24"/>
        </w:rPr>
        <w:t>20</w:t>
      </w:r>
      <w:r>
        <w:rPr>
          <w:rFonts w:ascii="Times New Roman" w:hAnsi="Times New Roman" w:cs="Times New Roman"/>
          <w:sz w:val="24"/>
          <w:szCs w:val="24"/>
        </w:rPr>
        <w:t xml:space="preserve"> Chargement des amendements dont le fichier sélectionné n’a pas le format désiré</w:t>
      </w:r>
    </w:p>
    <w:p w14:paraId="420E187A" w14:textId="3BAD1A73" w:rsidR="00D30F3D" w:rsidRDefault="00943CFA" w:rsidP="00835179">
      <w:pPr>
        <w:pStyle w:val="Heading1"/>
        <w:rPr>
          <w:noProof/>
        </w:rPr>
      </w:pPr>
      <w:bookmarkStart w:id="6" w:name="_Toc56513160"/>
      <w:r>
        <w:rPr>
          <w:noProof/>
        </w:rPr>
        <w:t>Description détaillée des données d’entrée</w:t>
      </w:r>
      <w:bookmarkEnd w:id="6"/>
    </w:p>
    <w:p w14:paraId="64B7D7DC" w14:textId="6F42E7E6" w:rsidR="00835179" w:rsidRDefault="00835179" w:rsidP="00835179">
      <w:pPr>
        <w:pStyle w:val="Heading2"/>
      </w:pPr>
      <w:bookmarkStart w:id="7" w:name="_Toc56513161"/>
      <w:r>
        <w:t>Taux matière organique</w:t>
      </w:r>
      <w:bookmarkEnd w:id="7"/>
    </w:p>
    <w:p w14:paraId="74C7472E" w14:textId="450C9C80" w:rsidR="00835179" w:rsidRDefault="00835179" w:rsidP="00835179">
      <w:pPr>
        <w:rPr>
          <w:rFonts w:ascii="Times New Roman" w:hAnsi="Times New Roman" w:cs="Times New Roman"/>
          <w:sz w:val="24"/>
          <w:szCs w:val="24"/>
        </w:rPr>
      </w:pPr>
      <w:r w:rsidRPr="008200D5">
        <w:rPr>
          <w:rFonts w:ascii="Times New Roman" w:hAnsi="Times New Roman" w:cs="Times New Roman"/>
          <w:sz w:val="24"/>
          <w:szCs w:val="24"/>
        </w:rPr>
        <w:t>Le taux de matière</w:t>
      </w:r>
      <w:r w:rsidR="00B826AF" w:rsidRPr="008200D5">
        <w:rPr>
          <w:rFonts w:ascii="Times New Roman" w:hAnsi="Times New Roman" w:cs="Times New Roman"/>
          <w:sz w:val="24"/>
          <w:szCs w:val="24"/>
        </w:rPr>
        <w:t xml:space="preserve"> organique devrait correspondre à un taux qui a été calculé dans l’objectif d’une analyse de sol. </w:t>
      </w:r>
      <w:r w:rsidR="00432622">
        <w:rPr>
          <w:rFonts w:ascii="Times New Roman" w:hAnsi="Times New Roman" w:cs="Times New Roman"/>
          <w:sz w:val="24"/>
          <w:szCs w:val="24"/>
        </w:rPr>
        <w:t xml:space="preserve">Advenant le cas où l’utilisateur aurait les données de ses champs sous </w:t>
      </w:r>
      <w:r w:rsidR="00432622">
        <w:rPr>
          <w:rFonts w:ascii="Times New Roman" w:hAnsi="Times New Roman" w:cs="Times New Roman"/>
          <w:sz w:val="24"/>
          <w:szCs w:val="24"/>
        </w:rPr>
        <w:lastRenderedPageBreak/>
        <w:t>forme de pourcentage de carbone organique du sol, celui-ci devrait procéder à une conversion selon la formule suivante :</w:t>
      </w:r>
    </w:p>
    <w:p w14:paraId="0FDCAE59" w14:textId="40F07D2A" w:rsidR="00432622" w:rsidRDefault="00432622" w:rsidP="00835179">
      <w:pPr>
        <w:rPr>
          <w:rFonts w:ascii="Times New Roman" w:hAnsi="Times New Roman" w:cs="Times New Roman"/>
          <w:sz w:val="24"/>
          <w:szCs w:val="24"/>
        </w:rPr>
      </w:pPr>
      <w:r>
        <w:rPr>
          <w:rFonts w:ascii="Times New Roman" w:hAnsi="Times New Roman" w:cs="Times New Roman"/>
          <w:sz w:val="24"/>
          <w:szCs w:val="24"/>
        </w:rPr>
        <w:t>% MOS = % COS x 1.724</w:t>
      </w:r>
    </w:p>
    <w:p w14:paraId="64FE991C" w14:textId="52A32EC0" w:rsidR="00432622" w:rsidRDefault="00432622" w:rsidP="00835179">
      <w:pPr>
        <w:rPr>
          <w:rFonts w:ascii="Times New Roman" w:hAnsi="Times New Roman" w:cs="Times New Roman"/>
          <w:sz w:val="24"/>
          <w:szCs w:val="24"/>
        </w:rPr>
      </w:pPr>
      <w:r>
        <w:rPr>
          <w:rFonts w:ascii="Times New Roman" w:hAnsi="Times New Roman" w:cs="Times New Roman"/>
          <w:sz w:val="24"/>
          <w:szCs w:val="24"/>
        </w:rPr>
        <w:t xml:space="preserve">On multiplie donc le pourcentage de carbone organique du sol </w:t>
      </w:r>
      <w:r w:rsidR="00DC7B42">
        <w:rPr>
          <w:rFonts w:ascii="Times New Roman" w:hAnsi="Times New Roman" w:cs="Times New Roman"/>
          <w:sz w:val="24"/>
          <w:szCs w:val="24"/>
        </w:rPr>
        <w:t>par un facteur de conversion de 1.724 pour obtenir le pourcentage de matière organique du sol.</w:t>
      </w:r>
      <w:r w:rsidR="00B92E10">
        <w:rPr>
          <w:rFonts w:ascii="Times New Roman" w:hAnsi="Times New Roman" w:cs="Times New Roman"/>
          <w:sz w:val="24"/>
          <w:szCs w:val="24"/>
        </w:rPr>
        <w:t xml:space="preserve"> Cette donnée est nécessaire pour initialiser les calculs d’ICBM.</w:t>
      </w:r>
    </w:p>
    <w:p w14:paraId="73A533A6" w14:textId="4661058F" w:rsidR="00DC7B42" w:rsidRDefault="00DC7B42" w:rsidP="00DC7B42">
      <w:pPr>
        <w:pStyle w:val="Heading2"/>
      </w:pPr>
      <w:bookmarkStart w:id="8" w:name="_Toc56513162"/>
      <w:r>
        <w:t>Municipalité</w:t>
      </w:r>
      <w:bookmarkEnd w:id="8"/>
    </w:p>
    <w:p w14:paraId="043B6470" w14:textId="33EC7D79" w:rsidR="00B270CC" w:rsidRDefault="00DC7B42" w:rsidP="00DC7B42">
      <w:pPr>
        <w:rPr>
          <w:rFonts w:ascii="Times New Roman" w:hAnsi="Times New Roman" w:cs="Times New Roman"/>
          <w:sz w:val="24"/>
          <w:szCs w:val="24"/>
        </w:rPr>
      </w:pPr>
      <w:r>
        <w:rPr>
          <w:rFonts w:ascii="Times New Roman" w:hAnsi="Times New Roman" w:cs="Times New Roman"/>
          <w:sz w:val="24"/>
          <w:szCs w:val="24"/>
        </w:rPr>
        <w:t xml:space="preserve">La municipalité d’un champ est utilisée pour aller chercher divers attributs qui peuvent avoir une influence sur </w:t>
      </w:r>
      <w:r w:rsidR="006C0A6C">
        <w:rPr>
          <w:rFonts w:ascii="Times New Roman" w:hAnsi="Times New Roman" w:cs="Times New Roman"/>
          <w:sz w:val="24"/>
          <w:szCs w:val="24"/>
        </w:rPr>
        <w:t xml:space="preserve">le taux de matière organique du sol. Notamment, les rendements par défauts qui varient selon les régions. Le facteur climatique est lui aussi déterminé par la municipalité. Ce facteur permet d’ajuster le taux de </w:t>
      </w:r>
      <w:r w:rsidR="00B270CC">
        <w:rPr>
          <w:rFonts w:ascii="Times New Roman" w:hAnsi="Times New Roman" w:cs="Times New Roman"/>
          <w:sz w:val="24"/>
          <w:szCs w:val="24"/>
        </w:rPr>
        <w:t>décomposition du carbone organique du sol en fonction de l’activité biologique du sol.</w:t>
      </w:r>
      <w:r w:rsidR="00943CFA">
        <w:rPr>
          <w:rFonts w:ascii="Times New Roman" w:hAnsi="Times New Roman" w:cs="Times New Roman"/>
          <w:sz w:val="24"/>
          <w:szCs w:val="24"/>
        </w:rPr>
        <w:t xml:space="preserve"> </w:t>
      </w:r>
      <w:r w:rsidR="0074324E">
        <w:rPr>
          <w:rFonts w:ascii="Times New Roman" w:hAnsi="Times New Roman" w:cs="Times New Roman"/>
          <w:sz w:val="24"/>
          <w:szCs w:val="24"/>
        </w:rPr>
        <w:t>La liste des municipalités se trouve en annexe.</w:t>
      </w:r>
    </w:p>
    <w:p w14:paraId="79458983" w14:textId="18ADEEF9" w:rsidR="00B270CC" w:rsidRDefault="007961B9" w:rsidP="00B270CC">
      <w:pPr>
        <w:pStyle w:val="Heading2"/>
      </w:pPr>
      <w:bookmarkStart w:id="9" w:name="_Toc56513163"/>
      <w:r>
        <w:t xml:space="preserve">Groupe </w:t>
      </w:r>
      <w:r w:rsidR="00B270CC">
        <w:t>textural</w:t>
      </w:r>
      <w:bookmarkEnd w:id="9"/>
    </w:p>
    <w:p w14:paraId="131F2335" w14:textId="45C83D9F" w:rsidR="00DC7B42" w:rsidRDefault="006C0A6C" w:rsidP="00B270CC">
      <w:pPr>
        <w:rPr>
          <w:rFonts w:ascii="Times New Roman" w:hAnsi="Times New Roman" w:cs="Times New Roman"/>
          <w:sz w:val="24"/>
          <w:szCs w:val="24"/>
        </w:rPr>
      </w:pPr>
      <w:r>
        <w:t xml:space="preserve"> </w:t>
      </w:r>
      <w:r w:rsidR="00B270CC">
        <w:rPr>
          <w:rFonts w:ascii="Times New Roman" w:hAnsi="Times New Roman" w:cs="Times New Roman"/>
          <w:sz w:val="24"/>
          <w:szCs w:val="24"/>
        </w:rPr>
        <w:t>L</w:t>
      </w:r>
      <w:r w:rsidR="007961B9">
        <w:rPr>
          <w:rFonts w:ascii="Times New Roman" w:hAnsi="Times New Roman" w:cs="Times New Roman"/>
          <w:sz w:val="24"/>
          <w:szCs w:val="24"/>
        </w:rPr>
        <w:t>e</w:t>
      </w:r>
      <w:r w:rsidR="00B270CC">
        <w:rPr>
          <w:rFonts w:ascii="Times New Roman" w:hAnsi="Times New Roman" w:cs="Times New Roman"/>
          <w:sz w:val="24"/>
          <w:szCs w:val="24"/>
        </w:rPr>
        <w:t xml:space="preserve"> </w:t>
      </w:r>
      <w:r w:rsidR="007961B9">
        <w:rPr>
          <w:rFonts w:ascii="Times New Roman" w:hAnsi="Times New Roman" w:cs="Times New Roman"/>
          <w:sz w:val="24"/>
          <w:szCs w:val="24"/>
        </w:rPr>
        <w:t>groupe</w:t>
      </w:r>
      <w:r w:rsidR="00B270CC">
        <w:rPr>
          <w:rFonts w:ascii="Times New Roman" w:hAnsi="Times New Roman" w:cs="Times New Roman"/>
          <w:sz w:val="24"/>
          <w:szCs w:val="24"/>
        </w:rPr>
        <w:t xml:space="preserve"> textural du sol d’un champ est utilisé pour déterminer les taux de matière organique avec lesquels le taux de matière organique</w:t>
      </w:r>
      <w:r w:rsidR="008D6587">
        <w:rPr>
          <w:rFonts w:ascii="Times New Roman" w:hAnsi="Times New Roman" w:cs="Times New Roman"/>
          <w:sz w:val="24"/>
          <w:szCs w:val="24"/>
        </w:rPr>
        <w:t xml:space="preserve"> du champ</w:t>
      </w:r>
      <w:r w:rsidR="00B270CC">
        <w:rPr>
          <w:rFonts w:ascii="Times New Roman" w:hAnsi="Times New Roman" w:cs="Times New Roman"/>
          <w:sz w:val="24"/>
          <w:szCs w:val="24"/>
        </w:rPr>
        <w:t xml:space="preserve"> sera comparé</w:t>
      </w:r>
      <w:r w:rsidR="008D6587">
        <w:rPr>
          <w:rFonts w:ascii="Times New Roman" w:hAnsi="Times New Roman" w:cs="Times New Roman"/>
          <w:sz w:val="24"/>
          <w:szCs w:val="24"/>
        </w:rPr>
        <w:t>. Ces taux correspondent respectivement au 50</w:t>
      </w:r>
      <w:r w:rsidR="008D6587" w:rsidRPr="008D6587">
        <w:rPr>
          <w:rFonts w:ascii="Times New Roman" w:hAnsi="Times New Roman" w:cs="Times New Roman"/>
          <w:sz w:val="24"/>
          <w:szCs w:val="24"/>
          <w:vertAlign w:val="superscript"/>
        </w:rPr>
        <w:t>ème</w:t>
      </w:r>
      <w:r w:rsidR="008D6587">
        <w:rPr>
          <w:rFonts w:ascii="Times New Roman" w:hAnsi="Times New Roman" w:cs="Times New Roman"/>
          <w:sz w:val="24"/>
          <w:szCs w:val="24"/>
        </w:rPr>
        <w:t xml:space="preserve"> percentile et 90</w:t>
      </w:r>
      <w:r w:rsidR="008D6587" w:rsidRPr="008D6587">
        <w:rPr>
          <w:rFonts w:ascii="Times New Roman" w:hAnsi="Times New Roman" w:cs="Times New Roman"/>
          <w:sz w:val="24"/>
          <w:szCs w:val="24"/>
          <w:vertAlign w:val="superscript"/>
        </w:rPr>
        <w:t>ème</w:t>
      </w:r>
      <w:r w:rsidR="008D6587">
        <w:rPr>
          <w:rFonts w:ascii="Times New Roman" w:hAnsi="Times New Roman" w:cs="Times New Roman"/>
          <w:sz w:val="24"/>
          <w:szCs w:val="24"/>
        </w:rPr>
        <w:t xml:space="preserve"> percentile des champs dont l</w:t>
      </w:r>
      <w:r w:rsidR="007961B9">
        <w:rPr>
          <w:rFonts w:ascii="Times New Roman" w:hAnsi="Times New Roman" w:cs="Times New Roman"/>
          <w:sz w:val="24"/>
          <w:szCs w:val="24"/>
        </w:rPr>
        <w:t>e</w:t>
      </w:r>
      <w:r w:rsidR="008D6587">
        <w:rPr>
          <w:rFonts w:ascii="Times New Roman" w:hAnsi="Times New Roman" w:cs="Times New Roman"/>
          <w:sz w:val="24"/>
          <w:szCs w:val="24"/>
        </w:rPr>
        <w:t xml:space="preserve"> </w:t>
      </w:r>
      <w:r w:rsidR="007961B9">
        <w:rPr>
          <w:rFonts w:ascii="Times New Roman" w:hAnsi="Times New Roman" w:cs="Times New Roman"/>
          <w:sz w:val="24"/>
          <w:szCs w:val="24"/>
        </w:rPr>
        <w:t>groupe</w:t>
      </w:r>
      <w:r w:rsidR="008D6587">
        <w:rPr>
          <w:rFonts w:ascii="Times New Roman" w:hAnsi="Times New Roman" w:cs="Times New Roman"/>
          <w:sz w:val="24"/>
          <w:szCs w:val="24"/>
        </w:rPr>
        <w:t xml:space="preserve"> textural est identique à celle du champ à l’étude. Il est aussi possible qu’une future version d’OGEMOS prenne en considération l</w:t>
      </w:r>
      <w:r w:rsidR="007961B9">
        <w:rPr>
          <w:rFonts w:ascii="Times New Roman" w:hAnsi="Times New Roman" w:cs="Times New Roman"/>
          <w:sz w:val="24"/>
          <w:szCs w:val="24"/>
        </w:rPr>
        <w:t>e</w:t>
      </w:r>
      <w:r w:rsidR="008D6587">
        <w:rPr>
          <w:rFonts w:ascii="Times New Roman" w:hAnsi="Times New Roman" w:cs="Times New Roman"/>
          <w:sz w:val="24"/>
          <w:szCs w:val="24"/>
        </w:rPr>
        <w:t xml:space="preserve"> </w:t>
      </w:r>
      <w:r w:rsidR="007961B9">
        <w:rPr>
          <w:rFonts w:ascii="Times New Roman" w:hAnsi="Times New Roman" w:cs="Times New Roman"/>
          <w:sz w:val="24"/>
          <w:szCs w:val="24"/>
        </w:rPr>
        <w:t>groupe</w:t>
      </w:r>
      <w:r w:rsidR="008D6587">
        <w:rPr>
          <w:rFonts w:ascii="Times New Roman" w:hAnsi="Times New Roman" w:cs="Times New Roman"/>
          <w:sz w:val="24"/>
          <w:szCs w:val="24"/>
        </w:rPr>
        <w:t xml:space="preserve"> textural lorsque vient le temps de déterminer </w:t>
      </w:r>
      <w:r w:rsidR="00943CFA">
        <w:rPr>
          <w:rFonts w:ascii="Times New Roman" w:hAnsi="Times New Roman" w:cs="Times New Roman"/>
          <w:sz w:val="24"/>
          <w:szCs w:val="24"/>
        </w:rPr>
        <w:t>les taux de décomposition.</w:t>
      </w:r>
      <w:r w:rsidR="0074324E">
        <w:rPr>
          <w:rFonts w:ascii="Times New Roman" w:hAnsi="Times New Roman" w:cs="Times New Roman"/>
          <w:sz w:val="24"/>
          <w:szCs w:val="24"/>
        </w:rPr>
        <w:t xml:space="preserve"> La liste des </w:t>
      </w:r>
      <w:r w:rsidR="007961B9">
        <w:rPr>
          <w:rFonts w:ascii="Times New Roman" w:hAnsi="Times New Roman" w:cs="Times New Roman"/>
          <w:sz w:val="24"/>
          <w:szCs w:val="24"/>
        </w:rPr>
        <w:t>groupes</w:t>
      </w:r>
      <w:r w:rsidR="0074324E">
        <w:rPr>
          <w:rFonts w:ascii="Times New Roman" w:hAnsi="Times New Roman" w:cs="Times New Roman"/>
          <w:sz w:val="24"/>
          <w:szCs w:val="24"/>
        </w:rPr>
        <w:t xml:space="preserve"> textura</w:t>
      </w:r>
      <w:r w:rsidR="007961B9">
        <w:rPr>
          <w:rFonts w:ascii="Times New Roman" w:hAnsi="Times New Roman" w:cs="Times New Roman"/>
          <w:sz w:val="24"/>
          <w:szCs w:val="24"/>
        </w:rPr>
        <w:t>ux</w:t>
      </w:r>
      <w:r w:rsidR="0074324E">
        <w:rPr>
          <w:rFonts w:ascii="Times New Roman" w:hAnsi="Times New Roman" w:cs="Times New Roman"/>
          <w:sz w:val="24"/>
          <w:szCs w:val="24"/>
        </w:rPr>
        <w:t xml:space="preserve"> se trouve en annexe.</w:t>
      </w:r>
    </w:p>
    <w:p w14:paraId="4F4AB23B" w14:textId="49BC7C11" w:rsidR="00943CFA" w:rsidRDefault="00943CFA" w:rsidP="00943CFA">
      <w:pPr>
        <w:pStyle w:val="Heading2"/>
      </w:pPr>
      <w:bookmarkStart w:id="10" w:name="_Toc56513164"/>
      <w:r>
        <w:t>Classe de drainage</w:t>
      </w:r>
      <w:bookmarkEnd w:id="10"/>
    </w:p>
    <w:p w14:paraId="5EF07F5A" w14:textId="2DF0D388" w:rsidR="00943CFA" w:rsidRDefault="00943CFA" w:rsidP="00943CFA">
      <w:pPr>
        <w:rPr>
          <w:rFonts w:ascii="Times New Roman" w:hAnsi="Times New Roman" w:cs="Times New Roman"/>
          <w:sz w:val="24"/>
          <w:szCs w:val="24"/>
        </w:rPr>
      </w:pPr>
      <w:r>
        <w:rPr>
          <w:rFonts w:ascii="Times New Roman" w:hAnsi="Times New Roman" w:cs="Times New Roman"/>
          <w:sz w:val="24"/>
          <w:szCs w:val="24"/>
        </w:rPr>
        <w:t>La classe de drainage du sol d’un champ n’est présentement pas utilisé</w:t>
      </w:r>
      <w:r w:rsidR="00AD59D8">
        <w:rPr>
          <w:rFonts w:ascii="Times New Roman" w:hAnsi="Times New Roman" w:cs="Times New Roman"/>
          <w:sz w:val="24"/>
          <w:szCs w:val="24"/>
        </w:rPr>
        <w:t>e</w:t>
      </w:r>
      <w:r>
        <w:rPr>
          <w:rFonts w:ascii="Times New Roman" w:hAnsi="Times New Roman" w:cs="Times New Roman"/>
          <w:sz w:val="24"/>
          <w:szCs w:val="24"/>
        </w:rPr>
        <w:t xml:space="preserve"> dans le cadre des calculs du modèle ICBM. Cependant, ce facteur risque d’être intégré au fur et à mesure que le développement d’OGEMOS progresse.</w:t>
      </w:r>
      <w:r w:rsidR="0074324E">
        <w:rPr>
          <w:rFonts w:ascii="Times New Roman" w:hAnsi="Times New Roman" w:cs="Times New Roman"/>
          <w:sz w:val="24"/>
          <w:szCs w:val="24"/>
        </w:rPr>
        <w:t xml:space="preserve"> La liste des classes de drainage se trouve en annexe.</w:t>
      </w:r>
    </w:p>
    <w:p w14:paraId="03151ADC" w14:textId="549F3CD9" w:rsidR="00943CFA" w:rsidRDefault="00B92E10" w:rsidP="00943CFA">
      <w:pPr>
        <w:pStyle w:val="Heading2"/>
      </w:pPr>
      <w:bookmarkStart w:id="11" w:name="_Toc56513165"/>
      <w:r>
        <w:t>Masse volumique apparente</w:t>
      </w:r>
      <w:bookmarkEnd w:id="11"/>
    </w:p>
    <w:p w14:paraId="29FF613F" w14:textId="77777777" w:rsidR="00EC2E2B" w:rsidRDefault="00B92E10" w:rsidP="00B92E10">
      <w:pPr>
        <w:rPr>
          <w:rFonts w:ascii="Times New Roman" w:hAnsi="Times New Roman" w:cs="Times New Roman"/>
          <w:sz w:val="24"/>
          <w:szCs w:val="24"/>
        </w:rPr>
      </w:pPr>
      <w:r>
        <w:rPr>
          <w:rFonts w:ascii="Times New Roman" w:hAnsi="Times New Roman" w:cs="Times New Roman"/>
          <w:sz w:val="24"/>
          <w:szCs w:val="24"/>
        </w:rPr>
        <w:t>Tout comme pour le taux de matière organique du sol, cette donnée devrait être parmi les résultats d’une analyse de sol pour le champ à l’étude. Si les données de l’utilisateur ne sont pas en g</w:t>
      </w:r>
      <w:r w:rsidR="00B722F0">
        <w:rPr>
          <w:rFonts w:ascii="Times New Roman" w:hAnsi="Times New Roman" w:cs="Times New Roman"/>
          <w:sz w:val="24"/>
          <w:szCs w:val="24"/>
        </w:rPr>
        <w:t>/cm</w:t>
      </w:r>
      <w:r w:rsidR="00B722F0">
        <w:rPr>
          <w:rFonts w:ascii="Times New Roman" w:hAnsi="Times New Roman" w:cs="Times New Roman"/>
          <w:sz w:val="24"/>
          <w:szCs w:val="24"/>
          <w:vertAlign w:val="superscript"/>
        </w:rPr>
        <w:t>3</w:t>
      </w:r>
      <w:r w:rsidR="00B722F0">
        <w:rPr>
          <w:rFonts w:ascii="Times New Roman" w:hAnsi="Times New Roman" w:cs="Times New Roman"/>
          <w:sz w:val="24"/>
          <w:szCs w:val="24"/>
        </w:rPr>
        <w:t>, il est important que celui-ci effectue une conversion vers ces unités car les calculs d’ICBM sont effectués en fonction de ces unités.</w:t>
      </w:r>
    </w:p>
    <w:p w14:paraId="6525C2DB" w14:textId="77777777" w:rsidR="00EC2E2B" w:rsidRDefault="00EC2E2B" w:rsidP="00EC2E2B">
      <w:pPr>
        <w:pStyle w:val="Heading2"/>
      </w:pPr>
      <w:bookmarkStart w:id="12" w:name="_Toc56513166"/>
      <w:r>
        <w:t>Profondeur</w:t>
      </w:r>
      <w:bookmarkEnd w:id="12"/>
    </w:p>
    <w:p w14:paraId="7BEE44BE" w14:textId="655389DB" w:rsidR="00B92E10" w:rsidRDefault="00AC3C06" w:rsidP="00EC2E2B">
      <w:r>
        <w:rPr>
          <w:rFonts w:ascii="Times New Roman" w:hAnsi="Times New Roman" w:cs="Times New Roman"/>
          <w:sz w:val="24"/>
          <w:szCs w:val="24"/>
        </w:rPr>
        <w:t xml:space="preserve">La profondeur sert à calculer la masse de carbone organique du sol à une profondeur donnée. En générale, seul la couche de labour est considérée dans les calculs. Cette couche correspond à une profondeur </w:t>
      </w:r>
      <w:r w:rsidR="009109BD">
        <w:rPr>
          <w:rFonts w:ascii="Times New Roman" w:hAnsi="Times New Roman" w:cs="Times New Roman"/>
          <w:sz w:val="24"/>
          <w:szCs w:val="24"/>
        </w:rPr>
        <w:t>entre 17-</w:t>
      </w:r>
      <w:r>
        <w:rPr>
          <w:rFonts w:ascii="Times New Roman" w:hAnsi="Times New Roman" w:cs="Times New Roman"/>
          <w:sz w:val="24"/>
          <w:szCs w:val="24"/>
        </w:rPr>
        <w:t xml:space="preserve">25cm. Il est important que les données entrées dans le champ de profondeur </w:t>
      </w:r>
      <w:r w:rsidR="00E33885">
        <w:rPr>
          <w:rFonts w:ascii="Times New Roman" w:hAnsi="Times New Roman" w:cs="Times New Roman"/>
          <w:sz w:val="24"/>
          <w:szCs w:val="24"/>
        </w:rPr>
        <w:t>soient</w:t>
      </w:r>
      <w:r>
        <w:rPr>
          <w:rFonts w:ascii="Times New Roman" w:hAnsi="Times New Roman" w:cs="Times New Roman"/>
          <w:sz w:val="24"/>
          <w:szCs w:val="24"/>
        </w:rPr>
        <w:t xml:space="preserve"> en cm car les calculs sont effectués en fonction de ces unités.</w:t>
      </w:r>
      <w:r w:rsidR="00B92E10">
        <w:t xml:space="preserve"> </w:t>
      </w:r>
    </w:p>
    <w:p w14:paraId="5B34385B" w14:textId="7555A784" w:rsidR="00E33885" w:rsidRDefault="00E33885" w:rsidP="00E33885">
      <w:pPr>
        <w:pStyle w:val="Heading2"/>
      </w:pPr>
      <w:bookmarkStart w:id="13" w:name="_Toc56513167"/>
      <w:r>
        <w:t>Superficie de la zone</w:t>
      </w:r>
      <w:bookmarkEnd w:id="13"/>
    </w:p>
    <w:p w14:paraId="72087986" w14:textId="0B184CC5" w:rsidR="00E33885" w:rsidRDefault="00E33885" w:rsidP="00E33885">
      <w:pPr>
        <w:rPr>
          <w:rFonts w:ascii="Times New Roman" w:hAnsi="Times New Roman" w:cs="Times New Roman"/>
          <w:sz w:val="24"/>
          <w:szCs w:val="24"/>
        </w:rPr>
      </w:pPr>
      <w:r>
        <w:rPr>
          <w:rFonts w:ascii="Times New Roman" w:hAnsi="Times New Roman" w:cs="Times New Roman"/>
          <w:sz w:val="24"/>
          <w:szCs w:val="24"/>
        </w:rPr>
        <w:t>La superficie de la zone est décrite en hectare. Toutes autres unités de surface devront être converties en hectare par l’utilisateur car les hectares sont utilisés dans le calcul d’ICBM.</w:t>
      </w:r>
    </w:p>
    <w:p w14:paraId="3E45D2B8" w14:textId="5E5B2D3E" w:rsidR="004C2D3F" w:rsidRDefault="004C2D3F" w:rsidP="004C2D3F">
      <w:pPr>
        <w:pStyle w:val="Heading2"/>
      </w:pPr>
      <w:bookmarkStart w:id="14" w:name="_Toc56513168"/>
      <w:r>
        <w:lastRenderedPageBreak/>
        <w:t>Culture principale</w:t>
      </w:r>
      <w:bookmarkEnd w:id="14"/>
    </w:p>
    <w:p w14:paraId="6AE39856" w14:textId="12F193CA" w:rsidR="004C2D3F" w:rsidRDefault="004C2D3F" w:rsidP="004C2D3F">
      <w:pPr>
        <w:rPr>
          <w:rFonts w:ascii="Times New Roman" w:hAnsi="Times New Roman" w:cs="Times New Roman"/>
          <w:sz w:val="24"/>
          <w:szCs w:val="24"/>
        </w:rPr>
      </w:pPr>
      <w:r>
        <w:rPr>
          <w:rFonts w:ascii="Times New Roman" w:hAnsi="Times New Roman" w:cs="Times New Roman"/>
          <w:sz w:val="24"/>
          <w:szCs w:val="24"/>
        </w:rPr>
        <w:t>Le climat du Québec étant peu propice à la récolte de plusieurs cultures au cours d’une année, la culture principale s’établie comme étant la culture dont l’objectif premier est la récolte du produit</w:t>
      </w:r>
      <w:r w:rsidR="0096384C">
        <w:rPr>
          <w:rFonts w:ascii="Times New Roman" w:hAnsi="Times New Roman" w:cs="Times New Roman"/>
          <w:sz w:val="24"/>
          <w:szCs w:val="24"/>
        </w:rPr>
        <w:t xml:space="preserve"> dans le but de le vendre. Ceci contraste avec la culture secondaire dont ce n’est pas nécessairement l’objectif. </w:t>
      </w:r>
      <w:r w:rsidR="001D0D55">
        <w:rPr>
          <w:rFonts w:ascii="Times New Roman" w:hAnsi="Times New Roman" w:cs="Times New Roman"/>
          <w:sz w:val="24"/>
          <w:szCs w:val="24"/>
        </w:rPr>
        <w:t>Identifier la culture principale permet de sélectionner le rendement par défaut de cette culture ainsi que déterminer les attributs qui permettront de calculer la contribution de la culture à la matière organique du sol.</w:t>
      </w:r>
    </w:p>
    <w:p w14:paraId="3E3D9B39" w14:textId="34EF499E" w:rsidR="001D0D55" w:rsidRDefault="001D0D55" w:rsidP="001D0D55">
      <w:pPr>
        <w:pStyle w:val="Heading2"/>
      </w:pPr>
      <w:bookmarkStart w:id="15" w:name="_Toc56513169"/>
      <w:r>
        <w:t>Rendement</w:t>
      </w:r>
      <w:bookmarkEnd w:id="15"/>
    </w:p>
    <w:p w14:paraId="5AE7F575" w14:textId="30917655" w:rsidR="001D0D55" w:rsidRDefault="001D0D55" w:rsidP="001D0D55">
      <w:pPr>
        <w:rPr>
          <w:rFonts w:ascii="Times New Roman" w:hAnsi="Times New Roman" w:cs="Times New Roman"/>
          <w:sz w:val="24"/>
          <w:szCs w:val="24"/>
        </w:rPr>
      </w:pPr>
      <w:r>
        <w:rPr>
          <w:rFonts w:ascii="Times New Roman" w:hAnsi="Times New Roman" w:cs="Times New Roman"/>
          <w:sz w:val="24"/>
          <w:szCs w:val="24"/>
        </w:rPr>
        <w:t xml:space="preserve">Les rendements décrits par l’utilisateur doivent être en tonne par hectare afin des respecter </w:t>
      </w:r>
      <w:r w:rsidR="00A601DB">
        <w:rPr>
          <w:rFonts w:ascii="Times New Roman" w:hAnsi="Times New Roman" w:cs="Times New Roman"/>
          <w:sz w:val="24"/>
          <w:szCs w:val="24"/>
        </w:rPr>
        <w:t>les unités utilisées</w:t>
      </w:r>
      <w:r>
        <w:rPr>
          <w:rFonts w:ascii="Times New Roman" w:hAnsi="Times New Roman" w:cs="Times New Roman"/>
          <w:sz w:val="24"/>
          <w:szCs w:val="24"/>
        </w:rPr>
        <w:t xml:space="preserve"> lors des </w:t>
      </w:r>
      <w:r w:rsidR="00EA113A">
        <w:rPr>
          <w:rFonts w:ascii="Times New Roman" w:hAnsi="Times New Roman" w:cs="Times New Roman"/>
          <w:sz w:val="24"/>
          <w:szCs w:val="24"/>
        </w:rPr>
        <w:t>calculs</w:t>
      </w:r>
      <w:r>
        <w:rPr>
          <w:rFonts w:ascii="Times New Roman" w:hAnsi="Times New Roman" w:cs="Times New Roman"/>
          <w:sz w:val="24"/>
          <w:szCs w:val="24"/>
        </w:rPr>
        <w:t>.</w:t>
      </w:r>
      <w:r w:rsidR="00EA113A">
        <w:rPr>
          <w:rFonts w:ascii="Times New Roman" w:hAnsi="Times New Roman" w:cs="Times New Roman"/>
          <w:sz w:val="24"/>
          <w:szCs w:val="24"/>
        </w:rPr>
        <w:t xml:space="preserve"> Bien qu’optionnel, un rendement entré par l’utilisateur est préférable à un rendement par défaut. Le rendement par défaut est basé sur les données d’une région en particulier. Il est même possible que les données ne proviennent pas de la région où est situé la municipalité car aucune donnée n’était disponible pour cette culture dans la région. Le rendement de la région la moins productive ayant des données pour cette culture est alors alloué. Il faut donc prendre les données avec un rendement par défaut avec un grain de sel et les considérer comme un estimé basé sur le meilleur des connaissances. </w:t>
      </w:r>
      <w:r w:rsidR="003F5B4A">
        <w:rPr>
          <w:rFonts w:ascii="Times New Roman" w:hAnsi="Times New Roman" w:cs="Times New Roman"/>
          <w:sz w:val="24"/>
          <w:szCs w:val="24"/>
        </w:rPr>
        <w:t xml:space="preserve">Ce phénomène est plus </w:t>
      </w:r>
      <w:r w:rsidR="00540CFF">
        <w:rPr>
          <w:rFonts w:ascii="Times New Roman" w:hAnsi="Times New Roman" w:cs="Times New Roman"/>
          <w:sz w:val="24"/>
          <w:szCs w:val="24"/>
        </w:rPr>
        <w:t>prononcé</w:t>
      </w:r>
      <w:r w:rsidR="003F5B4A">
        <w:rPr>
          <w:rFonts w:ascii="Times New Roman" w:hAnsi="Times New Roman" w:cs="Times New Roman"/>
          <w:sz w:val="24"/>
          <w:szCs w:val="24"/>
        </w:rPr>
        <w:t xml:space="preserve"> pour les municipalités situées plus au nord.</w:t>
      </w:r>
    </w:p>
    <w:p w14:paraId="0BAEB0F6" w14:textId="7CF31A78" w:rsidR="00540CFF" w:rsidRDefault="00540CFF" w:rsidP="00540CFF">
      <w:pPr>
        <w:pStyle w:val="Heading2"/>
      </w:pPr>
      <w:bookmarkStart w:id="16" w:name="_Toc56513170"/>
      <w:r>
        <w:t>P</w:t>
      </w:r>
      <w:r w:rsidR="009109BD">
        <w:t>ourcentage</w:t>
      </w:r>
      <w:r>
        <w:t xml:space="preserve"> tige</w:t>
      </w:r>
      <w:r w:rsidR="009109BD">
        <w:t xml:space="preserve"> ou paille</w:t>
      </w:r>
      <w:r>
        <w:t xml:space="preserve"> exportée</w:t>
      </w:r>
      <w:bookmarkEnd w:id="16"/>
    </w:p>
    <w:p w14:paraId="4345FF10" w14:textId="4AAAFCF3" w:rsidR="00540CFF" w:rsidRDefault="00540CFF" w:rsidP="00540CFF">
      <w:pPr>
        <w:rPr>
          <w:rFonts w:ascii="Times New Roman" w:hAnsi="Times New Roman" w:cs="Times New Roman"/>
          <w:sz w:val="24"/>
          <w:szCs w:val="24"/>
        </w:rPr>
      </w:pPr>
      <w:r w:rsidRPr="003C3D24">
        <w:rPr>
          <w:rFonts w:ascii="Times New Roman" w:hAnsi="Times New Roman" w:cs="Times New Roman"/>
          <w:sz w:val="24"/>
          <w:szCs w:val="24"/>
        </w:rPr>
        <w:t xml:space="preserve">Cette donnée d’entrée décrit </w:t>
      </w:r>
      <w:r w:rsidR="009109BD" w:rsidRPr="003C3D24">
        <w:rPr>
          <w:rFonts w:ascii="Times New Roman" w:hAnsi="Times New Roman" w:cs="Times New Roman"/>
          <w:sz w:val="24"/>
          <w:szCs w:val="24"/>
        </w:rPr>
        <w:t>le pourcentage</w:t>
      </w:r>
      <w:r w:rsidRPr="003C3D24">
        <w:rPr>
          <w:rFonts w:ascii="Times New Roman" w:hAnsi="Times New Roman" w:cs="Times New Roman"/>
          <w:sz w:val="24"/>
          <w:szCs w:val="24"/>
        </w:rPr>
        <w:t xml:space="preserve"> de la tige</w:t>
      </w:r>
      <w:r w:rsidR="009109BD">
        <w:rPr>
          <w:rFonts w:ascii="Times New Roman" w:hAnsi="Times New Roman" w:cs="Times New Roman"/>
          <w:sz w:val="24"/>
          <w:szCs w:val="24"/>
        </w:rPr>
        <w:t xml:space="preserve"> ou de la paille</w:t>
      </w:r>
      <w:r w:rsidRPr="003C3D24">
        <w:rPr>
          <w:rFonts w:ascii="Times New Roman" w:hAnsi="Times New Roman" w:cs="Times New Roman"/>
          <w:sz w:val="24"/>
          <w:szCs w:val="24"/>
        </w:rPr>
        <w:t xml:space="preserve"> qui a été récoltée avec le produit ou qui a été exportée du champ d’une façon ou d’une autre. Cette entrée doit être situer dans l’intervalle [0-1</w:t>
      </w:r>
      <w:r w:rsidR="009109BD">
        <w:rPr>
          <w:rFonts w:ascii="Times New Roman" w:hAnsi="Times New Roman" w:cs="Times New Roman"/>
          <w:sz w:val="24"/>
          <w:szCs w:val="24"/>
        </w:rPr>
        <w:t>00</w:t>
      </w:r>
      <w:r w:rsidRPr="003C3D24">
        <w:rPr>
          <w:rFonts w:ascii="Times New Roman" w:hAnsi="Times New Roman" w:cs="Times New Roman"/>
          <w:sz w:val="24"/>
          <w:szCs w:val="24"/>
        </w:rPr>
        <w:t xml:space="preserve">] </w:t>
      </w:r>
      <w:r w:rsidR="009109BD">
        <w:rPr>
          <w:rFonts w:ascii="Times New Roman" w:hAnsi="Times New Roman" w:cs="Times New Roman"/>
          <w:sz w:val="24"/>
          <w:szCs w:val="24"/>
        </w:rPr>
        <w:t>où</w:t>
      </w:r>
      <w:r w:rsidR="003C3D24" w:rsidRPr="003C3D24">
        <w:rPr>
          <w:rFonts w:ascii="Times New Roman" w:hAnsi="Times New Roman" w:cs="Times New Roman"/>
          <w:sz w:val="24"/>
          <w:szCs w:val="24"/>
        </w:rPr>
        <w:t xml:space="preserve"> 1</w:t>
      </w:r>
      <w:r w:rsidR="009109BD">
        <w:rPr>
          <w:rFonts w:ascii="Times New Roman" w:hAnsi="Times New Roman" w:cs="Times New Roman"/>
          <w:sz w:val="24"/>
          <w:szCs w:val="24"/>
        </w:rPr>
        <w:t>00</w:t>
      </w:r>
      <w:r w:rsidR="003C3D24" w:rsidRPr="003C3D24">
        <w:rPr>
          <w:rFonts w:ascii="Times New Roman" w:hAnsi="Times New Roman" w:cs="Times New Roman"/>
          <w:sz w:val="24"/>
          <w:szCs w:val="24"/>
        </w:rPr>
        <w:t xml:space="preserve"> correspond à un export complet de la tige et 0 signifie que toute la tige a été laissé</w:t>
      </w:r>
      <w:r w:rsidR="00365669">
        <w:rPr>
          <w:rFonts w:ascii="Times New Roman" w:hAnsi="Times New Roman" w:cs="Times New Roman"/>
          <w:sz w:val="24"/>
          <w:szCs w:val="24"/>
        </w:rPr>
        <w:t>e</w:t>
      </w:r>
      <w:r w:rsidR="003C3D24" w:rsidRPr="003C3D24">
        <w:rPr>
          <w:rFonts w:ascii="Times New Roman" w:hAnsi="Times New Roman" w:cs="Times New Roman"/>
          <w:sz w:val="24"/>
          <w:szCs w:val="24"/>
        </w:rPr>
        <w:t xml:space="preserve"> au champ.</w:t>
      </w:r>
      <w:r w:rsidR="00806FCC">
        <w:rPr>
          <w:rFonts w:ascii="Times New Roman" w:hAnsi="Times New Roman" w:cs="Times New Roman"/>
          <w:sz w:val="24"/>
          <w:szCs w:val="24"/>
        </w:rPr>
        <w:t xml:space="preserve"> Par exemple, en récoltant du blé, un agriculteur récolte 80% de la tige en paille pour en faire de la litière ou en ajout</w:t>
      </w:r>
      <w:r w:rsidR="00365669">
        <w:rPr>
          <w:rFonts w:ascii="Times New Roman" w:hAnsi="Times New Roman" w:cs="Times New Roman"/>
          <w:sz w:val="24"/>
          <w:szCs w:val="24"/>
        </w:rPr>
        <w:t>er</w:t>
      </w:r>
      <w:r w:rsidR="000138D0">
        <w:rPr>
          <w:rFonts w:ascii="Times New Roman" w:hAnsi="Times New Roman" w:cs="Times New Roman"/>
          <w:sz w:val="24"/>
          <w:szCs w:val="24"/>
        </w:rPr>
        <w:t xml:space="preserve"> à l’alimentation des vaches pour augmenter la fibre. Le chiffre que l’agriculteur devrait entrer dans ce champ serait 8</w:t>
      </w:r>
      <w:r w:rsidR="009109BD">
        <w:rPr>
          <w:rFonts w:ascii="Times New Roman" w:hAnsi="Times New Roman" w:cs="Times New Roman"/>
          <w:sz w:val="24"/>
          <w:szCs w:val="24"/>
        </w:rPr>
        <w:t>0%</w:t>
      </w:r>
      <w:r w:rsidR="000138D0">
        <w:rPr>
          <w:rFonts w:ascii="Times New Roman" w:hAnsi="Times New Roman" w:cs="Times New Roman"/>
          <w:sz w:val="24"/>
          <w:szCs w:val="24"/>
        </w:rPr>
        <w:t xml:space="preserve"> car cette paille a été exporté</w:t>
      </w:r>
      <w:r w:rsidR="00365669">
        <w:rPr>
          <w:rFonts w:ascii="Times New Roman" w:hAnsi="Times New Roman" w:cs="Times New Roman"/>
          <w:sz w:val="24"/>
          <w:szCs w:val="24"/>
        </w:rPr>
        <w:t>e</w:t>
      </w:r>
      <w:r w:rsidR="000138D0">
        <w:rPr>
          <w:rFonts w:ascii="Times New Roman" w:hAnsi="Times New Roman" w:cs="Times New Roman"/>
          <w:sz w:val="24"/>
          <w:szCs w:val="24"/>
        </w:rPr>
        <w:t xml:space="preserve"> du champ pour servir à autre chose et ne contribuera pas à l’apport en matière organique au champ.</w:t>
      </w:r>
    </w:p>
    <w:p w14:paraId="3EE3700E" w14:textId="02D454D9" w:rsidR="00806FCC" w:rsidRDefault="00806FCC" w:rsidP="00806FCC">
      <w:pPr>
        <w:pStyle w:val="Heading2"/>
      </w:pPr>
      <w:bookmarkStart w:id="17" w:name="_Toc56513171"/>
      <w:r>
        <w:t>Production récoltée</w:t>
      </w:r>
      <w:bookmarkEnd w:id="17"/>
    </w:p>
    <w:p w14:paraId="42442566" w14:textId="4FDA8DFF" w:rsidR="00806FCC" w:rsidRDefault="000138D0" w:rsidP="00806FCC">
      <w:pPr>
        <w:rPr>
          <w:rFonts w:ascii="Times New Roman" w:hAnsi="Times New Roman" w:cs="Times New Roman"/>
          <w:sz w:val="24"/>
          <w:szCs w:val="24"/>
        </w:rPr>
      </w:pPr>
      <w:r>
        <w:rPr>
          <w:rFonts w:ascii="Times New Roman" w:hAnsi="Times New Roman" w:cs="Times New Roman"/>
          <w:sz w:val="24"/>
          <w:szCs w:val="24"/>
        </w:rPr>
        <w:t>Cette donnée d’entrée sert à déterminer si le produit doit être ajouté à l’apport en matière organique du sol pour la culture. Dans la grande majorité des cas</w:t>
      </w:r>
      <w:r w:rsidR="005324AF">
        <w:rPr>
          <w:rFonts w:ascii="Times New Roman" w:hAnsi="Times New Roman" w:cs="Times New Roman"/>
          <w:sz w:val="24"/>
          <w:szCs w:val="24"/>
        </w:rPr>
        <w:t xml:space="preserve">, le produit est récolté donc la réponse à cette entrée devrait être </w:t>
      </w:r>
      <w:r w:rsidR="009109BD">
        <w:rPr>
          <w:rFonts w:ascii="Times New Roman" w:hAnsi="Times New Roman" w:cs="Times New Roman"/>
          <w:b/>
          <w:bCs/>
          <w:sz w:val="24"/>
          <w:szCs w:val="24"/>
        </w:rPr>
        <w:t>Oui</w:t>
      </w:r>
      <w:r w:rsidR="005324AF">
        <w:rPr>
          <w:rFonts w:ascii="Times New Roman" w:hAnsi="Times New Roman" w:cs="Times New Roman"/>
          <w:sz w:val="24"/>
          <w:szCs w:val="24"/>
        </w:rPr>
        <w:t xml:space="preserve">. Les cas </w:t>
      </w:r>
      <w:r w:rsidR="00B96387">
        <w:rPr>
          <w:rFonts w:ascii="Times New Roman" w:hAnsi="Times New Roman" w:cs="Times New Roman"/>
          <w:sz w:val="24"/>
          <w:szCs w:val="24"/>
        </w:rPr>
        <w:t xml:space="preserve">où l’utilisateur répond </w:t>
      </w:r>
      <w:r w:rsidR="009109BD">
        <w:rPr>
          <w:rFonts w:ascii="Times New Roman" w:hAnsi="Times New Roman" w:cs="Times New Roman"/>
          <w:b/>
          <w:bCs/>
          <w:sz w:val="24"/>
          <w:szCs w:val="24"/>
        </w:rPr>
        <w:t>Non</w:t>
      </w:r>
      <w:r w:rsidR="00B96387">
        <w:rPr>
          <w:rFonts w:ascii="Times New Roman" w:hAnsi="Times New Roman" w:cs="Times New Roman"/>
          <w:sz w:val="24"/>
          <w:szCs w:val="24"/>
        </w:rPr>
        <w:t xml:space="preserve"> à la question se limite</w:t>
      </w:r>
      <w:r w:rsidR="00A601DB">
        <w:rPr>
          <w:rFonts w:ascii="Times New Roman" w:hAnsi="Times New Roman" w:cs="Times New Roman"/>
          <w:sz w:val="24"/>
          <w:szCs w:val="24"/>
        </w:rPr>
        <w:t>nt</w:t>
      </w:r>
      <w:r w:rsidR="00B96387">
        <w:rPr>
          <w:rFonts w:ascii="Times New Roman" w:hAnsi="Times New Roman" w:cs="Times New Roman"/>
          <w:sz w:val="24"/>
          <w:szCs w:val="24"/>
        </w:rPr>
        <w:t xml:space="preserve"> à une récolte qui a pourrie, ou laisser volontairement le produit de la récolte au champ pour augmenter le taux de matière organique.</w:t>
      </w:r>
    </w:p>
    <w:p w14:paraId="4F1FE78C" w14:textId="62D2226E" w:rsidR="002357C6" w:rsidRDefault="007C3750" w:rsidP="002357C6">
      <w:pPr>
        <w:pStyle w:val="Heading2"/>
      </w:pPr>
      <w:bookmarkStart w:id="18" w:name="_Toc56513172"/>
      <w:r>
        <w:t>Pourcentage d’humidité</w:t>
      </w:r>
      <w:bookmarkEnd w:id="18"/>
    </w:p>
    <w:p w14:paraId="216F19C7" w14:textId="614E98D0" w:rsidR="00EC641F" w:rsidRPr="00075820" w:rsidRDefault="00EC641F" w:rsidP="002357C6">
      <w:pPr>
        <w:rPr>
          <w:rFonts w:ascii="Times New Roman" w:hAnsi="Times New Roman" w:cs="Times New Roman"/>
          <w:sz w:val="24"/>
          <w:szCs w:val="24"/>
        </w:rPr>
      </w:pPr>
      <w:r w:rsidRPr="00075820">
        <w:rPr>
          <w:rFonts w:ascii="Times New Roman" w:hAnsi="Times New Roman" w:cs="Times New Roman"/>
          <w:sz w:val="24"/>
          <w:szCs w:val="24"/>
        </w:rPr>
        <w:t xml:space="preserve">Le </w:t>
      </w:r>
      <w:r w:rsidR="007C3750">
        <w:rPr>
          <w:rFonts w:ascii="Times New Roman" w:hAnsi="Times New Roman" w:cs="Times New Roman"/>
          <w:sz w:val="24"/>
          <w:szCs w:val="24"/>
        </w:rPr>
        <w:t>pourcentage d’humidité</w:t>
      </w:r>
      <w:r w:rsidRPr="00075820">
        <w:rPr>
          <w:rFonts w:ascii="Times New Roman" w:hAnsi="Times New Roman" w:cs="Times New Roman"/>
          <w:sz w:val="24"/>
          <w:szCs w:val="24"/>
        </w:rPr>
        <w:t xml:space="preserve"> mesuré qui est entré par l’utilisateur est plus précis que celui par défaut. Cette entrée sert dans le calcul qui détermine la répartition du carbone dans chaque partie de la plante.</w:t>
      </w:r>
      <w:r w:rsidR="002A57CF">
        <w:rPr>
          <w:rFonts w:ascii="Times New Roman" w:hAnsi="Times New Roman" w:cs="Times New Roman"/>
          <w:sz w:val="24"/>
          <w:szCs w:val="24"/>
        </w:rPr>
        <w:t xml:space="preserve"> Il est essentiel que le </w:t>
      </w:r>
      <w:r w:rsidR="007C3750">
        <w:rPr>
          <w:rFonts w:ascii="Times New Roman" w:hAnsi="Times New Roman" w:cs="Times New Roman"/>
          <w:sz w:val="24"/>
          <w:szCs w:val="24"/>
        </w:rPr>
        <w:t>pourcentage</w:t>
      </w:r>
      <w:r w:rsidR="002A57CF">
        <w:rPr>
          <w:rFonts w:ascii="Times New Roman" w:hAnsi="Times New Roman" w:cs="Times New Roman"/>
          <w:sz w:val="24"/>
          <w:szCs w:val="24"/>
        </w:rPr>
        <w:t xml:space="preserve"> soit dans l’intervalle [0-1</w:t>
      </w:r>
      <w:r w:rsidR="007C3750">
        <w:rPr>
          <w:rFonts w:ascii="Times New Roman" w:hAnsi="Times New Roman" w:cs="Times New Roman"/>
          <w:sz w:val="24"/>
          <w:szCs w:val="24"/>
        </w:rPr>
        <w:t>00</w:t>
      </w:r>
      <w:r w:rsidR="002A57CF">
        <w:rPr>
          <w:rFonts w:ascii="Times New Roman" w:hAnsi="Times New Roman" w:cs="Times New Roman"/>
          <w:sz w:val="24"/>
          <w:szCs w:val="24"/>
        </w:rPr>
        <w:t>].</w:t>
      </w:r>
    </w:p>
    <w:p w14:paraId="6A6B3F34" w14:textId="77777777" w:rsidR="00EC641F" w:rsidRDefault="00EC641F" w:rsidP="00EC641F">
      <w:pPr>
        <w:pStyle w:val="Heading2"/>
      </w:pPr>
      <w:bookmarkStart w:id="19" w:name="_Toc56513173"/>
      <w:r>
        <w:t>Travail du sol</w:t>
      </w:r>
      <w:bookmarkEnd w:id="19"/>
    </w:p>
    <w:p w14:paraId="4449B04A" w14:textId="6EB575AF" w:rsidR="002357C6" w:rsidRPr="002357C6" w:rsidRDefault="00075820" w:rsidP="00075820">
      <w:r>
        <w:rPr>
          <w:rFonts w:ascii="Times New Roman" w:hAnsi="Times New Roman" w:cs="Times New Roman"/>
          <w:sz w:val="24"/>
          <w:szCs w:val="24"/>
        </w:rPr>
        <w:t>Le travail du sol sert à déterminer le facteur qui sera appliqué en fonction du type de travail du sol qui a été effectué. Ce facteur se multiplie avec le facteur climatique pour affecter la décomposition de la culture en matière organique.</w:t>
      </w:r>
      <w:r w:rsidR="00EC641F">
        <w:t xml:space="preserve"> </w:t>
      </w:r>
    </w:p>
    <w:p w14:paraId="1BE130FE" w14:textId="39A2B7B2" w:rsidR="002A57CF" w:rsidRDefault="002A57CF" w:rsidP="002A57CF">
      <w:pPr>
        <w:pStyle w:val="Heading2"/>
      </w:pPr>
      <w:bookmarkStart w:id="20" w:name="_Toc56513174"/>
      <w:r>
        <w:lastRenderedPageBreak/>
        <w:t>Culture secondaire</w:t>
      </w:r>
      <w:bookmarkEnd w:id="20"/>
    </w:p>
    <w:p w14:paraId="326DEB7A" w14:textId="440E586A" w:rsidR="002A57CF" w:rsidRDefault="002A57CF" w:rsidP="002A57CF">
      <w:pPr>
        <w:rPr>
          <w:rFonts w:ascii="Times New Roman" w:hAnsi="Times New Roman" w:cs="Times New Roman"/>
          <w:sz w:val="24"/>
          <w:szCs w:val="24"/>
        </w:rPr>
      </w:pPr>
      <w:r>
        <w:rPr>
          <w:rFonts w:ascii="Times New Roman" w:hAnsi="Times New Roman" w:cs="Times New Roman"/>
          <w:sz w:val="24"/>
          <w:szCs w:val="24"/>
        </w:rPr>
        <w:t xml:space="preserve">Cette donnée d’entrée décrit la culture secondaire. Elle n’est pas obligatoire mais doit avoir un rendement si elle est produite. </w:t>
      </w:r>
      <w:r w:rsidR="00482F5F">
        <w:rPr>
          <w:rFonts w:ascii="Times New Roman" w:hAnsi="Times New Roman" w:cs="Times New Roman"/>
          <w:sz w:val="24"/>
          <w:szCs w:val="24"/>
        </w:rPr>
        <w:t xml:space="preserve">Elle représente une deuxième culture qui fait généralement suite à la culture principale. </w:t>
      </w:r>
    </w:p>
    <w:p w14:paraId="2065089B" w14:textId="4D23564F" w:rsidR="00CD2DBE" w:rsidRDefault="00CD2DBE" w:rsidP="00CD2DBE">
      <w:pPr>
        <w:pStyle w:val="Heading2"/>
      </w:pPr>
      <w:bookmarkStart w:id="21" w:name="_Toc56513175"/>
      <w:r>
        <w:t>Rendement culture secondaire</w:t>
      </w:r>
      <w:bookmarkEnd w:id="21"/>
    </w:p>
    <w:p w14:paraId="5FB304A4" w14:textId="0E8661FB" w:rsidR="00CD2DBE" w:rsidRDefault="00CD2DBE" w:rsidP="00CD2DBE">
      <w:pPr>
        <w:rPr>
          <w:rFonts w:ascii="Times New Roman" w:hAnsi="Times New Roman" w:cs="Times New Roman"/>
          <w:sz w:val="24"/>
          <w:szCs w:val="24"/>
        </w:rPr>
      </w:pPr>
      <w:r>
        <w:rPr>
          <w:rFonts w:ascii="Times New Roman" w:hAnsi="Times New Roman" w:cs="Times New Roman"/>
          <w:sz w:val="24"/>
          <w:szCs w:val="24"/>
        </w:rPr>
        <w:t>Cette entrée doit être exprimé</w:t>
      </w:r>
      <w:r w:rsidR="00A601DB">
        <w:rPr>
          <w:rFonts w:ascii="Times New Roman" w:hAnsi="Times New Roman" w:cs="Times New Roman"/>
          <w:sz w:val="24"/>
          <w:szCs w:val="24"/>
        </w:rPr>
        <w:t>e</w:t>
      </w:r>
      <w:r>
        <w:rPr>
          <w:rFonts w:ascii="Times New Roman" w:hAnsi="Times New Roman" w:cs="Times New Roman"/>
          <w:sz w:val="24"/>
          <w:szCs w:val="24"/>
        </w:rPr>
        <w:t xml:space="preserve"> en tonne par hectare. </w:t>
      </w:r>
      <w:r w:rsidR="008E5DFC">
        <w:rPr>
          <w:rFonts w:ascii="Times New Roman" w:hAnsi="Times New Roman" w:cs="Times New Roman"/>
          <w:sz w:val="24"/>
          <w:szCs w:val="24"/>
        </w:rPr>
        <w:t>Lors de la sélection de la culture secondaire dans l’interface, une valeur par défaut de 1 tonne par hectare est insérée. Cette valeur n’est pas par défaut lors d’un appel à l’API.</w:t>
      </w:r>
    </w:p>
    <w:p w14:paraId="68067C7C" w14:textId="146C04B6" w:rsidR="00E96569" w:rsidRDefault="000A2A33" w:rsidP="000A2A33">
      <w:pPr>
        <w:pStyle w:val="Heading2"/>
      </w:pPr>
      <w:bookmarkStart w:id="22" w:name="_Toc56513176"/>
      <w:r>
        <w:t>Amendement</w:t>
      </w:r>
      <w:bookmarkEnd w:id="22"/>
    </w:p>
    <w:p w14:paraId="0EFD68BA" w14:textId="767647C4" w:rsidR="000A2A33" w:rsidRDefault="000A2A33" w:rsidP="000A2A33">
      <w:pPr>
        <w:rPr>
          <w:rFonts w:ascii="Times New Roman" w:hAnsi="Times New Roman" w:cs="Times New Roman"/>
          <w:sz w:val="24"/>
          <w:szCs w:val="24"/>
        </w:rPr>
      </w:pPr>
      <w:r>
        <w:rPr>
          <w:rFonts w:ascii="Times New Roman" w:hAnsi="Times New Roman" w:cs="Times New Roman"/>
          <w:sz w:val="24"/>
          <w:szCs w:val="24"/>
        </w:rPr>
        <w:t>Les amendements sont un autre type d’apport qui sont externe</w:t>
      </w:r>
      <w:r w:rsidR="00364C51">
        <w:rPr>
          <w:rFonts w:ascii="Times New Roman" w:hAnsi="Times New Roman" w:cs="Times New Roman"/>
          <w:sz w:val="24"/>
          <w:szCs w:val="24"/>
        </w:rPr>
        <w:t>s</w:t>
      </w:r>
      <w:r>
        <w:rPr>
          <w:rFonts w:ascii="Times New Roman" w:hAnsi="Times New Roman" w:cs="Times New Roman"/>
          <w:sz w:val="24"/>
          <w:szCs w:val="24"/>
        </w:rPr>
        <w:t xml:space="preserve"> au champ. Ils peuvent provenir de différentes sources. Ces sources peuvent être autant animales ou végétales.</w:t>
      </w:r>
      <w:r w:rsidR="00C56477">
        <w:rPr>
          <w:rFonts w:ascii="Times New Roman" w:hAnsi="Times New Roman" w:cs="Times New Roman"/>
          <w:sz w:val="24"/>
          <w:szCs w:val="24"/>
        </w:rPr>
        <w:t xml:space="preserve"> Ils permettent</w:t>
      </w:r>
      <w:r>
        <w:rPr>
          <w:rFonts w:ascii="Times New Roman" w:hAnsi="Times New Roman" w:cs="Times New Roman"/>
          <w:sz w:val="24"/>
          <w:szCs w:val="24"/>
        </w:rPr>
        <w:t xml:space="preserve"> </w:t>
      </w:r>
      <w:r w:rsidR="00C56477">
        <w:rPr>
          <w:rFonts w:ascii="Times New Roman" w:hAnsi="Times New Roman" w:cs="Times New Roman"/>
          <w:sz w:val="24"/>
          <w:szCs w:val="24"/>
        </w:rPr>
        <w:t>d’identifier les facteurs appropriés pour les calculs d’ICBM.</w:t>
      </w:r>
      <w:r>
        <w:rPr>
          <w:rFonts w:ascii="Times New Roman" w:hAnsi="Times New Roman" w:cs="Times New Roman"/>
          <w:sz w:val="24"/>
          <w:szCs w:val="24"/>
        </w:rPr>
        <w:t xml:space="preserve"> </w:t>
      </w:r>
    </w:p>
    <w:p w14:paraId="55B3B12E" w14:textId="00A323DA" w:rsidR="00C56477" w:rsidRDefault="00C56477" w:rsidP="00C56477">
      <w:pPr>
        <w:pStyle w:val="Heading2"/>
      </w:pPr>
      <w:bookmarkStart w:id="23" w:name="_Toc56513177"/>
      <w:r>
        <w:t>Apport</w:t>
      </w:r>
      <w:bookmarkEnd w:id="23"/>
    </w:p>
    <w:p w14:paraId="0DA31D2B" w14:textId="4EB8CEF9" w:rsidR="00C56477" w:rsidRDefault="00C56477" w:rsidP="00C56477">
      <w:pPr>
        <w:rPr>
          <w:rFonts w:ascii="Times New Roman" w:hAnsi="Times New Roman" w:cs="Times New Roman"/>
          <w:sz w:val="24"/>
          <w:szCs w:val="24"/>
        </w:rPr>
      </w:pPr>
      <w:r>
        <w:rPr>
          <w:rFonts w:ascii="Times New Roman" w:hAnsi="Times New Roman" w:cs="Times New Roman"/>
          <w:sz w:val="24"/>
          <w:szCs w:val="24"/>
        </w:rPr>
        <w:t>Les apports des amendements doivent être entré</w:t>
      </w:r>
      <w:r w:rsidR="007E266D">
        <w:rPr>
          <w:rFonts w:ascii="Times New Roman" w:hAnsi="Times New Roman" w:cs="Times New Roman"/>
          <w:sz w:val="24"/>
          <w:szCs w:val="24"/>
        </w:rPr>
        <w:t>s</w:t>
      </w:r>
      <w:r>
        <w:rPr>
          <w:rFonts w:ascii="Times New Roman" w:hAnsi="Times New Roman" w:cs="Times New Roman"/>
          <w:sz w:val="24"/>
          <w:szCs w:val="24"/>
        </w:rPr>
        <w:t xml:space="preserve"> en tonne</w:t>
      </w:r>
      <w:r w:rsidR="008E5DFC">
        <w:rPr>
          <w:rFonts w:ascii="Times New Roman" w:hAnsi="Times New Roman" w:cs="Times New Roman"/>
          <w:sz w:val="24"/>
          <w:szCs w:val="24"/>
        </w:rPr>
        <w:t xml:space="preserve"> par hectare</w:t>
      </w:r>
      <w:r>
        <w:rPr>
          <w:rFonts w:ascii="Times New Roman" w:hAnsi="Times New Roman" w:cs="Times New Roman"/>
          <w:sz w:val="24"/>
          <w:szCs w:val="24"/>
        </w:rPr>
        <w:t>. Il n’y a pas d’apport par défaut</w:t>
      </w:r>
      <w:r w:rsidR="008E5DFC">
        <w:rPr>
          <w:rFonts w:ascii="Times New Roman" w:hAnsi="Times New Roman" w:cs="Times New Roman"/>
          <w:sz w:val="24"/>
          <w:szCs w:val="24"/>
        </w:rPr>
        <w:t xml:space="preserve"> directement avec l’API mais l’interface par défaut indique un apport de 1</w:t>
      </w:r>
      <w:r w:rsidR="007E266D">
        <w:rPr>
          <w:rFonts w:ascii="Times New Roman" w:hAnsi="Times New Roman" w:cs="Times New Roman"/>
          <w:sz w:val="24"/>
          <w:szCs w:val="24"/>
        </w:rPr>
        <w:t>0</w:t>
      </w:r>
      <w:r w:rsidR="008E5DFC">
        <w:rPr>
          <w:rFonts w:ascii="Times New Roman" w:hAnsi="Times New Roman" w:cs="Times New Roman"/>
          <w:sz w:val="24"/>
          <w:szCs w:val="24"/>
        </w:rPr>
        <w:t xml:space="preserve"> </w:t>
      </w:r>
      <w:r w:rsidR="00425323">
        <w:rPr>
          <w:rFonts w:ascii="Times New Roman" w:hAnsi="Times New Roman" w:cs="Times New Roman"/>
          <w:sz w:val="24"/>
          <w:szCs w:val="24"/>
        </w:rPr>
        <w:t>tonnes</w:t>
      </w:r>
      <w:r w:rsidR="008E5DFC">
        <w:rPr>
          <w:rFonts w:ascii="Times New Roman" w:hAnsi="Times New Roman" w:cs="Times New Roman"/>
          <w:sz w:val="24"/>
          <w:szCs w:val="24"/>
        </w:rPr>
        <w:t xml:space="preserve"> par hectare</w:t>
      </w:r>
      <w:r>
        <w:rPr>
          <w:rFonts w:ascii="Times New Roman" w:hAnsi="Times New Roman" w:cs="Times New Roman"/>
          <w:sz w:val="24"/>
          <w:szCs w:val="24"/>
        </w:rPr>
        <w:t>. Selon le type d’amendement, l’apport sert à déterminer la quantité de matière organique qui sera apporté</w:t>
      </w:r>
      <w:r w:rsidR="00B31832">
        <w:rPr>
          <w:rFonts w:ascii="Times New Roman" w:hAnsi="Times New Roman" w:cs="Times New Roman"/>
          <w:sz w:val="24"/>
          <w:szCs w:val="24"/>
        </w:rPr>
        <w:t>e</w:t>
      </w:r>
      <w:r>
        <w:rPr>
          <w:rFonts w:ascii="Times New Roman" w:hAnsi="Times New Roman" w:cs="Times New Roman"/>
          <w:sz w:val="24"/>
          <w:szCs w:val="24"/>
        </w:rPr>
        <w:t xml:space="preserve"> par cet amendement.</w:t>
      </w:r>
    </w:p>
    <w:p w14:paraId="05FDCDF3" w14:textId="6EEB30CA" w:rsidR="0070745C" w:rsidRDefault="0070745C" w:rsidP="0070745C">
      <w:pPr>
        <w:pStyle w:val="Heading2"/>
      </w:pPr>
      <w:bookmarkStart w:id="24" w:name="_Toc56513178"/>
      <w:r>
        <w:t>Année initiale projection</w:t>
      </w:r>
      <w:bookmarkEnd w:id="24"/>
    </w:p>
    <w:p w14:paraId="42F40B3D" w14:textId="00513A30" w:rsidR="00CE37A0" w:rsidRDefault="0070745C" w:rsidP="0070745C">
      <w:pPr>
        <w:rPr>
          <w:rFonts w:ascii="Times New Roman" w:hAnsi="Times New Roman" w:cs="Times New Roman"/>
          <w:sz w:val="24"/>
          <w:szCs w:val="24"/>
        </w:rPr>
      </w:pPr>
      <w:r w:rsidRPr="00CE37A0">
        <w:rPr>
          <w:rFonts w:ascii="Times New Roman" w:hAnsi="Times New Roman" w:cs="Times New Roman"/>
          <w:sz w:val="24"/>
          <w:szCs w:val="24"/>
        </w:rPr>
        <w:t>L’année initiale de projection doit être décrite par l’année de départ de la projection. C’est-à-dire que l’année est incluse dans la projection. Pa</w:t>
      </w:r>
      <w:r w:rsidR="00FD1124" w:rsidRPr="00CE37A0">
        <w:rPr>
          <w:rFonts w:ascii="Times New Roman" w:hAnsi="Times New Roman" w:cs="Times New Roman"/>
          <w:sz w:val="24"/>
          <w:szCs w:val="24"/>
        </w:rPr>
        <w:t>r exemple, si l’année de projection est 2020 pour une durée de projection de 30 ans, la dernière année qui fera partie de la projection et pour laquelle il y aura une régie sera 2049. Une autre façon de voir la projection est de se dire que le résultat de la projection est une « photo » de l’état des sols au 1</w:t>
      </w:r>
      <w:r w:rsidR="00FD1124" w:rsidRPr="00CE37A0">
        <w:rPr>
          <w:rFonts w:ascii="Times New Roman" w:hAnsi="Times New Roman" w:cs="Times New Roman"/>
          <w:sz w:val="24"/>
          <w:szCs w:val="24"/>
          <w:vertAlign w:val="superscript"/>
        </w:rPr>
        <w:t>er</w:t>
      </w:r>
      <w:r w:rsidR="00FD1124" w:rsidRPr="00CE37A0">
        <w:rPr>
          <w:rFonts w:ascii="Times New Roman" w:hAnsi="Times New Roman" w:cs="Times New Roman"/>
          <w:sz w:val="24"/>
          <w:szCs w:val="24"/>
        </w:rPr>
        <w:t xml:space="preserve"> Janvier de l’année initiale de projection additionnée à la durée de la projection.</w:t>
      </w:r>
    </w:p>
    <w:p w14:paraId="0AA1F7D0" w14:textId="530905C8" w:rsidR="00CE37A0" w:rsidRDefault="00CE37A0" w:rsidP="00CE37A0">
      <w:pPr>
        <w:pStyle w:val="Heading2"/>
      </w:pPr>
      <w:bookmarkStart w:id="25" w:name="_Toc56513179"/>
      <w:r>
        <w:t>Durée de la projection</w:t>
      </w:r>
      <w:bookmarkEnd w:id="25"/>
    </w:p>
    <w:p w14:paraId="1C2F9EB4" w14:textId="1AB28FED" w:rsidR="006E7020" w:rsidRDefault="006E7020" w:rsidP="006E7020">
      <w:pPr>
        <w:rPr>
          <w:rFonts w:ascii="Times New Roman" w:hAnsi="Times New Roman" w:cs="Times New Roman"/>
          <w:sz w:val="24"/>
          <w:szCs w:val="24"/>
        </w:rPr>
      </w:pPr>
      <w:r w:rsidRPr="006E7020">
        <w:rPr>
          <w:rFonts w:ascii="Times New Roman" w:hAnsi="Times New Roman" w:cs="Times New Roman"/>
          <w:sz w:val="24"/>
          <w:szCs w:val="24"/>
        </w:rPr>
        <w:t>La durée de la projection décrit le nombre d’année que durera la projection. Elle déterminera combien de fois la rotation prévue dans un champ va s’effectuer en coupant les année</w:t>
      </w:r>
      <w:r w:rsidR="00D14B71">
        <w:rPr>
          <w:rFonts w:ascii="Times New Roman" w:hAnsi="Times New Roman" w:cs="Times New Roman"/>
          <w:sz w:val="24"/>
          <w:szCs w:val="24"/>
        </w:rPr>
        <w:t>s</w:t>
      </w:r>
      <w:r w:rsidRPr="006E7020">
        <w:rPr>
          <w:rFonts w:ascii="Times New Roman" w:hAnsi="Times New Roman" w:cs="Times New Roman"/>
          <w:sz w:val="24"/>
          <w:szCs w:val="24"/>
        </w:rPr>
        <w:t xml:space="preserve"> extra</w:t>
      </w:r>
      <w:r w:rsidR="00D14B71">
        <w:rPr>
          <w:rFonts w:ascii="Times New Roman" w:hAnsi="Times New Roman" w:cs="Times New Roman"/>
          <w:sz w:val="24"/>
          <w:szCs w:val="24"/>
        </w:rPr>
        <w:t>s</w:t>
      </w:r>
      <w:r w:rsidRPr="006E7020">
        <w:rPr>
          <w:rFonts w:ascii="Times New Roman" w:hAnsi="Times New Roman" w:cs="Times New Roman"/>
          <w:sz w:val="24"/>
          <w:szCs w:val="24"/>
        </w:rPr>
        <w:t xml:space="preserve"> de la rotation s’il y a lieu. Par exemple, une rotation de 7 ans sur une durée de projection de 30 ans aura la 1</w:t>
      </w:r>
      <w:r w:rsidRPr="006E7020">
        <w:rPr>
          <w:rFonts w:ascii="Times New Roman" w:hAnsi="Times New Roman" w:cs="Times New Roman"/>
          <w:sz w:val="24"/>
          <w:szCs w:val="24"/>
          <w:vertAlign w:val="superscript"/>
        </w:rPr>
        <w:t>ère</w:t>
      </w:r>
      <w:r w:rsidRPr="006E7020">
        <w:rPr>
          <w:rFonts w:ascii="Times New Roman" w:hAnsi="Times New Roman" w:cs="Times New Roman"/>
          <w:sz w:val="24"/>
          <w:szCs w:val="24"/>
        </w:rPr>
        <w:t xml:space="preserve"> année de la rotation pour sa 29</w:t>
      </w:r>
      <w:r w:rsidRPr="006E7020">
        <w:rPr>
          <w:rFonts w:ascii="Times New Roman" w:hAnsi="Times New Roman" w:cs="Times New Roman"/>
          <w:sz w:val="24"/>
          <w:szCs w:val="24"/>
          <w:vertAlign w:val="superscript"/>
        </w:rPr>
        <w:t>ème</w:t>
      </w:r>
      <w:r w:rsidRPr="006E7020">
        <w:rPr>
          <w:rFonts w:ascii="Times New Roman" w:hAnsi="Times New Roman" w:cs="Times New Roman"/>
          <w:sz w:val="24"/>
          <w:szCs w:val="24"/>
        </w:rPr>
        <w:t xml:space="preserve"> année et la 2</w:t>
      </w:r>
      <w:r w:rsidRPr="006E7020">
        <w:rPr>
          <w:rFonts w:ascii="Times New Roman" w:hAnsi="Times New Roman" w:cs="Times New Roman"/>
          <w:sz w:val="24"/>
          <w:szCs w:val="24"/>
          <w:vertAlign w:val="superscript"/>
        </w:rPr>
        <w:t>ème</w:t>
      </w:r>
      <w:r w:rsidRPr="006E7020">
        <w:rPr>
          <w:rFonts w:ascii="Times New Roman" w:hAnsi="Times New Roman" w:cs="Times New Roman"/>
          <w:sz w:val="24"/>
          <w:szCs w:val="24"/>
        </w:rPr>
        <w:t xml:space="preserve"> année de la rotation pour sa 30</w:t>
      </w:r>
      <w:r w:rsidRPr="006E7020">
        <w:rPr>
          <w:rFonts w:ascii="Times New Roman" w:hAnsi="Times New Roman" w:cs="Times New Roman"/>
          <w:sz w:val="24"/>
          <w:szCs w:val="24"/>
          <w:vertAlign w:val="superscript"/>
        </w:rPr>
        <w:t>ème</w:t>
      </w:r>
      <w:r w:rsidRPr="006E7020">
        <w:rPr>
          <w:rFonts w:ascii="Times New Roman" w:hAnsi="Times New Roman" w:cs="Times New Roman"/>
          <w:sz w:val="24"/>
          <w:szCs w:val="24"/>
        </w:rPr>
        <w:t xml:space="preserve"> année. </w:t>
      </w:r>
    </w:p>
    <w:p w14:paraId="756C22F7" w14:textId="7623AD3A" w:rsidR="00717781" w:rsidRDefault="00717781" w:rsidP="00717781">
      <w:pPr>
        <w:pStyle w:val="Heading1"/>
      </w:pPr>
      <w:bookmarkStart w:id="26" w:name="_Toc56513180"/>
      <w:r>
        <w:t>Explication du rapport</w:t>
      </w:r>
      <w:bookmarkEnd w:id="26"/>
    </w:p>
    <w:p w14:paraId="51B98660" w14:textId="503C3E30" w:rsidR="00717781" w:rsidRDefault="00717781" w:rsidP="00717781">
      <w:pPr>
        <w:pStyle w:val="Heading2"/>
      </w:pPr>
      <w:bookmarkStart w:id="27" w:name="_Toc56513181"/>
      <w:r>
        <w:t>Zone</w:t>
      </w:r>
      <w:bookmarkEnd w:id="27"/>
    </w:p>
    <w:p w14:paraId="5BE7BAC7" w14:textId="3F3D1F44" w:rsidR="0089209D" w:rsidRDefault="00717781" w:rsidP="00717781">
      <w:pPr>
        <w:rPr>
          <w:rFonts w:ascii="Times New Roman" w:hAnsi="Times New Roman" w:cs="Times New Roman"/>
          <w:sz w:val="24"/>
          <w:szCs w:val="24"/>
        </w:rPr>
      </w:pPr>
      <w:r>
        <w:rPr>
          <w:rFonts w:ascii="Times New Roman" w:hAnsi="Times New Roman" w:cs="Times New Roman"/>
          <w:sz w:val="24"/>
          <w:szCs w:val="24"/>
        </w:rPr>
        <w:t>Cette section du rapport sert à documenter les différentes zones de l’entreprise</w:t>
      </w:r>
      <w:r w:rsidR="00305DD5">
        <w:rPr>
          <w:rFonts w:ascii="Times New Roman" w:hAnsi="Times New Roman" w:cs="Times New Roman"/>
          <w:sz w:val="24"/>
          <w:szCs w:val="24"/>
        </w:rPr>
        <w:t xml:space="preserve"> dans le but de donner accès aux données utilisées dans les calculs pour cette zone. La colonne du producteur précise le nom de l’entreprise, la colonne champ est le nom du champ et la colonne zone de gestion définit la zone de gestion à laquelle les données des autres colonnes se rapportent. Les données des autres colonnes correspondent à des données d’entrée qui sont expliqué</w:t>
      </w:r>
      <w:r w:rsidR="00D455B2">
        <w:rPr>
          <w:rFonts w:ascii="Times New Roman" w:hAnsi="Times New Roman" w:cs="Times New Roman"/>
          <w:sz w:val="24"/>
          <w:szCs w:val="24"/>
        </w:rPr>
        <w:t>es</w:t>
      </w:r>
      <w:r w:rsidR="00305DD5">
        <w:rPr>
          <w:rFonts w:ascii="Times New Roman" w:hAnsi="Times New Roman" w:cs="Times New Roman"/>
          <w:sz w:val="24"/>
          <w:szCs w:val="24"/>
        </w:rPr>
        <w:t xml:space="preserve"> dans la section sur ce type de données.</w:t>
      </w:r>
    </w:p>
    <w:p w14:paraId="3484673D" w14:textId="7C0F5713" w:rsidR="00E33A40" w:rsidRDefault="00E33A40" w:rsidP="0071778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AE1521" wp14:editId="6251ED74">
            <wp:extent cx="5943600" cy="1979295"/>
            <wp:effectExtent l="0" t="0" r="0" b="190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979295"/>
                    </a:xfrm>
                    <a:prstGeom prst="rect">
                      <a:avLst/>
                    </a:prstGeom>
                  </pic:spPr>
                </pic:pic>
              </a:graphicData>
            </a:graphic>
          </wp:inline>
        </w:drawing>
      </w:r>
    </w:p>
    <w:p w14:paraId="738C6F3B" w14:textId="47AE0C70" w:rsidR="00E33A40" w:rsidRPr="00E33A40" w:rsidRDefault="00E33A40" w:rsidP="00717781">
      <w:pPr>
        <w:rPr>
          <w:rFonts w:ascii="Times New Roman" w:hAnsi="Times New Roman" w:cs="Times New Roman"/>
          <w:sz w:val="24"/>
          <w:szCs w:val="24"/>
        </w:rPr>
      </w:pPr>
      <w:r>
        <w:rPr>
          <w:rFonts w:ascii="Times New Roman" w:hAnsi="Times New Roman" w:cs="Times New Roman"/>
          <w:sz w:val="24"/>
          <w:szCs w:val="24"/>
        </w:rPr>
        <w:t xml:space="preserve">Figure 2.1 Exemple de résultat pour la section </w:t>
      </w:r>
      <w:r>
        <w:rPr>
          <w:rFonts w:ascii="Times New Roman" w:hAnsi="Times New Roman" w:cs="Times New Roman"/>
          <w:b/>
          <w:bCs/>
          <w:sz w:val="24"/>
          <w:szCs w:val="24"/>
        </w:rPr>
        <w:t>Zone</w:t>
      </w:r>
    </w:p>
    <w:p w14:paraId="322A84D7" w14:textId="2BB39DC1" w:rsidR="00717781" w:rsidRDefault="00305DD5" w:rsidP="0089209D">
      <w:pPr>
        <w:pStyle w:val="Heading2"/>
      </w:pPr>
      <w:r>
        <w:t xml:space="preserve"> </w:t>
      </w:r>
      <w:bookmarkStart w:id="28" w:name="_Toc56513182"/>
      <w:r w:rsidR="0089209D">
        <w:t>Simulation</w:t>
      </w:r>
      <w:bookmarkEnd w:id="28"/>
    </w:p>
    <w:p w14:paraId="24B7B2B5" w14:textId="2FAD4009" w:rsidR="0089209D" w:rsidRDefault="0089209D" w:rsidP="0089209D">
      <w:pPr>
        <w:rPr>
          <w:rFonts w:ascii="Times New Roman" w:hAnsi="Times New Roman" w:cs="Times New Roman"/>
          <w:sz w:val="24"/>
          <w:szCs w:val="24"/>
        </w:rPr>
      </w:pPr>
      <w:r>
        <w:rPr>
          <w:rFonts w:ascii="Times New Roman" w:hAnsi="Times New Roman" w:cs="Times New Roman"/>
          <w:sz w:val="24"/>
          <w:szCs w:val="24"/>
        </w:rPr>
        <w:t>Cette section du rapport sert à document</w:t>
      </w:r>
      <w:r w:rsidR="00CE211E">
        <w:rPr>
          <w:rFonts w:ascii="Times New Roman" w:hAnsi="Times New Roman" w:cs="Times New Roman"/>
          <w:sz w:val="24"/>
          <w:szCs w:val="24"/>
        </w:rPr>
        <w:t>er</w:t>
      </w:r>
      <w:r>
        <w:rPr>
          <w:rFonts w:ascii="Times New Roman" w:hAnsi="Times New Roman" w:cs="Times New Roman"/>
          <w:sz w:val="24"/>
          <w:szCs w:val="24"/>
        </w:rPr>
        <w:t xml:space="preserve"> les cultures et amendements de chaque année de culture</w:t>
      </w:r>
      <w:r w:rsidR="00CE211E">
        <w:rPr>
          <w:rFonts w:ascii="Times New Roman" w:hAnsi="Times New Roman" w:cs="Times New Roman"/>
          <w:sz w:val="24"/>
          <w:szCs w:val="24"/>
        </w:rPr>
        <w:t xml:space="preserve"> d’une rotation</w:t>
      </w:r>
      <w:r>
        <w:rPr>
          <w:rFonts w:ascii="Times New Roman" w:hAnsi="Times New Roman" w:cs="Times New Roman"/>
          <w:sz w:val="24"/>
          <w:szCs w:val="24"/>
        </w:rPr>
        <w:t xml:space="preserve"> de la projection pour chaque simulation.</w:t>
      </w:r>
      <w:r w:rsidR="00071843">
        <w:rPr>
          <w:rFonts w:ascii="Times New Roman" w:hAnsi="Times New Roman" w:cs="Times New Roman"/>
          <w:sz w:val="24"/>
          <w:szCs w:val="24"/>
        </w:rPr>
        <w:t xml:space="preserve"> Les trois premières colonnes sont identiques à celle de la section </w:t>
      </w:r>
      <w:r w:rsidR="00071843">
        <w:rPr>
          <w:rFonts w:ascii="Times New Roman" w:hAnsi="Times New Roman" w:cs="Times New Roman"/>
          <w:b/>
          <w:bCs/>
          <w:sz w:val="24"/>
          <w:szCs w:val="24"/>
        </w:rPr>
        <w:t>Zone</w:t>
      </w:r>
      <w:r w:rsidR="00071843">
        <w:rPr>
          <w:rFonts w:ascii="Times New Roman" w:hAnsi="Times New Roman" w:cs="Times New Roman"/>
          <w:sz w:val="24"/>
          <w:szCs w:val="24"/>
        </w:rPr>
        <w:t xml:space="preserve">. La quatrième colonne </w:t>
      </w:r>
      <w:r w:rsidR="00071843">
        <w:rPr>
          <w:rFonts w:ascii="Times New Roman" w:hAnsi="Times New Roman" w:cs="Times New Roman"/>
          <w:b/>
          <w:bCs/>
          <w:sz w:val="24"/>
          <w:szCs w:val="24"/>
        </w:rPr>
        <w:t>Simulation</w:t>
      </w:r>
      <w:r w:rsidR="00071843">
        <w:rPr>
          <w:rFonts w:ascii="Times New Roman" w:hAnsi="Times New Roman" w:cs="Times New Roman"/>
          <w:sz w:val="24"/>
          <w:szCs w:val="24"/>
        </w:rPr>
        <w:t xml:space="preserve"> indique la simulation auxquelles les données des cultures, amendements et apports se rapportent, alors que la colonne </w:t>
      </w:r>
      <w:r w:rsidR="00071843">
        <w:rPr>
          <w:rFonts w:ascii="Times New Roman" w:hAnsi="Times New Roman" w:cs="Times New Roman"/>
          <w:b/>
          <w:bCs/>
          <w:sz w:val="24"/>
          <w:szCs w:val="24"/>
        </w:rPr>
        <w:t xml:space="preserve">Année </w:t>
      </w:r>
      <w:r w:rsidR="00071843">
        <w:rPr>
          <w:rFonts w:ascii="Times New Roman" w:hAnsi="Times New Roman" w:cs="Times New Roman"/>
          <w:sz w:val="24"/>
          <w:szCs w:val="24"/>
        </w:rPr>
        <w:t>décrit l’année de projection</w:t>
      </w:r>
      <w:r w:rsidR="00E03EE9">
        <w:rPr>
          <w:rFonts w:ascii="Times New Roman" w:hAnsi="Times New Roman" w:cs="Times New Roman"/>
          <w:sz w:val="24"/>
          <w:szCs w:val="24"/>
        </w:rPr>
        <w:t xml:space="preserve"> où ces données fictives se dérouleraient</w:t>
      </w:r>
      <w:r w:rsidR="00071843">
        <w:rPr>
          <w:rFonts w:ascii="Times New Roman" w:hAnsi="Times New Roman" w:cs="Times New Roman"/>
          <w:sz w:val="24"/>
          <w:szCs w:val="24"/>
        </w:rPr>
        <w:t>.</w:t>
      </w:r>
      <w:r w:rsidR="00E03EE9">
        <w:rPr>
          <w:rFonts w:ascii="Times New Roman" w:hAnsi="Times New Roman" w:cs="Times New Roman"/>
          <w:sz w:val="24"/>
          <w:szCs w:val="24"/>
        </w:rPr>
        <w:t xml:space="preserve"> Les colonnes </w:t>
      </w:r>
      <w:r w:rsidR="00E03EE9">
        <w:rPr>
          <w:rFonts w:ascii="Times New Roman" w:hAnsi="Times New Roman" w:cs="Times New Roman"/>
          <w:b/>
          <w:bCs/>
          <w:sz w:val="24"/>
          <w:szCs w:val="24"/>
        </w:rPr>
        <w:t>Culture principale</w:t>
      </w:r>
      <w:r w:rsidR="00E03EE9">
        <w:rPr>
          <w:rFonts w:ascii="Times New Roman" w:hAnsi="Times New Roman" w:cs="Times New Roman"/>
          <w:sz w:val="24"/>
          <w:szCs w:val="24"/>
        </w:rPr>
        <w:t xml:space="preserve">, </w:t>
      </w:r>
      <w:r w:rsidR="00E03EE9">
        <w:rPr>
          <w:rFonts w:ascii="Times New Roman" w:hAnsi="Times New Roman" w:cs="Times New Roman"/>
          <w:b/>
          <w:bCs/>
          <w:sz w:val="24"/>
          <w:szCs w:val="24"/>
        </w:rPr>
        <w:t>Culture secondaire</w:t>
      </w:r>
      <w:r w:rsidR="00E03EE9">
        <w:rPr>
          <w:rFonts w:ascii="Times New Roman" w:hAnsi="Times New Roman" w:cs="Times New Roman"/>
          <w:sz w:val="24"/>
          <w:szCs w:val="24"/>
        </w:rPr>
        <w:t xml:space="preserve"> et </w:t>
      </w:r>
      <w:r w:rsidR="00E03EE9">
        <w:rPr>
          <w:rFonts w:ascii="Times New Roman" w:hAnsi="Times New Roman" w:cs="Times New Roman"/>
          <w:b/>
          <w:bCs/>
          <w:sz w:val="24"/>
          <w:szCs w:val="24"/>
        </w:rPr>
        <w:t>Amendements</w:t>
      </w:r>
      <w:r w:rsidR="00E03EE9">
        <w:rPr>
          <w:rFonts w:ascii="Times New Roman" w:hAnsi="Times New Roman" w:cs="Times New Roman"/>
          <w:sz w:val="24"/>
          <w:szCs w:val="24"/>
        </w:rPr>
        <w:t xml:space="preserve"> décrivent la régie de l’année décrite précédemment. </w:t>
      </w:r>
      <w:r w:rsidR="00832C61">
        <w:rPr>
          <w:rFonts w:ascii="Times New Roman" w:hAnsi="Times New Roman" w:cs="Times New Roman"/>
          <w:sz w:val="24"/>
          <w:szCs w:val="24"/>
        </w:rPr>
        <w:t>Les apports des parties aériennes et racinaires des cultures ainsi que de l’amendement sont indiqués d</w:t>
      </w:r>
      <w:r w:rsidR="000D7935">
        <w:rPr>
          <w:rFonts w:ascii="Times New Roman" w:hAnsi="Times New Roman" w:cs="Times New Roman"/>
          <w:sz w:val="24"/>
          <w:szCs w:val="24"/>
        </w:rPr>
        <w:t>ans</w:t>
      </w:r>
      <w:r w:rsidR="00832C61">
        <w:rPr>
          <w:rFonts w:ascii="Times New Roman" w:hAnsi="Times New Roman" w:cs="Times New Roman"/>
          <w:sz w:val="24"/>
          <w:szCs w:val="24"/>
        </w:rPr>
        <w:t xml:space="preserve"> les colonnes qui suivent pour permettre à l’utilisateur de mieux visualiser d’où proviennent les gains et les pertes en matière organique du sol.</w:t>
      </w:r>
      <w:r w:rsidR="009A0531">
        <w:rPr>
          <w:rFonts w:ascii="Times New Roman" w:hAnsi="Times New Roman" w:cs="Times New Roman"/>
          <w:sz w:val="24"/>
          <w:szCs w:val="24"/>
        </w:rPr>
        <w:t xml:space="preserve"> Les apports aériens proviennent de la partie exposé</w:t>
      </w:r>
      <w:r w:rsidR="00335E91">
        <w:rPr>
          <w:rFonts w:ascii="Times New Roman" w:hAnsi="Times New Roman" w:cs="Times New Roman"/>
          <w:sz w:val="24"/>
          <w:szCs w:val="24"/>
        </w:rPr>
        <w:t>e</w:t>
      </w:r>
      <w:r w:rsidR="009A0531">
        <w:rPr>
          <w:rFonts w:ascii="Times New Roman" w:hAnsi="Times New Roman" w:cs="Times New Roman"/>
          <w:sz w:val="24"/>
          <w:szCs w:val="24"/>
        </w:rPr>
        <w:t xml:space="preserve"> à l’air libre supérieur au sol alors que les apports racinaires sont </w:t>
      </w:r>
      <w:r w:rsidR="000D7935">
        <w:rPr>
          <w:rFonts w:ascii="Times New Roman" w:hAnsi="Times New Roman" w:cs="Times New Roman"/>
          <w:sz w:val="24"/>
          <w:szCs w:val="24"/>
        </w:rPr>
        <w:t>souterrains</w:t>
      </w:r>
      <w:r w:rsidR="009A0531">
        <w:rPr>
          <w:rFonts w:ascii="Times New Roman" w:hAnsi="Times New Roman" w:cs="Times New Roman"/>
          <w:sz w:val="24"/>
          <w:szCs w:val="24"/>
        </w:rPr>
        <w:t xml:space="preserve"> et composés des majoritairement des racines.</w:t>
      </w:r>
    </w:p>
    <w:p w14:paraId="15E18DCE" w14:textId="1C101BB1" w:rsidR="00E33A40" w:rsidRDefault="00CE211E" w:rsidP="0089209D">
      <w:pPr>
        <w:rPr>
          <w:rFonts w:ascii="Times New Roman" w:hAnsi="Times New Roman" w:cs="Times New Roman"/>
          <w:sz w:val="24"/>
          <w:szCs w:val="24"/>
        </w:rPr>
      </w:pPr>
      <w:r>
        <w:rPr>
          <w:noProof/>
        </w:rPr>
        <w:drawing>
          <wp:inline distT="0" distB="0" distL="0" distR="0" wp14:anchorId="3103270C" wp14:editId="4C65B206">
            <wp:extent cx="5943600"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00785"/>
                    </a:xfrm>
                    <a:prstGeom prst="rect">
                      <a:avLst/>
                    </a:prstGeom>
                  </pic:spPr>
                </pic:pic>
              </a:graphicData>
            </a:graphic>
          </wp:inline>
        </w:drawing>
      </w:r>
    </w:p>
    <w:p w14:paraId="6B84055B" w14:textId="5238A8B5" w:rsidR="00E33A40" w:rsidRPr="00E33A40" w:rsidRDefault="00E33A40" w:rsidP="0089209D">
      <w:pPr>
        <w:rPr>
          <w:rFonts w:ascii="Times New Roman" w:hAnsi="Times New Roman" w:cs="Times New Roman"/>
          <w:sz w:val="24"/>
          <w:szCs w:val="24"/>
        </w:rPr>
      </w:pPr>
      <w:r>
        <w:rPr>
          <w:rFonts w:ascii="Times New Roman" w:hAnsi="Times New Roman" w:cs="Times New Roman"/>
          <w:sz w:val="24"/>
          <w:szCs w:val="24"/>
        </w:rPr>
        <w:t xml:space="preserve">Figure 2.2 Exemple de résultat pour la section </w:t>
      </w:r>
      <w:r>
        <w:rPr>
          <w:rFonts w:ascii="Times New Roman" w:hAnsi="Times New Roman" w:cs="Times New Roman"/>
          <w:b/>
          <w:bCs/>
          <w:sz w:val="24"/>
          <w:szCs w:val="24"/>
        </w:rPr>
        <w:t>Simulation</w:t>
      </w:r>
    </w:p>
    <w:p w14:paraId="244A3DAD" w14:textId="1198F1C9" w:rsidR="0089209D" w:rsidRDefault="0089209D" w:rsidP="0089209D">
      <w:pPr>
        <w:pStyle w:val="Heading2"/>
      </w:pPr>
      <w:bookmarkStart w:id="29" w:name="_Toc56513183"/>
      <w:r>
        <w:t>Résultats annuels</w:t>
      </w:r>
      <w:bookmarkEnd w:id="29"/>
    </w:p>
    <w:p w14:paraId="338072AE" w14:textId="62AD0D48" w:rsidR="0089209D" w:rsidRDefault="009A0531" w:rsidP="0089209D">
      <w:pPr>
        <w:rPr>
          <w:rFonts w:ascii="Times New Roman" w:hAnsi="Times New Roman" w:cs="Times New Roman"/>
          <w:sz w:val="24"/>
          <w:szCs w:val="24"/>
        </w:rPr>
      </w:pPr>
      <w:r w:rsidRPr="00335E91">
        <w:rPr>
          <w:rFonts w:ascii="Times New Roman" w:hAnsi="Times New Roman" w:cs="Times New Roman"/>
          <w:sz w:val="24"/>
          <w:szCs w:val="24"/>
        </w:rPr>
        <w:t xml:space="preserve">Cette section du rapport a pour objectif de présenter l’évolution de la matière organique </w:t>
      </w:r>
      <w:r w:rsidR="00B2050E" w:rsidRPr="00335E91">
        <w:rPr>
          <w:rFonts w:ascii="Times New Roman" w:hAnsi="Times New Roman" w:cs="Times New Roman"/>
          <w:sz w:val="24"/>
          <w:szCs w:val="24"/>
        </w:rPr>
        <w:t xml:space="preserve">dans les différents bassins de carbone décrit par le modèle utilisé par l’application. Cela permet de facilement pouvoir visualiser d’où proviennent les gains à l’aide des descriptions des régies qui se trouvent dans la section précédente sur les simulations. Les cinq premières colonnes sont identiques à celle dans la section précédente ce qui permet de facilement les comparer. Il </w:t>
      </w:r>
      <w:r w:rsidR="00FE114C" w:rsidRPr="00335E91">
        <w:rPr>
          <w:rFonts w:ascii="Times New Roman" w:hAnsi="Times New Roman" w:cs="Times New Roman"/>
          <w:sz w:val="24"/>
          <w:szCs w:val="24"/>
        </w:rPr>
        <w:t xml:space="preserve">est important de noter que les 3 colonnes pour les bassins de carbone jeune sont </w:t>
      </w:r>
      <w:r w:rsidR="00335E91" w:rsidRPr="00335E91">
        <w:rPr>
          <w:rFonts w:ascii="Times New Roman" w:hAnsi="Times New Roman" w:cs="Times New Roman"/>
          <w:sz w:val="24"/>
          <w:szCs w:val="24"/>
        </w:rPr>
        <w:t>représentées</w:t>
      </w:r>
      <w:r w:rsidR="00FE114C" w:rsidRPr="00335E91">
        <w:rPr>
          <w:rFonts w:ascii="Times New Roman" w:hAnsi="Times New Roman" w:cs="Times New Roman"/>
          <w:sz w:val="24"/>
          <w:szCs w:val="24"/>
        </w:rPr>
        <w:t xml:space="preserve"> en kg/m</w:t>
      </w:r>
      <w:r w:rsidR="00FE114C" w:rsidRPr="00335E91">
        <w:rPr>
          <w:rFonts w:ascii="Times New Roman" w:hAnsi="Times New Roman" w:cs="Times New Roman"/>
          <w:sz w:val="24"/>
          <w:szCs w:val="24"/>
          <w:vertAlign w:val="superscript"/>
        </w:rPr>
        <w:t>2</w:t>
      </w:r>
      <w:r w:rsidR="00FE114C" w:rsidRPr="00335E91">
        <w:rPr>
          <w:rFonts w:ascii="Times New Roman" w:hAnsi="Times New Roman" w:cs="Times New Roman"/>
          <w:sz w:val="24"/>
          <w:szCs w:val="24"/>
        </w:rPr>
        <w:t xml:space="preserve"> tout comme les apports et non en t/ha comme le total des bassins jeunes, le bassin stable, le carbone total et la matière organique total.</w:t>
      </w:r>
    </w:p>
    <w:p w14:paraId="23E361B8" w14:textId="0BA67724" w:rsidR="00E33A40" w:rsidRDefault="00E33A40" w:rsidP="0089209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3A015C" wp14:editId="0B02F610">
            <wp:extent cx="5943600" cy="36385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1417D300" w14:textId="710657ED" w:rsidR="00E33A40" w:rsidRPr="00E33A40" w:rsidRDefault="00E33A40" w:rsidP="0089209D">
      <w:pPr>
        <w:rPr>
          <w:rFonts w:ascii="Times New Roman" w:hAnsi="Times New Roman" w:cs="Times New Roman"/>
          <w:sz w:val="24"/>
          <w:szCs w:val="24"/>
        </w:rPr>
      </w:pPr>
      <w:r>
        <w:rPr>
          <w:rFonts w:ascii="Times New Roman" w:hAnsi="Times New Roman" w:cs="Times New Roman"/>
          <w:sz w:val="24"/>
          <w:szCs w:val="24"/>
        </w:rPr>
        <w:t xml:space="preserve">Figure 2.3 Exemple de résultat pour la section </w:t>
      </w:r>
      <w:r>
        <w:rPr>
          <w:rFonts w:ascii="Times New Roman" w:hAnsi="Times New Roman" w:cs="Times New Roman"/>
          <w:b/>
          <w:bCs/>
          <w:sz w:val="24"/>
          <w:szCs w:val="24"/>
        </w:rPr>
        <w:t>Résultat annuel</w:t>
      </w:r>
    </w:p>
    <w:p w14:paraId="0D4B2E9A" w14:textId="5E095780" w:rsidR="0089209D" w:rsidRDefault="0089209D" w:rsidP="0089209D">
      <w:pPr>
        <w:pStyle w:val="Heading2"/>
      </w:pPr>
      <w:bookmarkStart w:id="30" w:name="_Toc56513184"/>
      <w:r>
        <w:t>Résultats sommaires</w:t>
      </w:r>
      <w:bookmarkEnd w:id="30"/>
    </w:p>
    <w:p w14:paraId="276EB852" w14:textId="0FCCBB51" w:rsidR="00335E91" w:rsidRDefault="00335E91" w:rsidP="00335E91">
      <w:pPr>
        <w:rPr>
          <w:rFonts w:ascii="Times New Roman" w:hAnsi="Times New Roman" w:cs="Times New Roman"/>
          <w:sz w:val="24"/>
          <w:szCs w:val="24"/>
        </w:rPr>
      </w:pPr>
      <w:r>
        <w:rPr>
          <w:rFonts w:ascii="Times New Roman" w:hAnsi="Times New Roman" w:cs="Times New Roman"/>
          <w:sz w:val="24"/>
          <w:szCs w:val="24"/>
        </w:rPr>
        <w:t xml:space="preserve">Cette section du rapport sert à faire un sommaire des résultats et les présenter sous une forme rapide à comprendre. </w:t>
      </w:r>
      <w:r w:rsidR="005D3BFC">
        <w:rPr>
          <w:rFonts w:ascii="Times New Roman" w:hAnsi="Times New Roman" w:cs="Times New Roman"/>
          <w:sz w:val="24"/>
          <w:szCs w:val="24"/>
        </w:rPr>
        <w:t xml:space="preserve">Les 4 premières colonnes sont les même que dans les deux sections précédentes. La cinquième colonne </w:t>
      </w:r>
      <w:r w:rsidR="005D3BFC">
        <w:rPr>
          <w:rFonts w:ascii="Times New Roman" w:hAnsi="Times New Roman" w:cs="Times New Roman"/>
          <w:b/>
          <w:bCs/>
          <w:sz w:val="24"/>
          <w:szCs w:val="24"/>
        </w:rPr>
        <w:t>Nombre d’années projetées</w:t>
      </w:r>
      <w:r w:rsidR="005D3BFC">
        <w:rPr>
          <w:rFonts w:ascii="Times New Roman" w:hAnsi="Times New Roman" w:cs="Times New Roman"/>
          <w:sz w:val="24"/>
          <w:szCs w:val="24"/>
        </w:rPr>
        <w:t xml:space="preserve"> décrit le nombre d’année sur lequel la simulation a roulé pour obtenir les résultats des colonnes suivantes. La sixième </w:t>
      </w:r>
      <w:r w:rsidR="0080681D">
        <w:rPr>
          <w:rFonts w:ascii="Times New Roman" w:hAnsi="Times New Roman" w:cs="Times New Roman"/>
          <w:sz w:val="24"/>
          <w:szCs w:val="24"/>
        </w:rPr>
        <w:t xml:space="preserve">colonne </w:t>
      </w:r>
      <w:r w:rsidR="0080681D">
        <w:rPr>
          <w:rFonts w:ascii="Times New Roman" w:hAnsi="Times New Roman" w:cs="Times New Roman"/>
          <w:b/>
          <w:bCs/>
          <w:sz w:val="24"/>
          <w:szCs w:val="24"/>
        </w:rPr>
        <w:t>Apport</w:t>
      </w:r>
      <w:r w:rsidR="005D3BFC">
        <w:rPr>
          <w:rFonts w:ascii="Times New Roman" w:hAnsi="Times New Roman" w:cs="Times New Roman"/>
          <w:b/>
          <w:bCs/>
          <w:sz w:val="24"/>
          <w:szCs w:val="24"/>
        </w:rPr>
        <w:t xml:space="preserve"> moyen culture principal</w:t>
      </w:r>
      <w:r w:rsidR="005D3BFC">
        <w:rPr>
          <w:rFonts w:ascii="Times New Roman" w:hAnsi="Times New Roman" w:cs="Times New Roman"/>
          <w:sz w:val="24"/>
          <w:szCs w:val="24"/>
        </w:rPr>
        <w:t xml:space="preserve"> décrit l’apport moyen de toutes les cultures de</w:t>
      </w:r>
      <w:r w:rsidR="0080681D">
        <w:rPr>
          <w:rFonts w:ascii="Times New Roman" w:hAnsi="Times New Roman" w:cs="Times New Roman"/>
          <w:sz w:val="24"/>
          <w:szCs w:val="24"/>
        </w:rPr>
        <w:t xml:space="preserve"> la projection. La septième et la huitième colonne font la même chose pour les cultures secondaires et les amendements respectivement. Il est important de noter que pour les apports des cultures principales et des cultures secondaires, cette moyenne inclue les apports racinaires et aériens.</w:t>
      </w:r>
      <w:r w:rsidR="00411BCF">
        <w:rPr>
          <w:rFonts w:ascii="Times New Roman" w:hAnsi="Times New Roman" w:cs="Times New Roman"/>
          <w:sz w:val="24"/>
          <w:szCs w:val="24"/>
        </w:rPr>
        <w:t xml:space="preserve"> Les noms de la neuvième et de la dixième colonne décrivent très bien ce qu’elles indiquent. La neuvième colonne </w:t>
      </w:r>
      <w:r w:rsidR="00411BCF">
        <w:rPr>
          <w:rFonts w:ascii="Times New Roman" w:hAnsi="Times New Roman" w:cs="Times New Roman"/>
          <w:b/>
          <w:bCs/>
          <w:sz w:val="24"/>
          <w:szCs w:val="24"/>
        </w:rPr>
        <w:t>Teneur initiale en MOS</w:t>
      </w:r>
      <w:r w:rsidR="00411BCF">
        <w:rPr>
          <w:rFonts w:ascii="Times New Roman" w:hAnsi="Times New Roman" w:cs="Times New Roman"/>
          <w:sz w:val="24"/>
          <w:szCs w:val="24"/>
        </w:rPr>
        <w:t xml:space="preserve"> décrit la matière organique mesuré entrée pour la zone au début de la simulation. La dixième colonne </w:t>
      </w:r>
      <w:r w:rsidR="00411BCF">
        <w:rPr>
          <w:rFonts w:ascii="Times New Roman" w:hAnsi="Times New Roman" w:cs="Times New Roman"/>
          <w:b/>
          <w:bCs/>
          <w:sz w:val="24"/>
          <w:szCs w:val="24"/>
        </w:rPr>
        <w:t xml:space="preserve">Teneur finale en MOS </w:t>
      </w:r>
      <w:r w:rsidR="00411BCF">
        <w:rPr>
          <w:rFonts w:ascii="Times New Roman" w:hAnsi="Times New Roman" w:cs="Times New Roman"/>
          <w:sz w:val="24"/>
          <w:szCs w:val="24"/>
        </w:rPr>
        <w:t>décrit la matière organique calculé</w:t>
      </w:r>
      <w:r w:rsidR="00CF1857">
        <w:rPr>
          <w:rFonts w:ascii="Times New Roman" w:hAnsi="Times New Roman" w:cs="Times New Roman"/>
          <w:sz w:val="24"/>
          <w:szCs w:val="24"/>
        </w:rPr>
        <w:t>e</w:t>
      </w:r>
      <w:r w:rsidR="00411BCF">
        <w:rPr>
          <w:rFonts w:ascii="Times New Roman" w:hAnsi="Times New Roman" w:cs="Times New Roman"/>
          <w:sz w:val="24"/>
          <w:szCs w:val="24"/>
        </w:rPr>
        <w:t xml:space="preserve"> pour l’année finale de la simulation. La onzième colonne </w:t>
      </w:r>
      <w:r w:rsidR="00411BCF">
        <w:rPr>
          <w:rFonts w:ascii="Times New Roman" w:hAnsi="Times New Roman" w:cs="Times New Roman"/>
          <w:b/>
          <w:bCs/>
          <w:sz w:val="24"/>
          <w:szCs w:val="24"/>
        </w:rPr>
        <w:t>Évolution du taux de MOS</w:t>
      </w:r>
      <w:r w:rsidR="00411BCF">
        <w:rPr>
          <w:rFonts w:ascii="Times New Roman" w:hAnsi="Times New Roman" w:cs="Times New Roman"/>
          <w:sz w:val="24"/>
          <w:szCs w:val="24"/>
        </w:rPr>
        <w:t xml:space="preserve"> décrit la différence entre la teneur initiale en MOS et la teneur finale en MOS. Il est donc facile en regardant cette colonne de voir si le sol risque de s’être dégradé après l’application de ce scénario à la zone de gestion. Les deux dernières </w:t>
      </w:r>
      <w:r w:rsidR="00214CFB">
        <w:rPr>
          <w:rFonts w:ascii="Times New Roman" w:hAnsi="Times New Roman" w:cs="Times New Roman"/>
          <w:sz w:val="24"/>
          <w:szCs w:val="24"/>
        </w:rPr>
        <w:t xml:space="preserve">colonnes, </w:t>
      </w:r>
      <w:r w:rsidR="00214CFB">
        <w:rPr>
          <w:rFonts w:ascii="Times New Roman" w:hAnsi="Times New Roman" w:cs="Times New Roman"/>
          <w:b/>
          <w:bCs/>
          <w:sz w:val="24"/>
          <w:szCs w:val="24"/>
        </w:rPr>
        <w:t>Comparaison</w:t>
      </w:r>
      <w:r w:rsidR="00411BCF">
        <w:rPr>
          <w:rFonts w:ascii="Times New Roman" w:hAnsi="Times New Roman" w:cs="Times New Roman"/>
          <w:b/>
          <w:bCs/>
          <w:sz w:val="24"/>
          <w:szCs w:val="24"/>
        </w:rPr>
        <w:t xml:space="preserve"> 50</w:t>
      </w:r>
      <w:r w:rsidR="00411BCF">
        <w:rPr>
          <w:rFonts w:ascii="Times New Roman" w:hAnsi="Times New Roman" w:cs="Times New Roman"/>
          <w:b/>
          <w:bCs/>
          <w:sz w:val="24"/>
          <w:szCs w:val="24"/>
          <w:vertAlign w:val="superscript"/>
        </w:rPr>
        <w:t>ème</w:t>
      </w:r>
      <w:r w:rsidR="00411BCF">
        <w:rPr>
          <w:rFonts w:ascii="Times New Roman" w:hAnsi="Times New Roman" w:cs="Times New Roman"/>
          <w:b/>
          <w:bCs/>
          <w:sz w:val="24"/>
          <w:szCs w:val="24"/>
        </w:rPr>
        <w:t xml:space="preserve"> percentile</w:t>
      </w:r>
      <w:r w:rsidR="00411BCF">
        <w:rPr>
          <w:rFonts w:ascii="Times New Roman" w:hAnsi="Times New Roman" w:cs="Times New Roman"/>
          <w:sz w:val="24"/>
          <w:szCs w:val="24"/>
        </w:rPr>
        <w:t xml:space="preserve"> </w:t>
      </w:r>
      <w:r w:rsidR="00214CFB">
        <w:rPr>
          <w:rFonts w:ascii="Times New Roman" w:hAnsi="Times New Roman" w:cs="Times New Roman"/>
          <w:sz w:val="24"/>
          <w:szCs w:val="24"/>
        </w:rPr>
        <w:t xml:space="preserve">et </w:t>
      </w:r>
      <w:r w:rsidR="00214CFB">
        <w:rPr>
          <w:rFonts w:ascii="Times New Roman" w:hAnsi="Times New Roman" w:cs="Times New Roman"/>
          <w:b/>
          <w:bCs/>
          <w:sz w:val="24"/>
          <w:szCs w:val="24"/>
        </w:rPr>
        <w:t>Comparaison</w:t>
      </w:r>
      <w:r w:rsidR="00411BCF">
        <w:rPr>
          <w:rFonts w:ascii="Times New Roman" w:hAnsi="Times New Roman" w:cs="Times New Roman"/>
          <w:b/>
          <w:bCs/>
          <w:sz w:val="24"/>
          <w:szCs w:val="24"/>
        </w:rPr>
        <w:t xml:space="preserve"> 90</w:t>
      </w:r>
      <w:r w:rsidR="00411BCF">
        <w:rPr>
          <w:rFonts w:ascii="Times New Roman" w:hAnsi="Times New Roman" w:cs="Times New Roman"/>
          <w:b/>
          <w:bCs/>
          <w:sz w:val="24"/>
          <w:szCs w:val="24"/>
          <w:vertAlign w:val="superscript"/>
        </w:rPr>
        <w:t>ème</w:t>
      </w:r>
      <w:r w:rsidR="00411BCF">
        <w:rPr>
          <w:rFonts w:ascii="Times New Roman" w:hAnsi="Times New Roman" w:cs="Times New Roman"/>
          <w:b/>
          <w:bCs/>
          <w:sz w:val="24"/>
          <w:szCs w:val="24"/>
        </w:rPr>
        <w:t xml:space="preserve"> percentile</w:t>
      </w:r>
      <w:r w:rsidR="00411BCF">
        <w:rPr>
          <w:rFonts w:ascii="Times New Roman" w:hAnsi="Times New Roman" w:cs="Times New Roman"/>
          <w:bCs/>
          <w:sz w:val="24"/>
          <w:szCs w:val="24"/>
        </w:rPr>
        <w:t xml:space="preserve">, décrivent la différence entre </w:t>
      </w:r>
      <w:r w:rsidR="00214CFB">
        <w:rPr>
          <w:rFonts w:ascii="Times New Roman" w:hAnsi="Times New Roman" w:cs="Times New Roman"/>
          <w:bCs/>
          <w:sz w:val="24"/>
          <w:szCs w:val="24"/>
        </w:rPr>
        <w:t xml:space="preserve">leurs percentiles respectifs. Cela </w:t>
      </w:r>
      <w:r w:rsidR="00214CFB">
        <w:rPr>
          <w:rFonts w:ascii="Times New Roman" w:hAnsi="Times New Roman" w:cs="Times New Roman"/>
          <w:sz w:val="24"/>
          <w:szCs w:val="24"/>
        </w:rPr>
        <w:t>permet à l’utilisateur de facilement voir s’il doit améliorer la qualité de son sol pour être parmi la médiane ou les meilleurs sols de ce type et activité biologique.</w:t>
      </w:r>
    </w:p>
    <w:p w14:paraId="02499862" w14:textId="72FFA9BC" w:rsidR="00E33A40" w:rsidRDefault="00E33A40" w:rsidP="00335E9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068423" wp14:editId="31BE779E">
            <wp:extent cx="5943600" cy="780415"/>
            <wp:effectExtent l="0" t="0" r="0" b="63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inline>
        </w:drawing>
      </w:r>
    </w:p>
    <w:p w14:paraId="2ABCD2B1" w14:textId="71F3EF61" w:rsidR="00945D8E" w:rsidRDefault="00E33A40" w:rsidP="00335E91">
      <w:pPr>
        <w:rPr>
          <w:rFonts w:ascii="Times New Roman" w:hAnsi="Times New Roman" w:cs="Times New Roman"/>
          <w:b/>
          <w:bCs/>
          <w:sz w:val="24"/>
          <w:szCs w:val="24"/>
        </w:rPr>
      </w:pPr>
      <w:r>
        <w:rPr>
          <w:rFonts w:ascii="Times New Roman" w:hAnsi="Times New Roman" w:cs="Times New Roman"/>
          <w:sz w:val="24"/>
          <w:szCs w:val="24"/>
        </w:rPr>
        <w:t xml:space="preserve">Figure 2.4 Exemple de résultat pour la section </w:t>
      </w:r>
      <w:r>
        <w:rPr>
          <w:rFonts w:ascii="Times New Roman" w:hAnsi="Times New Roman" w:cs="Times New Roman"/>
          <w:b/>
          <w:bCs/>
          <w:sz w:val="24"/>
          <w:szCs w:val="24"/>
        </w:rPr>
        <w:t>Résultat sommaire</w:t>
      </w:r>
    </w:p>
    <w:p w14:paraId="36335446" w14:textId="4A9852D7" w:rsidR="00945D8E" w:rsidRDefault="00945D8E" w:rsidP="00945D8E">
      <w:pPr>
        <w:pStyle w:val="Heading1"/>
      </w:pPr>
      <w:bookmarkStart w:id="31" w:name="_Toc56513185"/>
      <w:r>
        <w:t>Exécutables</w:t>
      </w:r>
      <w:bookmarkEnd w:id="31"/>
    </w:p>
    <w:p w14:paraId="50AEECE1" w14:textId="057C5EB1" w:rsidR="00945D8E" w:rsidRPr="00945D8E" w:rsidRDefault="00945D8E" w:rsidP="00945D8E">
      <w:pPr>
        <w:rPr>
          <w:rFonts w:ascii="Times New Roman" w:hAnsi="Times New Roman" w:cs="Times New Roman"/>
          <w:sz w:val="24"/>
          <w:szCs w:val="24"/>
        </w:rPr>
      </w:pPr>
      <w:r>
        <w:rPr>
          <w:rFonts w:ascii="Times New Roman" w:hAnsi="Times New Roman" w:cs="Times New Roman"/>
          <w:sz w:val="24"/>
          <w:szCs w:val="24"/>
        </w:rPr>
        <w:t xml:space="preserve">Les exécutables se trouvent dans le fichier zippé OGEMOS.zip. Afin d’avoir accès aux exécutables de l’API et de l’interface graphique de l’application, il faut le dézippé en faisant un clic droit sur le fichier et faire extraire tout. L’extraction crée un dossier qui doit être placé par l’utilisateur à un endroit où il sera facile de se rappeler dans le système de fichier idéalement </w:t>
      </w:r>
      <w:r w:rsidR="00B62B54">
        <w:rPr>
          <w:rFonts w:ascii="Times New Roman" w:hAnsi="Times New Roman" w:cs="Times New Roman"/>
          <w:sz w:val="24"/>
          <w:szCs w:val="24"/>
        </w:rPr>
        <w:t>près du dossier</w:t>
      </w:r>
      <w:r>
        <w:rPr>
          <w:rFonts w:ascii="Times New Roman" w:hAnsi="Times New Roman" w:cs="Times New Roman"/>
          <w:sz w:val="24"/>
          <w:szCs w:val="24"/>
        </w:rPr>
        <w:t xml:space="preserve"> des sauvegardes</w:t>
      </w:r>
      <w:r w:rsidR="000E0AB9">
        <w:rPr>
          <w:rFonts w:ascii="Times New Roman" w:hAnsi="Times New Roman" w:cs="Times New Roman"/>
          <w:sz w:val="24"/>
          <w:szCs w:val="24"/>
        </w:rPr>
        <w:t xml:space="preserve"> de l’entreprise, des plans de gestion et les sauvegardes d’amendements. </w:t>
      </w:r>
      <w:r w:rsidR="00B62B54">
        <w:rPr>
          <w:rFonts w:ascii="Times New Roman" w:hAnsi="Times New Roman" w:cs="Times New Roman"/>
          <w:sz w:val="24"/>
          <w:szCs w:val="24"/>
        </w:rPr>
        <w:t xml:space="preserve">Dans le dossier, le fichier API_OGEMOS.exe sert à démarrer l’API alors que les fichier APP_OGEMOS.exe sert à démarrer l’application avec l’interface graphique. </w:t>
      </w:r>
      <w:r w:rsidR="009C3B91">
        <w:rPr>
          <w:rFonts w:ascii="Times New Roman" w:hAnsi="Times New Roman" w:cs="Times New Roman"/>
          <w:sz w:val="24"/>
          <w:szCs w:val="24"/>
        </w:rPr>
        <w:t>Les autres fichiers</w:t>
      </w:r>
      <w:r w:rsidR="00B62B54">
        <w:rPr>
          <w:rFonts w:ascii="Times New Roman" w:hAnsi="Times New Roman" w:cs="Times New Roman"/>
          <w:sz w:val="24"/>
          <w:szCs w:val="24"/>
        </w:rPr>
        <w:t xml:space="preserve"> dans le dossier servent à faire fonctionner l’application et l’API et devraient être ignoré par l’utilisateur.</w:t>
      </w:r>
    </w:p>
    <w:p w14:paraId="1D5BD96E" w14:textId="515F6871" w:rsidR="00726081" w:rsidRDefault="00726081" w:rsidP="00726081">
      <w:pPr>
        <w:pStyle w:val="Heading1"/>
      </w:pPr>
      <w:bookmarkStart w:id="32" w:name="_Toc56513186"/>
      <w:r>
        <w:t>Annexe</w:t>
      </w:r>
      <w:bookmarkEnd w:id="32"/>
    </w:p>
    <w:p w14:paraId="54369250" w14:textId="1B50D0B3" w:rsidR="00726081" w:rsidRDefault="00726081" w:rsidP="00726081">
      <w:pPr>
        <w:pStyle w:val="Heading2"/>
      </w:pPr>
      <w:bookmarkStart w:id="33" w:name="_Toc56513187"/>
      <w:r>
        <w:t>Liste des cultures principales</w:t>
      </w:r>
      <w:bookmarkEnd w:id="33"/>
    </w:p>
    <w:p w14:paraId="06631096" w14:textId="2143D6DA" w:rsidR="00726081" w:rsidRDefault="00AC7A85" w:rsidP="00726081">
      <w:pPr>
        <w:rPr>
          <w:rFonts w:ascii="Times New Roman" w:hAnsi="Times New Roman" w:cs="Times New Roman"/>
          <w:sz w:val="24"/>
          <w:szCs w:val="24"/>
        </w:rPr>
      </w:pPr>
      <w:r w:rsidRPr="00AC7A85">
        <w:rPr>
          <w:rFonts w:ascii="Times New Roman" w:hAnsi="Times New Roman" w:cs="Times New Roman"/>
          <w:sz w:val="24"/>
          <w:szCs w:val="24"/>
        </w:rPr>
        <w:t>Avoine, Blé, Canola, Haricot, Maïs fourrager, Maïs grain, Orge, Pommes de terre - semence, Pommes de terre - table, Pommes de terre - transformation, Prairie - fin de rotation, Prairie/Pâturage - entretien, Prairie/Pâturage - semis, Pâturage - en production, Pâturage - fin de rotation, Seigle, Soya, Triticale</w:t>
      </w:r>
    </w:p>
    <w:p w14:paraId="429637A5" w14:textId="760428D4" w:rsidR="00AC7A85" w:rsidRDefault="00AC7A85" w:rsidP="00AC7A85">
      <w:pPr>
        <w:pStyle w:val="Heading2"/>
      </w:pPr>
      <w:bookmarkStart w:id="34" w:name="_Toc56513188"/>
      <w:r>
        <w:t>Liste des travaux du sol</w:t>
      </w:r>
      <w:bookmarkEnd w:id="34"/>
    </w:p>
    <w:p w14:paraId="189F39F7" w14:textId="47A63179" w:rsidR="00AC7A85" w:rsidRDefault="00AC7A85" w:rsidP="00AC7A85">
      <w:pPr>
        <w:rPr>
          <w:rFonts w:ascii="Times New Roman" w:hAnsi="Times New Roman" w:cs="Times New Roman"/>
          <w:sz w:val="24"/>
          <w:szCs w:val="24"/>
        </w:rPr>
      </w:pPr>
      <w:r w:rsidRPr="00AC7A85">
        <w:rPr>
          <w:rFonts w:ascii="Times New Roman" w:hAnsi="Times New Roman" w:cs="Times New Roman"/>
          <w:sz w:val="24"/>
          <w:szCs w:val="24"/>
        </w:rPr>
        <w:t>Labour</w:t>
      </w:r>
      <w:r>
        <w:rPr>
          <w:rFonts w:ascii="Times New Roman" w:hAnsi="Times New Roman" w:cs="Times New Roman"/>
          <w:sz w:val="24"/>
          <w:szCs w:val="24"/>
        </w:rPr>
        <w:t xml:space="preserve">, </w:t>
      </w:r>
      <w:r w:rsidRPr="00AC7A85">
        <w:rPr>
          <w:rFonts w:ascii="Times New Roman" w:hAnsi="Times New Roman" w:cs="Times New Roman"/>
          <w:sz w:val="24"/>
          <w:szCs w:val="24"/>
        </w:rPr>
        <w:t>Travail réduit</w:t>
      </w:r>
      <w:r>
        <w:rPr>
          <w:rFonts w:ascii="Times New Roman" w:hAnsi="Times New Roman" w:cs="Times New Roman"/>
          <w:sz w:val="24"/>
          <w:szCs w:val="24"/>
        </w:rPr>
        <w:t xml:space="preserve">, </w:t>
      </w:r>
      <w:r w:rsidRPr="00AC7A85">
        <w:rPr>
          <w:rFonts w:ascii="Times New Roman" w:hAnsi="Times New Roman" w:cs="Times New Roman"/>
          <w:sz w:val="24"/>
          <w:szCs w:val="24"/>
        </w:rPr>
        <w:t>Semi direct</w:t>
      </w:r>
      <w:r w:rsidR="006A1B48">
        <w:rPr>
          <w:rFonts w:ascii="Times New Roman" w:hAnsi="Times New Roman" w:cs="Times New Roman"/>
          <w:sz w:val="24"/>
          <w:szCs w:val="24"/>
        </w:rPr>
        <w:t>, Aucun</w:t>
      </w:r>
    </w:p>
    <w:p w14:paraId="52F9290B" w14:textId="19C70EFF" w:rsidR="00AC7A85" w:rsidRDefault="00AC7A85" w:rsidP="00AC7A85">
      <w:pPr>
        <w:pStyle w:val="Heading2"/>
      </w:pPr>
      <w:bookmarkStart w:id="35" w:name="_Toc56513189"/>
      <w:r>
        <w:t>Liste des cultures secondaires</w:t>
      </w:r>
      <w:bookmarkEnd w:id="35"/>
    </w:p>
    <w:p w14:paraId="04971CF7" w14:textId="0D781DDF" w:rsidR="00AC7A85" w:rsidRDefault="00AC7A85" w:rsidP="00AC7A85">
      <w:pPr>
        <w:rPr>
          <w:rFonts w:ascii="Times New Roman" w:hAnsi="Times New Roman" w:cs="Times New Roman"/>
          <w:sz w:val="24"/>
          <w:szCs w:val="24"/>
        </w:rPr>
      </w:pPr>
      <w:r w:rsidRPr="00AC7A85">
        <w:rPr>
          <w:rFonts w:ascii="Times New Roman" w:hAnsi="Times New Roman" w:cs="Times New Roman"/>
          <w:sz w:val="24"/>
          <w:szCs w:val="24"/>
        </w:rPr>
        <w:t>Avoine, Blé, Culture de couverture, Engrais vert, Radis huileux, Seigle, Trèfle intercalaire, Vesce velue</w:t>
      </w:r>
    </w:p>
    <w:p w14:paraId="541EB918" w14:textId="04D788D2" w:rsidR="00AC7A85" w:rsidRDefault="00AC7A85" w:rsidP="00AC7A85">
      <w:pPr>
        <w:pStyle w:val="Heading2"/>
      </w:pPr>
      <w:bookmarkStart w:id="36" w:name="_Toc56513190"/>
      <w:r>
        <w:t>Liste des amendements</w:t>
      </w:r>
      <w:bookmarkEnd w:id="36"/>
    </w:p>
    <w:p w14:paraId="5BA88E38" w14:textId="4B133302" w:rsidR="00AC7A85" w:rsidRDefault="00AC7A85" w:rsidP="00AC7A85">
      <w:pPr>
        <w:rPr>
          <w:rFonts w:ascii="Times New Roman" w:hAnsi="Times New Roman" w:cs="Times New Roman"/>
          <w:sz w:val="24"/>
          <w:szCs w:val="24"/>
        </w:rPr>
      </w:pPr>
      <w:r w:rsidRPr="00AC7A85">
        <w:rPr>
          <w:rFonts w:ascii="Times New Roman" w:hAnsi="Times New Roman" w:cs="Times New Roman"/>
          <w:sz w:val="24"/>
          <w:szCs w:val="24"/>
        </w:rPr>
        <w:t xml:space="preserve">Autres résidus agroalimentaires, </w:t>
      </w:r>
      <w:proofErr w:type="spellStart"/>
      <w:r w:rsidRPr="00AC7A85">
        <w:rPr>
          <w:rFonts w:ascii="Times New Roman" w:hAnsi="Times New Roman" w:cs="Times New Roman"/>
          <w:sz w:val="24"/>
          <w:szCs w:val="24"/>
        </w:rPr>
        <w:t>Biosolides</w:t>
      </w:r>
      <w:proofErr w:type="spellEnd"/>
      <w:r w:rsidRPr="00AC7A85">
        <w:rPr>
          <w:rFonts w:ascii="Times New Roman" w:hAnsi="Times New Roman" w:cs="Times New Roman"/>
          <w:sz w:val="24"/>
          <w:szCs w:val="24"/>
        </w:rPr>
        <w:t xml:space="preserve"> d'abattoirs, </w:t>
      </w:r>
      <w:proofErr w:type="spellStart"/>
      <w:r w:rsidRPr="00AC7A85">
        <w:rPr>
          <w:rFonts w:ascii="Times New Roman" w:hAnsi="Times New Roman" w:cs="Times New Roman"/>
          <w:sz w:val="24"/>
          <w:szCs w:val="24"/>
        </w:rPr>
        <w:t>Biosolides</w:t>
      </w:r>
      <w:proofErr w:type="spellEnd"/>
      <w:r w:rsidRPr="00AC7A85">
        <w:rPr>
          <w:rFonts w:ascii="Times New Roman" w:hAnsi="Times New Roman" w:cs="Times New Roman"/>
          <w:sz w:val="24"/>
          <w:szCs w:val="24"/>
        </w:rPr>
        <w:t xml:space="preserve"> mixtes de papetières, </w:t>
      </w:r>
      <w:proofErr w:type="spellStart"/>
      <w:r w:rsidRPr="00AC7A85">
        <w:rPr>
          <w:rFonts w:ascii="Times New Roman" w:hAnsi="Times New Roman" w:cs="Times New Roman"/>
          <w:sz w:val="24"/>
          <w:szCs w:val="24"/>
        </w:rPr>
        <w:t>Biosolides</w:t>
      </w:r>
      <w:proofErr w:type="spellEnd"/>
      <w:r w:rsidRPr="00AC7A85">
        <w:rPr>
          <w:rFonts w:ascii="Times New Roman" w:hAnsi="Times New Roman" w:cs="Times New Roman"/>
          <w:sz w:val="24"/>
          <w:szCs w:val="24"/>
        </w:rPr>
        <w:t xml:space="preserve"> municipaux, </w:t>
      </w:r>
      <w:proofErr w:type="spellStart"/>
      <w:r w:rsidRPr="00AC7A85">
        <w:rPr>
          <w:rFonts w:ascii="Times New Roman" w:hAnsi="Times New Roman" w:cs="Times New Roman"/>
          <w:sz w:val="24"/>
          <w:szCs w:val="24"/>
        </w:rPr>
        <w:t>Biosolides</w:t>
      </w:r>
      <w:proofErr w:type="spellEnd"/>
      <w:r w:rsidRPr="00AC7A85">
        <w:rPr>
          <w:rFonts w:ascii="Times New Roman" w:hAnsi="Times New Roman" w:cs="Times New Roman"/>
          <w:sz w:val="24"/>
          <w:szCs w:val="24"/>
        </w:rPr>
        <w:t xml:space="preserve"> primaires de papetières, Compost, Fumier bovins, Fumier poulets, Lisier bovins, Lisier porcs</w:t>
      </w:r>
    </w:p>
    <w:p w14:paraId="3A98A553" w14:textId="374EDB7F" w:rsidR="00B71DAE" w:rsidRDefault="00B71DAE" w:rsidP="00B71DAE">
      <w:pPr>
        <w:pStyle w:val="Heading2"/>
      </w:pPr>
      <w:bookmarkStart w:id="37" w:name="_Toc56513191"/>
      <w:r>
        <w:t>Liste des classes de drainage</w:t>
      </w:r>
      <w:bookmarkEnd w:id="37"/>
    </w:p>
    <w:p w14:paraId="67475780" w14:textId="726377FD" w:rsidR="00B71DAE" w:rsidRDefault="00B71DAE" w:rsidP="00B71DAE">
      <w:pPr>
        <w:rPr>
          <w:rFonts w:ascii="Times New Roman" w:hAnsi="Times New Roman" w:cs="Times New Roman"/>
          <w:sz w:val="24"/>
          <w:szCs w:val="24"/>
        </w:rPr>
      </w:pPr>
      <w:r w:rsidRPr="00B71DAE">
        <w:rPr>
          <w:rFonts w:ascii="Times New Roman" w:hAnsi="Times New Roman" w:cs="Times New Roman"/>
          <w:sz w:val="24"/>
          <w:szCs w:val="24"/>
        </w:rPr>
        <w:t>Mal drainé, Très mal drainé, Imparfaitement drainé, Modérément bien drainé, Bien drainé, Rapidement drainé, Très rapidement drainé</w:t>
      </w:r>
    </w:p>
    <w:p w14:paraId="6CFF2B7B" w14:textId="3E69F938" w:rsidR="00B71DAE" w:rsidRDefault="00B71DAE" w:rsidP="00B71DAE">
      <w:pPr>
        <w:pStyle w:val="Heading2"/>
      </w:pPr>
      <w:bookmarkStart w:id="38" w:name="_Toc56513192"/>
      <w:r>
        <w:t xml:space="preserve">Liste des </w:t>
      </w:r>
      <w:r w:rsidR="0084593D">
        <w:t>groupes</w:t>
      </w:r>
      <w:r>
        <w:t xml:space="preserve"> textura</w:t>
      </w:r>
      <w:r w:rsidR="0084593D">
        <w:t>ux</w:t>
      </w:r>
      <w:bookmarkEnd w:id="38"/>
    </w:p>
    <w:p w14:paraId="028AA6F9" w14:textId="3ED5271F" w:rsidR="0084593D" w:rsidRDefault="0084593D" w:rsidP="0084593D">
      <w:pPr>
        <w:rPr>
          <w:rFonts w:ascii="Times New Roman" w:hAnsi="Times New Roman" w:cs="Times New Roman"/>
          <w:sz w:val="24"/>
          <w:szCs w:val="24"/>
        </w:rPr>
      </w:pPr>
      <w:r>
        <w:rPr>
          <w:rFonts w:ascii="Times New Roman" w:hAnsi="Times New Roman" w:cs="Times New Roman"/>
          <w:sz w:val="24"/>
          <w:szCs w:val="24"/>
        </w:rPr>
        <w:t xml:space="preserve">Groupe 1 (texture fine) : </w:t>
      </w:r>
      <w:r w:rsidRPr="0084593D">
        <w:rPr>
          <w:rFonts w:ascii="Times New Roman" w:hAnsi="Times New Roman" w:cs="Times New Roman"/>
          <w:sz w:val="24"/>
          <w:szCs w:val="24"/>
        </w:rPr>
        <w:t>Loam sablo-argileux(LSA), Loam argileux (LA),Loam limono-argileux(</w:t>
      </w:r>
      <w:proofErr w:type="spellStart"/>
      <w:r w:rsidRPr="0084593D">
        <w:rPr>
          <w:rFonts w:ascii="Times New Roman" w:hAnsi="Times New Roman" w:cs="Times New Roman"/>
          <w:sz w:val="24"/>
          <w:szCs w:val="24"/>
        </w:rPr>
        <w:t>LLiA</w:t>
      </w:r>
      <w:proofErr w:type="spellEnd"/>
      <w:r w:rsidRPr="0084593D">
        <w:rPr>
          <w:rFonts w:ascii="Times New Roman" w:hAnsi="Times New Roman" w:cs="Times New Roman"/>
          <w:sz w:val="24"/>
          <w:szCs w:val="24"/>
        </w:rPr>
        <w:t>), argile sableuse(AS), argile limoneuse(Ali), argile lourde (</w:t>
      </w:r>
      <w:proofErr w:type="spellStart"/>
      <w:r w:rsidRPr="0084593D">
        <w:rPr>
          <w:rFonts w:ascii="Times New Roman" w:hAnsi="Times New Roman" w:cs="Times New Roman"/>
          <w:sz w:val="24"/>
          <w:szCs w:val="24"/>
        </w:rPr>
        <w:t>Alo</w:t>
      </w:r>
      <w:proofErr w:type="spellEnd"/>
      <w:r w:rsidRPr="0084593D">
        <w:rPr>
          <w:rFonts w:ascii="Times New Roman" w:hAnsi="Times New Roman" w:cs="Times New Roman"/>
          <w:sz w:val="24"/>
          <w:szCs w:val="24"/>
        </w:rPr>
        <w:t>)</w:t>
      </w:r>
      <w:r w:rsidR="000549CD">
        <w:rPr>
          <w:rFonts w:ascii="Times New Roman" w:hAnsi="Times New Roman" w:cs="Times New Roman"/>
          <w:sz w:val="24"/>
          <w:szCs w:val="24"/>
        </w:rPr>
        <w:t>, argile (A)</w:t>
      </w:r>
    </w:p>
    <w:p w14:paraId="41912F89" w14:textId="4FEF5507" w:rsidR="0084593D" w:rsidRDefault="0084593D" w:rsidP="0084593D">
      <w:pPr>
        <w:rPr>
          <w:rFonts w:ascii="Times New Roman" w:hAnsi="Times New Roman" w:cs="Times New Roman"/>
          <w:sz w:val="24"/>
          <w:szCs w:val="24"/>
        </w:rPr>
      </w:pPr>
      <w:r>
        <w:rPr>
          <w:rFonts w:ascii="Times New Roman" w:hAnsi="Times New Roman" w:cs="Times New Roman"/>
          <w:sz w:val="24"/>
          <w:szCs w:val="24"/>
        </w:rPr>
        <w:lastRenderedPageBreak/>
        <w:t xml:space="preserve">Groupe 2 (texture moyenne) : </w:t>
      </w:r>
      <w:r w:rsidRPr="0084593D">
        <w:rPr>
          <w:rFonts w:ascii="Times New Roman" w:hAnsi="Times New Roman" w:cs="Times New Roman"/>
          <w:sz w:val="24"/>
          <w:szCs w:val="24"/>
        </w:rPr>
        <w:t>Loam(L), Loam limoneux (</w:t>
      </w:r>
      <w:proofErr w:type="spellStart"/>
      <w:r w:rsidRPr="0084593D">
        <w:rPr>
          <w:rFonts w:ascii="Times New Roman" w:hAnsi="Times New Roman" w:cs="Times New Roman"/>
          <w:sz w:val="24"/>
          <w:szCs w:val="24"/>
        </w:rPr>
        <w:t>LLi</w:t>
      </w:r>
      <w:proofErr w:type="spellEnd"/>
      <w:r w:rsidRPr="0084593D">
        <w:rPr>
          <w:rFonts w:ascii="Times New Roman" w:hAnsi="Times New Roman" w:cs="Times New Roman"/>
          <w:sz w:val="24"/>
          <w:szCs w:val="24"/>
        </w:rPr>
        <w:t>), limon (Li)</w:t>
      </w:r>
    </w:p>
    <w:p w14:paraId="2B9DC5A9" w14:textId="2E85BE5C" w:rsidR="0084593D" w:rsidRPr="0084593D" w:rsidRDefault="0084593D" w:rsidP="0084593D">
      <w:pPr>
        <w:rPr>
          <w:rFonts w:ascii="Times New Roman" w:hAnsi="Times New Roman" w:cs="Times New Roman"/>
          <w:sz w:val="24"/>
          <w:szCs w:val="24"/>
        </w:rPr>
      </w:pPr>
      <w:r>
        <w:rPr>
          <w:rFonts w:ascii="Times New Roman" w:hAnsi="Times New Roman" w:cs="Times New Roman"/>
          <w:sz w:val="24"/>
          <w:szCs w:val="24"/>
        </w:rPr>
        <w:t xml:space="preserve">Groupe 3 (texture grossière) : </w:t>
      </w:r>
      <w:r w:rsidRPr="0084593D">
        <w:rPr>
          <w:rFonts w:ascii="Times New Roman" w:hAnsi="Times New Roman" w:cs="Times New Roman"/>
          <w:sz w:val="24"/>
          <w:szCs w:val="24"/>
        </w:rPr>
        <w:t xml:space="preserve">Sable(S), sable </w:t>
      </w:r>
      <w:proofErr w:type="spellStart"/>
      <w:r w:rsidRPr="0084593D">
        <w:rPr>
          <w:rFonts w:ascii="Times New Roman" w:hAnsi="Times New Roman" w:cs="Times New Roman"/>
          <w:sz w:val="24"/>
          <w:szCs w:val="24"/>
        </w:rPr>
        <w:t>loameux</w:t>
      </w:r>
      <w:proofErr w:type="spellEnd"/>
      <w:r w:rsidRPr="0084593D">
        <w:rPr>
          <w:rFonts w:ascii="Times New Roman" w:hAnsi="Times New Roman" w:cs="Times New Roman"/>
          <w:sz w:val="24"/>
          <w:szCs w:val="24"/>
        </w:rPr>
        <w:t xml:space="preserve"> (SL), loam sableux (LS)</w:t>
      </w:r>
    </w:p>
    <w:p w14:paraId="64B72F92" w14:textId="4BDA1C22" w:rsidR="00B71DAE" w:rsidRDefault="00B71DAE" w:rsidP="00B71DAE">
      <w:pPr>
        <w:pStyle w:val="Heading2"/>
      </w:pPr>
      <w:bookmarkStart w:id="39" w:name="_Toc56513193"/>
      <w:r>
        <w:t>Liste des</w:t>
      </w:r>
      <w:r w:rsidR="00FC3C93">
        <w:t xml:space="preserve"> municipalités</w:t>
      </w:r>
      <w:bookmarkEnd w:id="39"/>
    </w:p>
    <w:p w14:paraId="097612CE" w14:textId="60559CAF" w:rsidR="00FC3C93" w:rsidRPr="00FC3C93" w:rsidRDefault="00FC3C93" w:rsidP="00FC3C93">
      <w:pPr>
        <w:pStyle w:val="Heading3"/>
      </w:pPr>
      <w:bookmarkStart w:id="40" w:name="_Toc56513194"/>
      <w:r>
        <w:t>A</w:t>
      </w:r>
      <w:bookmarkEnd w:id="40"/>
    </w:p>
    <w:p w14:paraId="764CCB25" w14:textId="36DD274C" w:rsidR="00FC3C93"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Abercorn</w:t>
      </w:r>
      <w:proofErr w:type="spellEnd"/>
      <w:r w:rsidRPr="00FC3C93">
        <w:rPr>
          <w:rFonts w:ascii="Times New Roman" w:hAnsi="Times New Roman" w:cs="Times New Roman"/>
          <w:sz w:val="24"/>
          <w:szCs w:val="24"/>
        </w:rPr>
        <w:t xml:space="preserve">, Acton Vale, </w:t>
      </w:r>
      <w:proofErr w:type="spellStart"/>
      <w:r w:rsidRPr="00FC3C93">
        <w:rPr>
          <w:rFonts w:ascii="Times New Roman" w:hAnsi="Times New Roman" w:cs="Times New Roman"/>
          <w:sz w:val="24"/>
          <w:szCs w:val="24"/>
        </w:rPr>
        <w:t>Adstock</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Akwesasne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Albanel</w:t>
      </w:r>
      <w:proofErr w:type="spellEnd"/>
      <w:r w:rsidRPr="00FC3C93">
        <w:rPr>
          <w:rFonts w:ascii="Times New Roman" w:hAnsi="Times New Roman" w:cs="Times New Roman"/>
          <w:sz w:val="24"/>
          <w:szCs w:val="24"/>
        </w:rPr>
        <w:t xml:space="preserve">, Albertville, </w:t>
      </w:r>
      <w:proofErr w:type="spellStart"/>
      <w:r w:rsidRPr="00FC3C93">
        <w:rPr>
          <w:rFonts w:ascii="Times New Roman" w:hAnsi="Times New Roman" w:cs="Times New Roman"/>
          <w:sz w:val="24"/>
          <w:szCs w:val="24"/>
        </w:rPr>
        <w:t>Alleyn</w:t>
      </w:r>
      <w:proofErr w:type="spellEnd"/>
      <w:r w:rsidRPr="00FC3C93">
        <w:rPr>
          <w:rFonts w:ascii="Times New Roman" w:hAnsi="Times New Roman" w:cs="Times New Roman"/>
          <w:sz w:val="24"/>
          <w:szCs w:val="24"/>
        </w:rPr>
        <w:t>-et-</w:t>
      </w:r>
      <w:proofErr w:type="spellStart"/>
      <w:r w:rsidRPr="00FC3C93">
        <w:rPr>
          <w:rFonts w:ascii="Times New Roman" w:hAnsi="Times New Roman" w:cs="Times New Roman"/>
          <w:sz w:val="24"/>
          <w:szCs w:val="24"/>
        </w:rPr>
        <w:t>Cawood</w:t>
      </w:r>
      <w:proofErr w:type="spellEnd"/>
      <w:r w:rsidRPr="00FC3C93">
        <w:rPr>
          <w:rFonts w:ascii="Times New Roman" w:hAnsi="Times New Roman" w:cs="Times New Roman"/>
          <w:sz w:val="24"/>
          <w:szCs w:val="24"/>
        </w:rPr>
        <w:t xml:space="preserve">, Alma, Amherst, Amos, Amqui, Ange-Gardien, Angliers, Armagh, Arundel, Asbestos, Ascot Corner, Aston-Jonction, Auclair, Audet, </w:t>
      </w:r>
      <w:proofErr w:type="spellStart"/>
      <w:r w:rsidRPr="00FC3C93">
        <w:rPr>
          <w:rFonts w:ascii="Times New Roman" w:hAnsi="Times New Roman" w:cs="Times New Roman"/>
          <w:sz w:val="24"/>
          <w:szCs w:val="24"/>
        </w:rPr>
        <w:t>Aumond</w:t>
      </w:r>
      <w:proofErr w:type="spellEnd"/>
      <w:r w:rsidRPr="00FC3C93">
        <w:rPr>
          <w:rFonts w:ascii="Times New Roman" w:hAnsi="Times New Roman" w:cs="Times New Roman"/>
          <w:sz w:val="24"/>
          <w:szCs w:val="24"/>
        </w:rPr>
        <w:t xml:space="preserve">, Austin, Authier, Authier-Nord, </w:t>
      </w:r>
      <w:proofErr w:type="spellStart"/>
      <w:r w:rsidRPr="00FC3C93">
        <w:rPr>
          <w:rFonts w:ascii="Times New Roman" w:hAnsi="Times New Roman" w:cs="Times New Roman"/>
          <w:sz w:val="24"/>
          <w:szCs w:val="24"/>
        </w:rPr>
        <w:t>Ayer's</w:t>
      </w:r>
      <w:proofErr w:type="spellEnd"/>
      <w:r w:rsidRPr="00FC3C93">
        <w:rPr>
          <w:rFonts w:ascii="Times New Roman" w:hAnsi="Times New Roman" w:cs="Times New Roman"/>
          <w:sz w:val="24"/>
          <w:szCs w:val="24"/>
        </w:rPr>
        <w:t xml:space="preserve"> Cliff</w:t>
      </w:r>
    </w:p>
    <w:p w14:paraId="5D395F02" w14:textId="5D1FA45F" w:rsidR="00FC3C93" w:rsidRDefault="00FC3C93" w:rsidP="00FC3C93">
      <w:pPr>
        <w:pStyle w:val="Heading3"/>
      </w:pPr>
      <w:bookmarkStart w:id="41" w:name="_Toc56513195"/>
      <w:r>
        <w:t>B</w:t>
      </w:r>
      <w:bookmarkEnd w:id="41"/>
    </w:p>
    <w:p w14:paraId="704AF6E5"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Baie-</w:t>
      </w:r>
      <w:proofErr w:type="spellStart"/>
      <w:r w:rsidRPr="00FC3C93">
        <w:rPr>
          <w:rFonts w:ascii="Times New Roman" w:hAnsi="Times New Roman" w:cs="Times New Roman"/>
          <w:sz w:val="24"/>
          <w:szCs w:val="24"/>
        </w:rPr>
        <w:t>Atibenne</w:t>
      </w:r>
      <w:proofErr w:type="spellEnd"/>
      <w:r w:rsidRPr="00FC3C93">
        <w:rPr>
          <w:rFonts w:ascii="Times New Roman" w:hAnsi="Times New Roman" w:cs="Times New Roman"/>
          <w:sz w:val="24"/>
          <w:szCs w:val="24"/>
        </w:rPr>
        <w:t xml:space="preserve">, Baie-Comeau, </w:t>
      </w:r>
      <w:proofErr w:type="spellStart"/>
      <w:r w:rsidRPr="00FC3C93">
        <w:rPr>
          <w:rFonts w:ascii="Times New Roman" w:hAnsi="Times New Roman" w:cs="Times New Roman"/>
          <w:sz w:val="24"/>
          <w:szCs w:val="24"/>
        </w:rPr>
        <w:t>Baie-D'Urfé</w:t>
      </w:r>
      <w:proofErr w:type="spellEnd"/>
      <w:r w:rsidRPr="00FC3C93">
        <w:rPr>
          <w:rFonts w:ascii="Times New Roman" w:hAnsi="Times New Roman" w:cs="Times New Roman"/>
          <w:sz w:val="24"/>
          <w:szCs w:val="24"/>
        </w:rPr>
        <w:t>, Baie-</w:t>
      </w:r>
      <w:proofErr w:type="spellStart"/>
      <w:r w:rsidRPr="00FC3C93">
        <w:rPr>
          <w:rFonts w:ascii="Times New Roman" w:hAnsi="Times New Roman" w:cs="Times New Roman"/>
          <w:sz w:val="24"/>
          <w:szCs w:val="24"/>
        </w:rPr>
        <w:t>Obaoca</w:t>
      </w:r>
      <w:proofErr w:type="spellEnd"/>
      <w:r w:rsidRPr="00FC3C93">
        <w:rPr>
          <w:rFonts w:ascii="Times New Roman" w:hAnsi="Times New Roman" w:cs="Times New Roman"/>
          <w:sz w:val="24"/>
          <w:szCs w:val="24"/>
        </w:rPr>
        <w:t xml:space="preserve">, Baie-Saint-Paul, Baie-Sainte-Catherine, Baie-Trinité, Baie-de-la-Bouteille, Baie-des-Chaloupes, Baie-des-Sables, Baie-du-Febvre, </w:t>
      </w:r>
      <w:proofErr w:type="spellStart"/>
      <w:r w:rsidRPr="00FC3C93">
        <w:rPr>
          <w:rFonts w:ascii="Times New Roman" w:hAnsi="Times New Roman" w:cs="Times New Roman"/>
          <w:sz w:val="24"/>
          <w:szCs w:val="24"/>
        </w:rPr>
        <w:t>Barkmere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Barnston</w:t>
      </w:r>
      <w:proofErr w:type="spellEnd"/>
      <w:r w:rsidRPr="00FC3C93">
        <w:rPr>
          <w:rFonts w:ascii="Times New Roman" w:hAnsi="Times New Roman" w:cs="Times New Roman"/>
          <w:sz w:val="24"/>
          <w:szCs w:val="24"/>
        </w:rPr>
        <w:t xml:space="preserve">-Ouest, </w:t>
      </w:r>
      <w:proofErr w:type="spellStart"/>
      <w:r w:rsidRPr="00FC3C93">
        <w:rPr>
          <w:rFonts w:ascii="Times New Roman" w:hAnsi="Times New Roman" w:cs="Times New Roman"/>
          <w:sz w:val="24"/>
          <w:szCs w:val="24"/>
        </w:rPr>
        <w:t>Barraute</w:t>
      </w:r>
      <w:proofErr w:type="spellEnd"/>
      <w:r w:rsidRPr="00FC3C93">
        <w:rPr>
          <w:rFonts w:ascii="Times New Roman" w:hAnsi="Times New Roman" w:cs="Times New Roman"/>
          <w:sz w:val="24"/>
          <w:szCs w:val="24"/>
        </w:rPr>
        <w:t xml:space="preserve">, Batiscan, Beaconsfield, </w:t>
      </w:r>
      <w:proofErr w:type="spellStart"/>
      <w:r w:rsidRPr="00FC3C93">
        <w:rPr>
          <w:rFonts w:ascii="Times New Roman" w:hAnsi="Times New Roman" w:cs="Times New Roman"/>
          <w:sz w:val="24"/>
          <w:szCs w:val="24"/>
        </w:rPr>
        <w:t>Beauceville</w:t>
      </w:r>
      <w:proofErr w:type="spellEnd"/>
      <w:r w:rsidRPr="00FC3C93">
        <w:rPr>
          <w:rFonts w:ascii="Times New Roman" w:hAnsi="Times New Roman" w:cs="Times New Roman"/>
          <w:sz w:val="24"/>
          <w:szCs w:val="24"/>
        </w:rPr>
        <w:t>, Beauharnois, Beaulac-</w:t>
      </w:r>
      <w:proofErr w:type="spellStart"/>
      <w:r w:rsidRPr="00FC3C93">
        <w:rPr>
          <w:rFonts w:ascii="Times New Roman" w:hAnsi="Times New Roman" w:cs="Times New Roman"/>
          <w:sz w:val="24"/>
          <w:szCs w:val="24"/>
        </w:rPr>
        <w:t>Garthby</w:t>
      </w:r>
      <w:proofErr w:type="spellEnd"/>
      <w:r w:rsidRPr="00FC3C93">
        <w:rPr>
          <w:rFonts w:ascii="Times New Roman" w:hAnsi="Times New Roman" w:cs="Times New Roman"/>
          <w:sz w:val="24"/>
          <w:szCs w:val="24"/>
        </w:rPr>
        <w:t xml:space="preserve">, Beaumont, Beaupré, Bedford, </w:t>
      </w:r>
      <w:proofErr w:type="spellStart"/>
      <w:r w:rsidRPr="00FC3C93">
        <w:rPr>
          <w:rFonts w:ascii="Times New Roman" w:hAnsi="Times New Roman" w:cs="Times New Roman"/>
          <w:sz w:val="24"/>
          <w:szCs w:val="24"/>
        </w:rPr>
        <w:t>Belcourt</w:t>
      </w:r>
      <w:proofErr w:type="spellEnd"/>
      <w:r w:rsidRPr="00FC3C93">
        <w:rPr>
          <w:rFonts w:ascii="Times New Roman" w:hAnsi="Times New Roman" w:cs="Times New Roman"/>
          <w:sz w:val="24"/>
          <w:szCs w:val="24"/>
        </w:rPr>
        <w:t xml:space="preserve">, Belle-Rivière, </w:t>
      </w:r>
      <w:proofErr w:type="spellStart"/>
      <w:r w:rsidRPr="00FC3C93">
        <w:rPr>
          <w:rFonts w:ascii="Times New Roman" w:hAnsi="Times New Roman" w:cs="Times New Roman"/>
          <w:sz w:val="24"/>
          <w:szCs w:val="24"/>
        </w:rPr>
        <w:t>Belleterre</w:t>
      </w:r>
      <w:proofErr w:type="spellEnd"/>
      <w:r w:rsidRPr="00FC3C93">
        <w:rPr>
          <w:rFonts w:ascii="Times New Roman" w:hAnsi="Times New Roman" w:cs="Times New Roman"/>
          <w:sz w:val="24"/>
          <w:szCs w:val="24"/>
        </w:rPr>
        <w:t xml:space="preserve">, Beloeil, Berry, Berthier-sur-Mer, </w:t>
      </w:r>
      <w:proofErr w:type="spellStart"/>
      <w:r w:rsidRPr="00FC3C93">
        <w:rPr>
          <w:rFonts w:ascii="Times New Roman" w:hAnsi="Times New Roman" w:cs="Times New Roman"/>
          <w:sz w:val="24"/>
          <w:szCs w:val="24"/>
        </w:rPr>
        <w:t>Berthierville</w:t>
      </w:r>
      <w:proofErr w:type="spellEnd"/>
      <w:r w:rsidRPr="00FC3C93">
        <w:rPr>
          <w:rFonts w:ascii="Times New Roman" w:hAnsi="Times New Roman" w:cs="Times New Roman"/>
          <w:sz w:val="24"/>
          <w:szCs w:val="24"/>
        </w:rPr>
        <w:t xml:space="preserve">, Biencourt, Blainville, Blue </w:t>
      </w:r>
      <w:proofErr w:type="spellStart"/>
      <w:r w:rsidRPr="00FC3C93">
        <w:rPr>
          <w:rFonts w:ascii="Times New Roman" w:hAnsi="Times New Roman" w:cs="Times New Roman"/>
          <w:sz w:val="24"/>
          <w:szCs w:val="24"/>
        </w:rPr>
        <w:t>Sea</w:t>
      </w:r>
      <w:proofErr w:type="spellEnd"/>
      <w:r w:rsidRPr="00FC3C93">
        <w:rPr>
          <w:rFonts w:ascii="Times New Roman" w:hAnsi="Times New Roman" w:cs="Times New Roman"/>
          <w:sz w:val="24"/>
          <w:szCs w:val="24"/>
        </w:rPr>
        <w:t>, Boileau, Bois-Franc, Bois-des-</w:t>
      </w:r>
      <w:proofErr w:type="spellStart"/>
      <w:r w:rsidRPr="00FC3C93">
        <w:rPr>
          <w:rFonts w:ascii="Times New Roman" w:hAnsi="Times New Roman" w:cs="Times New Roman"/>
          <w:sz w:val="24"/>
          <w:szCs w:val="24"/>
        </w:rPr>
        <w:t>Filion</w:t>
      </w:r>
      <w:proofErr w:type="spellEnd"/>
      <w:r w:rsidRPr="00FC3C93">
        <w:rPr>
          <w:rFonts w:ascii="Times New Roman" w:hAnsi="Times New Roman" w:cs="Times New Roman"/>
          <w:sz w:val="24"/>
          <w:szCs w:val="24"/>
        </w:rPr>
        <w:t xml:space="preserve">, Boisbriand, Boischatel, Bolton-Est, Bolton-Ouest, Bonaventure, Bonsecours, Boucherville, Bouchette, Bowman, </w:t>
      </w:r>
      <w:proofErr w:type="spellStart"/>
      <w:r w:rsidRPr="00FC3C93">
        <w:rPr>
          <w:rFonts w:ascii="Times New Roman" w:hAnsi="Times New Roman" w:cs="Times New Roman"/>
          <w:sz w:val="24"/>
          <w:szCs w:val="24"/>
        </w:rPr>
        <w:t>Brigham</w:t>
      </w:r>
      <w:proofErr w:type="spellEnd"/>
      <w:r w:rsidRPr="00FC3C93">
        <w:rPr>
          <w:rFonts w:ascii="Times New Roman" w:hAnsi="Times New Roman" w:cs="Times New Roman"/>
          <w:sz w:val="24"/>
          <w:szCs w:val="24"/>
        </w:rPr>
        <w:t xml:space="preserve">, Bristol, Brome, Bromont, Brossard, </w:t>
      </w:r>
      <w:proofErr w:type="spellStart"/>
      <w:r w:rsidRPr="00FC3C93">
        <w:rPr>
          <w:rFonts w:ascii="Times New Roman" w:hAnsi="Times New Roman" w:cs="Times New Roman"/>
          <w:sz w:val="24"/>
          <w:szCs w:val="24"/>
        </w:rPr>
        <w:t>Bryson</w:t>
      </w:r>
      <w:proofErr w:type="spellEnd"/>
      <w:r w:rsidRPr="00FC3C93">
        <w:rPr>
          <w:rFonts w:ascii="Times New Roman" w:hAnsi="Times New Roman" w:cs="Times New Roman"/>
          <w:sz w:val="24"/>
          <w:szCs w:val="24"/>
        </w:rPr>
        <w:t>, Brébeuf, Bury, Béarn, Bécancour, Bégin, Béthanie</w:t>
      </w:r>
    </w:p>
    <w:p w14:paraId="0C41B93C" w14:textId="63688202" w:rsidR="00FC3C93" w:rsidRDefault="00FC3C93" w:rsidP="00FC3C93">
      <w:pPr>
        <w:pStyle w:val="Heading3"/>
      </w:pPr>
      <w:bookmarkStart w:id="42" w:name="_Toc56513196"/>
      <w:r>
        <w:t>C</w:t>
      </w:r>
      <w:bookmarkEnd w:id="42"/>
    </w:p>
    <w:p w14:paraId="6FA9AA7C" w14:textId="77777777" w:rsidR="00FC3C93"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Cacouna</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Calixa-Lavallée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Campbell's</w:t>
      </w:r>
      <w:proofErr w:type="spellEnd"/>
      <w:r w:rsidRPr="00FC3C93">
        <w:rPr>
          <w:rFonts w:ascii="Times New Roman" w:hAnsi="Times New Roman" w:cs="Times New Roman"/>
          <w:sz w:val="24"/>
          <w:szCs w:val="24"/>
        </w:rPr>
        <w:t xml:space="preserve"> Bay, Candiac, Cantley, Cap-Chat, Cap-Saint-Ignace, </w:t>
      </w:r>
      <w:proofErr w:type="spellStart"/>
      <w:r w:rsidRPr="00FC3C93">
        <w:rPr>
          <w:rFonts w:ascii="Times New Roman" w:hAnsi="Times New Roman" w:cs="Times New Roman"/>
          <w:sz w:val="24"/>
          <w:szCs w:val="24"/>
        </w:rPr>
        <w:t>Cap-Santé</w:t>
      </w:r>
      <w:proofErr w:type="spellEnd"/>
      <w:r w:rsidRPr="00FC3C93">
        <w:rPr>
          <w:rFonts w:ascii="Times New Roman" w:hAnsi="Times New Roman" w:cs="Times New Roman"/>
          <w:sz w:val="24"/>
          <w:szCs w:val="24"/>
        </w:rPr>
        <w:t xml:space="preserve">, Caplan, Carignan, Carleton-sur-Mer, Cascades-Malignes, </w:t>
      </w:r>
      <w:proofErr w:type="spellStart"/>
      <w:r w:rsidRPr="00FC3C93">
        <w:rPr>
          <w:rFonts w:ascii="Times New Roman" w:hAnsi="Times New Roman" w:cs="Times New Roman"/>
          <w:sz w:val="24"/>
          <w:szCs w:val="24"/>
        </w:rPr>
        <w:t>Cascapédia</w:t>
      </w:r>
      <w:proofErr w:type="spellEnd"/>
      <w:r w:rsidRPr="00FC3C93">
        <w:rPr>
          <w:rFonts w:ascii="Times New Roman" w:hAnsi="Times New Roman" w:cs="Times New Roman"/>
          <w:sz w:val="24"/>
          <w:szCs w:val="24"/>
        </w:rPr>
        <w:t xml:space="preserve"> - Saint-Jules, </w:t>
      </w:r>
      <w:proofErr w:type="spellStart"/>
      <w:r w:rsidRPr="00FC3C93">
        <w:rPr>
          <w:rFonts w:ascii="Times New Roman" w:hAnsi="Times New Roman" w:cs="Times New Roman"/>
          <w:sz w:val="24"/>
          <w:szCs w:val="24"/>
        </w:rPr>
        <w:t>Causapscal</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Cayamant</w:t>
      </w:r>
      <w:proofErr w:type="spellEnd"/>
      <w:r w:rsidRPr="00FC3C93">
        <w:rPr>
          <w:rFonts w:ascii="Times New Roman" w:hAnsi="Times New Roman" w:cs="Times New Roman"/>
          <w:sz w:val="24"/>
          <w:szCs w:val="24"/>
        </w:rPr>
        <w:t xml:space="preserve">, Chambly, Chambord, Champlain, </w:t>
      </w:r>
      <w:proofErr w:type="spellStart"/>
      <w:r w:rsidRPr="00FC3C93">
        <w:rPr>
          <w:rFonts w:ascii="Times New Roman" w:hAnsi="Times New Roman" w:cs="Times New Roman"/>
          <w:sz w:val="24"/>
          <w:szCs w:val="24"/>
        </w:rPr>
        <w:t>Champneuf</w:t>
      </w:r>
      <w:proofErr w:type="spellEnd"/>
      <w:r w:rsidRPr="00FC3C93">
        <w:rPr>
          <w:rFonts w:ascii="Times New Roman" w:hAnsi="Times New Roman" w:cs="Times New Roman"/>
          <w:sz w:val="24"/>
          <w:szCs w:val="24"/>
        </w:rPr>
        <w:t xml:space="preserve">, Chandler, Charette, Charlemagne, </w:t>
      </w:r>
      <w:proofErr w:type="spellStart"/>
      <w:r w:rsidRPr="00FC3C93">
        <w:rPr>
          <w:rFonts w:ascii="Times New Roman" w:hAnsi="Times New Roman" w:cs="Times New Roman"/>
          <w:sz w:val="24"/>
          <w:szCs w:val="24"/>
        </w:rPr>
        <w:t>Chartierville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Chazel</w:t>
      </w:r>
      <w:proofErr w:type="spellEnd"/>
      <w:r w:rsidRPr="00FC3C93">
        <w:rPr>
          <w:rFonts w:ascii="Times New Roman" w:hAnsi="Times New Roman" w:cs="Times New Roman"/>
          <w:sz w:val="24"/>
          <w:szCs w:val="24"/>
        </w:rPr>
        <w:t xml:space="preserve">, Chelsea, Chertsey, </w:t>
      </w:r>
      <w:proofErr w:type="spellStart"/>
      <w:r w:rsidRPr="00FC3C93">
        <w:rPr>
          <w:rFonts w:ascii="Times New Roman" w:hAnsi="Times New Roman" w:cs="Times New Roman"/>
          <w:sz w:val="24"/>
          <w:szCs w:val="24"/>
        </w:rPr>
        <w:t>Chesterville</w:t>
      </w:r>
      <w:proofErr w:type="spellEnd"/>
      <w:r w:rsidRPr="00FC3C93">
        <w:rPr>
          <w:rFonts w:ascii="Times New Roman" w:hAnsi="Times New Roman" w:cs="Times New Roman"/>
          <w:sz w:val="24"/>
          <w:szCs w:val="24"/>
        </w:rPr>
        <w:t xml:space="preserve">, Chichester, Chute-Saint-Philippe, Chute-aux-Outardes, Château-Richer, Châteauguay, </w:t>
      </w:r>
      <w:proofErr w:type="spellStart"/>
      <w:r w:rsidRPr="00FC3C93">
        <w:rPr>
          <w:rFonts w:ascii="Times New Roman" w:hAnsi="Times New Roman" w:cs="Times New Roman"/>
          <w:sz w:val="24"/>
          <w:szCs w:val="24"/>
        </w:rPr>
        <w:t>Chénéville</w:t>
      </w:r>
      <w:proofErr w:type="spellEnd"/>
      <w:r w:rsidRPr="00FC3C93">
        <w:rPr>
          <w:rFonts w:ascii="Times New Roman" w:hAnsi="Times New Roman" w:cs="Times New Roman"/>
          <w:sz w:val="24"/>
          <w:szCs w:val="24"/>
        </w:rPr>
        <w:t xml:space="preserve">, Clarendon, Clermont - Abitibi-Témiscamingue, Clermont - Capitale-Nationale, Clerval, Cleveland, </w:t>
      </w:r>
      <w:proofErr w:type="spellStart"/>
      <w:r w:rsidRPr="00FC3C93">
        <w:rPr>
          <w:rFonts w:ascii="Times New Roman" w:hAnsi="Times New Roman" w:cs="Times New Roman"/>
          <w:sz w:val="24"/>
          <w:szCs w:val="24"/>
        </w:rPr>
        <w:t>Cloridorme</w:t>
      </w:r>
      <w:proofErr w:type="spellEnd"/>
      <w:r w:rsidRPr="00FC3C93">
        <w:rPr>
          <w:rFonts w:ascii="Times New Roman" w:hAnsi="Times New Roman" w:cs="Times New Roman"/>
          <w:sz w:val="24"/>
          <w:szCs w:val="24"/>
        </w:rPr>
        <w:t xml:space="preserve">, Coaticook, Collines-du-Basque, Colombier, Compton, </w:t>
      </w:r>
      <w:proofErr w:type="spellStart"/>
      <w:r w:rsidRPr="00FC3C93">
        <w:rPr>
          <w:rFonts w:ascii="Times New Roman" w:hAnsi="Times New Roman" w:cs="Times New Roman"/>
          <w:sz w:val="24"/>
          <w:szCs w:val="24"/>
        </w:rPr>
        <w:t>Contrecoeur</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Cookshire</w:t>
      </w:r>
      <w:proofErr w:type="spellEnd"/>
      <w:r w:rsidRPr="00FC3C93">
        <w:rPr>
          <w:rFonts w:ascii="Times New Roman" w:hAnsi="Times New Roman" w:cs="Times New Roman"/>
          <w:sz w:val="24"/>
          <w:szCs w:val="24"/>
        </w:rPr>
        <w:t xml:space="preserve">-Eaton, Coteau-du-Lac, </w:t>
      </w:r>
      <w:proofErr w:type="spellStart"/>
      <w:r w:rsidRPr="00FC3C93">
        <w:rPr>
          <w:rFonts w:ascii="Times New Roman" w:hAnsi="Times New Roman" w:cs="Times New Roman"/>
          <w:sz w:val="24"/>
          <w:szCs w:val="24"/>
        </w:rPr>
        <w:t>Coucoucache</w:t>
      </w:r>
      <w:proofErr w:type="spellEnd"/>
      <w:r w:rsidRPr="00FC3C93">
        <w:rPr>
          <w:rFonts w:ascii="Times New Roman" w:hAnsi="Times New Roman" w:cs="Times New Roman"/>
          <w:sz w:val="24"/>
          <w:szCs w:val="24"/>
        </w:rPr>
        <w:t xml:space="preserve">, Coulée-des-Adolphe, Courcelles, Cowansville, </w:t>
      </w:r>
      <w:proofErr w:type="spellStart"/>
      <w:r w:rsidRPr="00FC3C93">
        <w:rPr>
          <w:rFonts w:ascii="Times New Roman" w:hAnsi="Times New Roman" w:cs="Times New Roman"/>
          <w:sz w:val="24"/>
          <w:szCs w:val="24"/>
        </w:rPr>
        <w:t>Crabtree</w:t>
      </w:r>
      <w:proofErr w:type="spellEnd"/>
      <w:r w:rsidRPr="00FC3C93">
        <w:rPr>
          <w:rFonts w:ascii="Times New Roman" w:hAnsi="Times New Roman" w:cs="Times New Roman"/>
          <w:sz w:val="24"/>
          <w:szCs w:val="24"/>
        </w:rPr>
        <w:t>, Côte-Saint-Luc</w:t>
      </w:r>
    </w:p>
    <w:p w14:paraId="693B1172" w14:textId="1A19295E" w:rsidR="00FC3C93" w:rsidRDefault="00FC3C93" w:rsidP="00FC3C93">
      <w:pPr>
        <w:pStyle w:val="Heading3"/>
      </w:pPr>
      <w:bookmarkStart w:id="43" w:name="_Toc56513197"/>
      <w:r>
        <w:t>D</w:t>
      </w:r>
      <w:bookmarkEnd w:id="43"/>
    </w:p>
    <w:p w14:paraId="51C5C056"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Danville, </w:t>
      </w:r>
      <w:proofErr w:type="spellStart"/>
      <w:r w:rsidRPr="00FC3C93">
        <w:rPr>
          <w:rFonts w:ascii="Times New Roman" w:hAnsi="Times New Roman" w:cs="Times New Roman"/>
          <w:sz w:val="24"/>
          <w:szCs w:val="24"/>
        </w:rPr>
        <w:t>Daveluyville</w:t>
      </w:r>
      <w:proofErr w:type="spellEnd"/>
      <w:r w:rsidRPr="00FC3C93">
        <w:rPr>
          <w:rFonts w:ascii="Times New Roman" w:hAnsi="Times New Roman" w:cs="Times New Roman"/>
          <w:sz w:val="24"/>
          <w:szCs w:val="24"/>
        </w:rPr>
        <w:t xml:space="preserve">, Delson, </w:t>
      </w:r>
      <w:proofErr w:type="spellStart"/>
      <w:r w:rsidRPr="00FC3C93">
        <w:rPr>
          <w:rFonts w:ascii="Times New Roman" w:hAnsi="Times New Roman" w:cs="Times New Roman"/>
          <w:sz w:val="24"/>
          <w:szCs w:val="24"/>
        </w:rPr>
        <w:t>Denholm</w:t>
      </w:r>
      <w:proofErr w:type="spellEnd"/>
      <w:r w:rsidRPr="00FC3C93">
        <w:rPr>
          <w:rFonts w:ascii="Times New Roman" w:hAnsi="Times New Roman" w:cs="Times New Roman"/>
          <w:sz w:val="24"/>
          <w:szCs w:val="24"/>
        </w:rPr>
        <w:t xml:space="preserve">, Desbiens, </w:t>
      </w:r>
      <w:proofErr w:type="spellStart"/>
      <w:r w:rsidRPr="00FC3C93">
        <w:rPr>
          <w:rFonts w:ascii="Times New Roman" w:hAnsi="Times New Roman" w:cs="Times New Roman"/>
          <w:sz w:val="24"/>
          <w:szCs w:val="24"/>
        </w:rPr>
        <w:t>Deschaillons</w:t>
      </w:r>
      <w:proofErr w:type="spellEnd"/>
      <w:r w:rsidRPr="00FC3C93">
        <w:rPr>
          <w:rFonts w:ascii="Times New Roman" w:hAnsi="Times New Roman" w:cs="Times New Roman"/>
          <w:sz w:val="24"/>
          <w:szCs w:val="24"/>
        </w:rPr>
        <w:t xml:space="preserve">-sur-Saint-Laurent, Deschambault-Grondines, Deux-Montagnes, Disraeli, </w:t>
      </w:r>
      <w:proofErr w:type="spellStart"/>
      <w:r w:rsidRPr="00FC3C93">
        <w:rPr>
          <w:rFonts w:ascii="Times New Roman" w:hAnsi="Times New Roman" w:cs="Times New Roman"/>
          <w:sz w:val="24"/>
          <w:szCs w:val="24"/>
        </w:rPr>
        <w:t>Dixville</w:t>
      </w:r>
      <w:proofErr w:type="spellEnd"/>
      <w:r w:rsidRPr="00FC3C93">
        <w:rPr>
          <w:rFonts w:ascii="Times New Roman" w:hAnsi="Times New Roman" w:cs="Times New Roman"/>
          <w:sz w:val="24"/>
          <w:szCs w:val="24"/>
        </w:rPr>
        <w:t xml:space="preserve">, Dolbeau-Mistassini, </w:t>
      </w:r>
      <w:proofErr w:type="spellStart"/>
      <w:r w:rsidRPr="00FC3C93">
        <w:rPr>
          <w:rFonts w:ascii="Times New Roman" w:hAnsi="Times New Roman" w:cs="Times New Roman"/>
          <w:sz w:val="24"/>
          <w:szCs w:val="24"/>
        </w:rPr>
        <w:t>Dollard</w:t>
      </w:r>
      <w:proofErr w:type="spellEnd"/>
      <w:r w:rsidRPr="00FC3C93">
        <w:rPr>
          <w:rFonts w:ascii="Times New Roman" w:hAnsi="Times New Roman" w:cs="Times New Roman"/>
          <w:sz w:val="24"/>
          <w:szCs w:val="24"/>
        </w:rPr>
        <w:t xml:space="preserve">-Des Ormeaux, Doncaster, Donnacona, Dorval, </w:t>
      </w:r>
      <w:proofErr w:type="spellStart"/>
      <w:r w:rsidRPr="00FC3C93">
        <w:rPr>
          <w:rFonts w:ascii="Times New Roman" w:hAnsi="Times New Roman" w:cs="Times New Roman"/>
          <w:sz w:val="24"/>
          <w:szCs w:val="24"/>
        </w:rPr>
        <w:t>Dosquet</w:t>
      </w:r>
      <w:proofErr w:type="spellEnd"/>
      <w:r w:rsidRPr="00FC3C93">
        <w:rPr>
          <w:rFonts w:ascii="Times New Roman" w:hAnsi="Times New Roman" w:cs="Times New Roman"/>
          <w:sz w:val="24"/>
          <w:szCs w:val="24"/>
        </w:rPr>
        <w:t xml:space="preserve">, Drummondville, </w:t>
      </w:r>
      <w:proofErr w:type="spellStart"/>
      <w:r w:rsidRPr="00FC3C93">
        <w:rPr>
          <w:rFonts w:ascii="Times New Roman" w:hAnsi="Times New Roman" w:cs="Times New Roman"/>
          <w:sz w:val="24"/>
          <w:szCs w:val="24"/>
        </w:rPr>
        <w:t>Dudswell</w:t>
      </w:r>
      <w:proofErr w:type="spellEnd"/>
      <w:r w:rsidRPr="00FC3C93">
        <w:rPr>
          <w:rFonts w:ascii="Times New Roman" w:hAnsi="Times New Roman" w:cs="Times New Roman"/>
          <w:sz w:val="24"/>
          <w:szCs w:val="24"/>
        </w:rPr>
        <w:t xml:space="preserve">, Duhamel, Duhamel-Ouest, Dundee, </w:t>
      </w:r>
      <w:proofErr w:type="spellStart"/>
      <w:r w:rsidRPr="00FC3C93">
        <w:rPr>
          <w:rFonts w:ascii="Times New Roman" w:hAnsi="Times New Roman" w:cs="Times New Roman"/>
          <w:sz w:val="24"/>
          <w:szCs w:val="24"/>
        </w:rPr>
        <w:t>Dunham</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Duparquet</w:t>
      </w:r>
      <w:proofErr w:type="spellEnd"/>
      <w:r w:rsidRPr="00FC3C93">
        <w:rPr>
          <w:rFonts w:ascii="Times New Roman" w:hAnsi="Times New Roman" w:cs="Times New Roman"/>
          <w:sz w:val="24"/>
          <w:szCs w:val="24"/>
        </w:rPr>
        <w:t xml:space="preserve">, Dupuy, Durham-Sud, </w:t>
      </w:r>
      <w:proofErr w:type="spellStart"/>
      <w:r w:rsidRPr="00FC3C93">
        <w:rPr>
          <w:rFonts w:ascii="Times New Roman" w:hAnsi="Times New Roman" w:cs="Times New Roman"/>
          <w:sz w:val="24"/>
          <w:szCs w:val="24"/>
        </w:rPr>
        <w:t>Dégelis</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Déléage</w:t>
      </w:r>
      <w:proofErr w:type="spellEnd"/>
      <w:r w:rsidRPr="00FC3C93">
        <w:rPr>
          <w:rFonts w:ascii="Times New Roman" w:hAnsi="Times New Roman" w:cs="Times New Roman"/>
          <w:sz w:val="24"/>
          <w:szCs w:val="24"/>
        </w:rPr>
        <w:t>, Dépôt-</w:t>
      </w:r>
      <w:proofErr w:type="spellStart"/>
      <w:r w:rsidRPr="00FC3C93">
        <w:rPr>
          <w:rFonts w:ascii="Times New Roman" w:hAnsi="Times New Roman" w:cs="Times New Roman"/>
          <w:sz w:val="24"/>
          <w:szCs w:val="24"/>
        </w:rPr>
        <w:t>Échouani</w:t>
      </w:r>
      <w:proofErr w:type="spellEnd"/>
    </w:p>
    <w:p w14:paraId="3C2FF5A0" w14:textId="16EEC349" w:rsidR="00FC3C93" w:rsidRDefault="00FC3C93" w:rsidP="00FC3C93">
      <w:pPr>
        <w:pStyle w:val="Heading3"/>
      </w:pPr>
      <w:bookmarkStart w:id="44" w:name="_Toc56513198"/>
      <w:r>
        <w:t>E</w:t>
      </w:r>
      <w:bookmarkEnd w:id="44"/>
    </w:p>
    <w:p w14:paraId="17190245"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East Angus, East Broughton, East Farnham, East Hereford, Eastman, Egan-Sud, Elgin, Entrelacs, </w:t>
      </w:r>
      <w:proofErr w:type="spellStart"/>
      <w:r w:rsidRPr="00FC3C93">
        <w:rPr>
          <w:rFonts w:ascii="Times New Roman" w:hAnsi="Times New Roman" w:cs="Times New Roman"/>
          <w:sz w:val="24"/>
          <w:szCs w:val="24"/>
        </w:rPr>
        <w:t>Escuminac</w:t>
      </w:r>
      <w:proofErr w:type="spellEnd"/>
      <w:r w:rsidRPr="00FC3C93">
        <w:rPr>
          <w:rFonts w:ascii="Times New Roman" w:hAnsi="Times New Roman" w:cs="Times New Roman"/>
          <w:sz w:val="24"/>
          <w:szCs w:val="24"/>
        </w:rPr>
        <w:t xml:space="preserve">, Esprit-Saint, </w:t>
      </w:r>
      <w:proofErr w:type="spellStart"/>
      <w:r w:rsidRPr="00FC3C93">
        <w:rPr>
          <w:rFonts w:ascii="Times New Roman" w:hAnsi="Times New Roman" w:cs="Times New Roman"/>
          <w:sz w:val="24"/>
          <w:szCs w:val="24"/>
        </w:rPr>
        <w:t>Essipit</w:t>
      </w:r>
      <w:proofErr w:type="spellEnd"/>
      <w:r w:rsidRPr="00FC3C93">
        <w:rPr>
          <w:rFonts w:ascii="Times New Roman" w:hAnsi="Times New Roman" w:cs="Times New Roman"/>
          <w:sz w:val="24"/>
          <w:szCs w:val="24"/>
        </w:rPr>
        <w:t>, Estérel</w:t>
      </w:r>
    </w:p>
    <w:p w14:paraId="77633FC8" w14:textId="3592DEB5" w:rsidR="00FC3C93" w:rsidRDefault="00FC3C93" w:rsidP="00FC3C93">
      <w:pPr>
        <w:pStyle w:val="Heading3"/>
      </w:pPr>
      <w:bookmarkStart w:id="45" w:name="_Toc56513199"/>
      <w:r>
        <w:t>F</w:t>
      </w:r>
      <w:bookmarkEnd w:id="45"/>
    </w:p>
    <w:p w14:paraId="7C5B9987"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Farnham, </w:t>
      </w:r>
      <w:proofErr w:type="spellStart"/>
      <w:r w:rsidRPr="00FC3C93">
        <w:rPr>
          <w:rFonts w:ascii="Times New Roman" w:hAnsi="Times New Roman" w:cs="Times New Roman"/>
          <w:sz w:val="24"/>
          <w:szCs w:val="24"/>
        </w:rPr>
        <w:t>Fassett</w:t>
      </w:r>
      <w:proofErr w:type="spellEnd"/>
      <w:r w:rsidRPr="00FC3C93">
        <w:rPr>
          <w:rFonts w:ascii="Times New Roman" w:hAnsi="Times New Roman" w:cs="Times New Roman"/>
          <w:sz w:val="24"/>
          <w:szCs w:val="24"/>
        </w:rPr>
        <w:t>, Ferland-et-</w:t>
      </w:r>
      <w:proofErr w:type="spellStart"/>
      <w:r w:rsidRPr="00FC3C93">
        <w:rPr>
          <w:rFonts w:ascii="Times New Roman" w:hAnsi="Times New Roman" w:cs="Times New Roman"/>
          <w:sz w:val="24"/>
          <w:szCs w:val="24"/>
        </w:rPr>
        <w:t>Boilleau</w:t>
      </w:r>
      <w:proofErr w:type="spellEnd"/>
      <w:r w:rsidRPr="00FC3C93">
        <w:rPr>
          <w:rFonts w:ascii="Times New Roman" w:hAnsi="Times New Roman" w:cs="Times New Roman"/>
          <w:sz w:val="24"/>
          <w:szCs w:val="24"/>
        </w:rPr>
        <w:t xml:space="preserve">, Ferme-Neuve, </w:t>
      </w:r>
      <w:proofErr w:type="spellStart"/>
      <w:r w:rsidRPr="00FC3C93">
        <w:rPr>
          <w:rFonts w:ascii="Times New Roman" w:hAnsi="Times New Roman" w:cs="Times New Roman"/>
          <w:sz w:val="24"/>
          <w:szCs w:val="24"/>
        </w:rPr>
        <w:t>Forestville</w:t>
      </w:r>
      <w:proofErr w:type="spellEnd"/>
      <w:r w:rsidRPr="00FC3C93">
        <w:rPr>
          <w:rFonts w:ascii="Times New Roman" w:hAnsi="Times New Roman" w:cs="Times New Roman"/>
          <w:sz w:val="24"/>
          <w:szCs w:val="24"/>
        </w:rPr>
        <w:t>, Fort-</w:t>
      </w:r>
      <w:proofErr w:type="spellStart"/>
      <w:r w:rsidRPr="00FC3C93">
        <w:rPr>
          <w:rFonts w:ascii="Times New Roman" w:hAnsi="Times New Roman" w:cs="Times New Roman"/>
          <w:sz w:val="24"/>
          <w:szCs w:val="24"/>
        </w:rPr>
        <w:t>Coulonge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Fortierville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Fossambault</w:t>
      </w:r>
      <w:proofErr w:type="spellEnd"/>
      <w:r w:rsidRPr="00FC3C93">
        <w:rPr>
          <w:rFonts w:ascii="Times New Roman" w:hAnsi="Times New Roman" w:cs="Times New Roman"/>
          <w:sz w:val="24"/>
          <w:szCs w:val="24"/>
        </w:rPr>
        <w:t xml:space="preserve">-sur-le-Lac, </w:t>
      </w:r>
      <w:proofErr w:type="spellStart"/>
      <w:r w:rsidRPr="00FC3C93">
        <w:rPr>
          <w:rFonts w:ascii="Times New Roman" w:hAnsi="Times New Roman" w:cs="Times New Roman"/>
          <w:sz w:val="24"/>
          <w:szCs w:val="24"/>
        </w:rPr>
        <w:t>Frampton</w:t>
      </w:r>
      <w:proofErr w:type="spellEnd"/>
      <w:r w:rsidRPr="00FC3C93">
        <w:rPr>
          <w:rFonts w:ascii="Times New Roman" w:hAnsi="Times New Roman" w:cs="Times New Roman"/>
          <w:sz w:val="24"/>
          <w:szCs w:val="24"/>
        </w:rPr>
        <w:t xml:space="preserve">, Franklin, </w:t>
      </w:r>
      <w:proofErr w:type="spellStart"/>
      <w:r w:rsidRPr="00FC3C93">
        <w:rPr>
          <w:rFonts w:ascii="Times New Roman" w:hAnsi="Times New Roman" w:cs="Times New Roman"/>
          <w:sz w:val="24"/>
          <w:szCs w:val="24"/>
        </w:rPr>
        <w:t>Franquelin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Frelighsburg</w:t>
      </w:r>
      <w:proofErr w:type="spellEnd"/>
      <w:r w:rsidRPr="00FC3C93">
        <w:rPr>
          <w:rFonts w:ascii="Times New Roman" w:hAnsi="Times New Roman" w:cs="Times New Roman"/>
          <w:sz w:val="24"/>
          <w:szCs w:val="24"/>
        </w:rPr>
        <w:t xml:space="preserve">, Frontenac, </w:t>
      </w:r>
      <w:proofErr w:type="spellStart"/>
      <w:r w:rsidRPr="00FC3C93">
        <w:rPr>
          <w:rFonts w:ascii="Times New Roman" w:hAnsi="Times New Roman" w:cs="Times New Roman"/>
          <w:sz w:val="24"/>
          <w:szCs w:val="24"/>
        </w:rPr>
        <w:t>Fugèreville</w:t>
      </w:r>
      <w:proofErr w:type="spellEnd"/>
    </w:p>
    <w:p w14:paraId="50940994" w14:textId="5A40658E" w:rsidR="00FC3C93" w:rsidRDefault="00FC3C93" w:rsidP="00FC3C93">
      <w:pPr>
        <w:pStyle w:val="Heading3"/>
      </w:pPr>
      <w:bookmarkStart w:id="46" w:name="_Toc56513200"/>
      <w:r>
        <w:lastRenderedPageBreak/>
        <w:t>G</w:t>
      </w:r>
      <w:bookmarkEnd w:id="46"/>
    </w:p>
    <w:p w14:paraId="35C31BDC" w14:textId="77777777" w:rsidR="00FC3C93"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Gallichan</w:t>
      </w:r>
      <w:proofErr w:type="spellEnd"/>
      <w:r w:rsidRPr="00FC3C93">
        <w:rPr>
          <w:rFonts w:ascii="Times New Roman" w:hAnsi="Times New Roman" w:cs="Times New Roman"/>
          <w:sz w:val="24"/>
          <w:szCs w:val="24"/>
        </w:rPr>
        <w:t xml:space="preserve">, Gaspé, Gatineau, </w:t>
      </w:r>
      <w:proofErr w:type="spellStart"/>
      <w:r w:rsidRPr="00FC3C93">
        <w:rPr>
          <w:rFonts w:ascii="Times New Roman" w:hAnsi="Times New Roman" w:cs="Times New Roman"/>
          <w:sz w:val="24"/>
          <w:szCs w:val="24"/>
        </w:rPr>
        <w:t>Gesgapegiag</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Girardville</w:t>
      </w:r>
      <w:proofErr w:type="spellEnd"/>
      <w:r w:rsidRPr="00FC3C93">
        <w:rPr>
          <w:rFonts w:ascii="Times New Roman" w:hAnsi="Times New Roman" w:cs="Times New Roman"/>
          <w:sz w:val="24"/>
          <w:szCs w:val="24"/>
        </w:rPr>
        <w:t xml:space="preserve">, Godbout, </w:t>
      </w:r>
      <w:proofErr w:type="spellStart"/>
      <w:r w:rsidRPr="00FC3C93">
        <w:rPr>
          <w:rFonts w:ascii="Times New Roman" w:hAnsi="Times New Roman" w:cs="Times New Roman"/>
          <w:sz w:val="24"/>
          <w:szCs w:val="24"/>
        </w:rPr>
        <w:t>Godmanchester</w:t>
      </w:r>
      <w:proofErr w:type="spellEnd"/>
      <w:r w:rsidRPr="00FC3C93">
        <w:rPr>
          <w:rFonts w:ascii="Times New Roman" w:hAnsi="Times New Roman" w:cs="Times New Roman"/>
          <w:sz w:val="24"/>
          <w:szCs w:val="24"/>
        </w:rPr>
        <w:t>, Gore, Gouvernement régional d'</w:t>
      </w:r>
      <w:proofErr w:type="spellStart"/>
      <w:r w:rsidRPr="00FC3C93">
        <w:rPr>
          <w:rFonts w:ascii="Times New Roman" w:hAnsi="Times New Roman" w:cs="Times New Roman"/>
          <w:sz w:val="24"/>
          <w:szCs w:val="24"/>
        </w:rPr>
        <w:t>Eeyou</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Istchee</w:t>
      </w:r>
      <w:proofErr w:type="spellEnd"/>
      <w:r w:rsidRPr="00FC3C93">
        <w:rPr>
          <w:rFonts w:ascii="Times New Roman" w:hAnsi="Times New Roman" w:cs="Times New Roman"/>
          <w:sz w:val="24"/>
          <w:szCs w:val="24"/>
        </w:rPr>
        <w:t xml:space="preserve"> Baie-James, </w:t>
      </w:r>
      <w:proofErr w:type="spellStart"/>
      <w:r w:rsidRPr="00FC3C93">
        <w:rPr>
          <w:rFonts w:ascii="Times New Roman" w:hAnsi="Times New Roman" w:cs="Times New Roman"/>
          <w:sz w:val="24"/>
          <w:szCs w:val="24"/>
        </w:rPr>
        <w:t>Gracefield</w:t>
      </w:r>
      <w:proofErr w:type="spellEnd"/>
      <w:r w:rsidRPr="00FC3C93">
        <w:rPr>
          <w:rFonts w:ascii="Times New Roman" w:hAnsi="Times New Roman" w:cs="Times New Roman"/>
          <w:sz w:val="24"/>
          <w:szCs w:val="24"/>
        </w:rPr>
        <w:t>, Granby, Grand-Métis, Grand-Remous, Grand-Saint-Esprit, Grande-Rivière, Grande-Vallée, Grandes-Piles, Grenville, Grenville-sur-la-Rouge, Grosse-Île, Grosses-Roches, Guérin</w:t>
      </w:r>
    </w:p>
    <w:p w14:paraId="2B760739" w14:textId="69FFE940" w:rsidR="00FC3C93" w:rsidRDefault="00FC3C93" w:rsidP="00FC3C93">
      <w:pPr>
        <w:pStyle w:val="Heading3"/>
      </w:pPr>
      <w:bookmarkStart w:id="47" w:name="_Toc56513201"/>
      <w:r>
        <w:t>H</w:t>
      </w:r>
      <w:bookmarkEnd w:id="47"/>
    </w:p>
    <w:p w14:paraId="4E618900"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Ham-Nord, Ham-Sud, Hampden, </w:t>
      </w:r>
      <w:proofErr w:type="spellStart"/>
      <w:r w:rsidRPr="00FC3C93">
        <w:rPr>
          <w:rFonts w:ascii="Times New Roman" w:hAnsi="Times New Roman" w:cs="Times New Roman"/>
          <w:sz w:val="24"/>
          <w:szCs w:val="24"/>
        </w:rPr>
        <w:t>Hampstead</w:t>
      </w:r>
      <w:proofErr w:type="spellEnd"/>
      <w:r w:rsidRPr="00FC3C93">
        <w:rPr>
          <w:rFonts w:ascii="Times New Roman" w:hAnsi="Times New Roman" w:cs="Times New Roman"/>
          <w:sz w:val="24"/>
          <w:szCs w:val="24"/>
        </w:rPr>
        <w:t xml:space="preserve">, Harrington, </w:t>
      </w:r>
      <w:proofErr w:type="spellStart"/>
      <w:r w:rsidRPr="00FC3C93">
        <w:rPr>
          <w:rFonts w:ascii="Times New Roman" w:hAnsi="Times New Roman" w:cs="Times New Roman"/>
          <w:sz w:val="24"/>
          <w:szCs w:val="24"/>
        </w:rPr>
        <w:t>Hatley</w:t>
      </w:r>
      <w:proofErr w:type="spellEnd"/>
      <w:r w:rsidRPr="00FC3C93">
        <w:rPr>
          <w:rFonts w:ascii="Times New Roman" w:hAnsi="Times New Roman" w:cs="Times New Roman"/>
          <w:sz w:val="24"/>
          <w:szCs w:val="24"/>
        </w:rPr>
        <w:t xml:space="preserve">, Havelock, </w:t>
      </w:r>
      <w:proofErr w:type="spellStart"/>
      <w:r w:rsidRPr="00FC3C93">
        <w:rPr>
          <w:rFonts w:ascii="Times New Roman" w:hAnsi="Times New Roman" w:cs="Times New Roman"/>
          <w:sz w:val="24"/>
          <w:szCs w:val="24"/>
        </w:rPr>
        <w:t>Hemmingford</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Henryville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Hinchinbrooke</w:t>
      </w:r>
      <w:proofErr w:type="spellEnd"/>
      <w:r w:rsidRPr="00FC3C93">
        <w:rPr>
          <w:rFonts w:ascii="Times New Roman" w:hAnsi="Times New Roman" w:cs="Times New Roman"/>
          <w:sz w:val="24"/>
          <w:szCs w:val="24"/>
        </w:rPr>
        <w:t xml:space="preserve">, Honfleur, Hope, Hope Town, </w:t>
      </w:r>
      <w:proofErr w:type="spellStart"/>
      <w:r w:rsidRPr="00FC3C93">
        <w:rPr>
          <w:rFonts w:ascii="Times New Roman" w:hAnsi="Times New Roman" w:cs="Times New Roman"/>
          <w:sz w:val="24"/>
          <w:szCs w:val="24"/>
        </w:rPr>
        <w:t>Howick</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Huberdeau</w:t>
      </w:r>
      <w:proofErr w:type="spellEnd"/>
      <w:r w:rsidRPr="00FC3C93">
        <w:rPr>
          <w:rFonts w:ascii="Times New Roman" w:hAnsi="Times New Roman" w:cs="Times New Roman"/>
          <w:sz w:val="24"/>
          <w:szCs w:val="24"/>
        </w:rPr>
        <w:t xml:space="preserve">, Hudson, </w:t>
      </w:r>
      <w:proofErr w:type="spellStart"/>
      <w:r w:rsidRPr="00FC3C93">
        <w:rPr>
          <w:rFonts w:ascii="Times New Roman" w:hAnsi="Times New Roman" w:cs="Times New Roman"/>
          <w:sz w:val="24"/>
          <w:szCs w:val="24"/>
        </w:rPr>
        <w:t>Hunter's</w:t>
      </w:r>
      <w:proofErr w:type="spellEnd"/>
      <w:r w:rsidRPr="00FC3C93">
        <w:rPr>
          <w:rFonts w:ascii="Times New Roman" w:hAnsi="Times New Roman" w:cs="Times New Roman"/>
          <w:sz w:val="24"/>
          <w:szCs w:val="24"/>
        </w:rPr>
        <w:t xml:space="preserve"> Point, Huntingdon, </w:t>
      </w:r>
      <w:proofErr w:type="spellStart"/>
      <w:r w:rsidRPr="00FC3C93">
        <w:rPr>
          <w:rFonts w:ascii="Times New Roman" w:hAnsi="Times New Roman" w:cs="Times New Roman"/>
          <w:sz w:val="24"/>
          <w:szCs w:val="24"/>
        </w:rPr>
        <w:t>Hébertville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Hébertville</w:t>
      </w:r>
      <w:proofErr w:type="spellEnd"/>
      <w:r w:rsidRPr="00FC3C93">
        <w:rPr>
          <w:rFonts w:ascii="Times New Roman" w:hAnsi="Times New Roman" w:cs="Times New Roman"/>
          <w:sz w:val="24"/>
          <w:szCs w:val="24"/>
        </w:rPr>
        <w:t xml:space="preserve">-Station, </w:t>
      </w:r>
      <w:proofErr w:type="spellStart"/>
      <w:r w:rsidRPr="00FC3C93">
        <w:rPr>
          <w:rFonts w:ascii="Times New Roman" w:hAnsi="Times New Roman" w:cs="Times New Roman"/>
          <w:sz w:val="24"/>
          <w:szCs w:val="24"/>
        </w:rPr>
        <w:t>Hérouxville</w:t>
      </w:r>
      <w:proofErr w:type="spellEnd"/>
    </w:p>
    <w:p w14:paraId="19601FF2" w14:textId="17B64A5A" w:rsidR="00FC3C93" w:rsidRDefault="00FC3C93" w:rsidP="00FC3C93">
      <w:pPr>
        <w:pStyle w:val="Heading3"/>
      </w:pPr>
      <w:bookmarkStart w:id="48" w:name="_Toc56513202"/>
      <w:r>
        <w:t>I</w:t>
      </w:r>
      <w:bookmarkEnd w:id="48"/>
    </w:p>
    <w:p w14:paraId="39453ABE"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Inverness, Irlande, Ivry-sur-le-Lac</w:t>
      </w:r>
    </w:p>
    <w:p w14:paraId="7A47DCE8" w14:textId="38810C6B" w:rsidR="00FC3C93" w:rsidRDefault="00FC3C93" w:rsidP="00FC3C93">
      <w:pPr>
        <w:pStyle w:val="Heading3"/>
      </w:pPr>
      <w:bookmarkStart w:id="49" w:name="_Toc56513203"/>
      <w:r>
        <w:t>J</w:t>
      </w:r>
      <w:bookmarkEnd w:id="49"/>
    </w:p>
    <w:p w14:paraId="04F44F4C" w14:textId="77777777" w:rsid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Joliette</w:t>
      </w:r>
    </w:p>
    <w:p w14:paraId="399ECB31" w14:textId="1BE5ECEF" w:rsidR="00FC3C93" w:rsidRDefault="00FC3C93" w:rsidP="00FC3C93">
      <w:pPr>
        <w:pStyle w:val="Heading3"/>
      </w:pPr>
      <w:bookmarkStart w:id="50" w:name="_Toc56513204"/>
      <w:r>
        <w:t>K</w:t>
      </w:r>
      <w:bookmarkEnd w:id="50"/>
    </w:p>
    <w:p w14:paraId="279FF3B9" w14:textId="77777777" w:rsidR="00FC3C93"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Kahnawake</w:t>
      </w:r>
      <w:proofErr w:type="spellEnd"/>
      <w:r w:rsidRPr="00FC3C93">
        <w:rPr>
          <w:rFonts w:ascii="Times New Roman" w:hAnsi="Times New Roman" w:cs="Times New Roman"/>
          <w:sz w:val="24"/>
          <w:szCs w:val="24"/>
        </w:rPr>
        <w:t xml:space="preserve">, Kamouraska, </w:t>
      </w:r>
      <w:proofErr w:type="spellStart"/>
      <w:r w:rsidRPr="00FC3C93">
        <w:rPr>
          <w:rFonts w:ascii="Times New Roman" w:hAnsi="Times New Roman" w:cs="Times New Roman"/>
          <w:sz w:val="24"/>
          <w:szCs w:val="24"/>
        </w:rPr>
        <w:t>Kanesatake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Kazabazua</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Kebaowek</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Kiamika</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Kingsbury</w:t>
      </w:r>
      <w:proofErr w:type="spellEnd"/>
      <w:r w:rsidRPr="00FC3C93">
        <w:rPr>
          <w:rFonts w:ascii="Times New Roman" w:hAnsi="Times New Roman" w:cs="Times New Roman"/>
          <w:sz w:val="24"/>
          <w:szCs w:val="24"/>
        </w:rPr>
        <w:t xml:space="preserve">, Kingsey </w:t>
      </w:r>
      <w:proofErr w:type="spellStart"/>
      <w:r w:rsidRPr="00FC3C93">
        <w:rPr>
          <w:rFonts w:ascii="Times New Roman" w:hAnsi="Times New Roman" w:cs="Times New Roman"/>
          <w:sz w:val="24"/>
          <w:szCs w:val="24"/>
        </w:rPr>
        <w:t>Falls</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Kinnear's</w:t>
      </w:r>
      <w:proofErr w:type="spellEnd"/>
      <w:r w:rsidRPr="00FC3C93">
        <w:rPr>
          <w:rFonts w:ascii="Times New Roman" w:hAnsi="Times New Roman" w:cs="Times New Roman"/>
          <w:sz w:val="24"/>
          <w:szCs w:val="24"/>
        </w:rPr>
        <w:t xml:space="preserve"> Mills, </w:t>
      </w:r>
      <w:proofErr w:type="spellStart"/>
      <w:r w:rsidRPr="00FC3C93">
        <w:rPr>
          <w:rFonts w:ascii="Times New Roman" w:hAnsi="Times New Roman" w:cs="Times New Roman"/>
          <w:sz w:val="24"/>
          <w:szCs w:val="24"/>
        </w:rPr>
        <w:t>Kipawa</w:t>
      </w:r>
      <w:proofErr w:type="spellEnd"/>
      <w:r w:rsidRPr="00FC3C93">
        <w:rPr>
          <w:rFonts w:ascii="Times New Roman" w:hAnsi="Times New Roman" w:cs="Times New Roman"/>
          <w:sz w:val="24"/>
          <w:szCs w:val="24"/>
        </w:rPr>
        <w:t xml:space="preserve">, Kirkland, </w:t>
      </w:r>
      <w:proofErr w:type="spellStart"/>
      <w:r w:rsidRPr="00FC3C93">
        <w:rPr>
          <w:rFonts w:ascii="Times New Roman" w:hAnsi="Times New Roman" w:cs="Times New Roman"/>
          <w:sz w:val="24"/>
          <w:szCs w:val="24"/>
        </w:rPr>
        <w:t>Kitcisakik</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Kitigan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Zibi</w:t>
      </w:r>
      <w:proofErr w:type="spellEnd"/>
    </w:p>
    <w:p w14:paraId="7D4D5F08" w14:textId="1C43A0FB" w:rsidR="00FC3C93" w:rsidRDefault="00FC3C93" w:rsidP="00FC3C93">
      <w:pPr>
        <w:pStyle w:val="Heading3"/>
      </w:pPr>
      <w:bookmarkStart w:id="51" w:name="_Toc56513205"/>
      <w:r>
        <w:t>L</w:t>
      </w:r>
      <w:bookmarkEnd w:id="51"/>
    </w:p>
    <w:p w14:paraId="08B15D49"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L'Ancienne-Lorette, L'Ange-Gardien - Capitale-Nationale, L'Ange-Gardien - Outaouais, L'Anse-Saint-Jean, L'Ascension, L'Ascension-de-Notre-Seigneur, L'Ascension-de-</w:t>
      </w:r>
      <w:proofErr w:type="spellStart"/>
      <w:r w:rsidRPr="00FC3C93">
        <w:rPr>
          <w:rFonts w:ascii="Times New Roman" w:hAnsi="Times New Roman" w:cs="Times New Roman"/>
          <w:sz w:val="24"/>
          <w:szCs w:val="24"/>
        </w:rPr>
        <w:t>Patapédia</w:t>
      </w:r>
      <w:proofErr w:type="spellEnd"/>
      <w:r w:rsidRPr="00FC3C93">
        <w:rPr>
          <w:rFonts w:ascii="Times New Roman" w:hAnsi="Times New Roman" w:cs="Times New Roman"/>
          <w:sz w:val="24"/>
          <w:szCs w:val="24"/>
        </w:rPr>
        <w:t xml:space="preserve">, L'Assomption, L'Avenir, L'Isle-Verte, L'Isle-aux-Allumettes, L'Isle-aux-Coudres, L'Épiphanie, L'Île-Cadieux, L'Île-Dorval, L'Île-Perrot, L'Île-du-Grand-Calumet, La Bostonnais, La Conception, La Corne, La Doré, La </w:t>
      </w:r>
      <w:proofErr w:type="spellStart"/>
      <w:r w:rsidRPr="00FC3C93">
        <w:rPr>
          <w:rFonts w:ascii="Times New Roman" w:hAnsi="Times New Roman" w:cs="Times New Roman"/>
          <w:sz w:val="24"/>
          <w:szCs w:val="24"/>
        </w:rPr>
        <w:t>Durantaye</w:t>
      </w:r>
      <w:proofErr w:type="spellEnd"/>
      <w:r w:rsidRPr="00FC3C93">
        <w:rPr>
          <w:rFonts w:ascii="Times New Roman" w:hAnsi="Times New Roman" w:cs="Times New Roman"/>
          <w:sz w:val="24"/>
          <w:szCs w:val="24"/>
        </w:rPr>
        <w:t xml:space="preserve">, La Guadeloupe, La </w:t>
      </w:r>
      <w:proofErr w:type="spellStart"/>
      <w:r w:rsidRPr="00FC3C93">
        <w:rPr>
          <w:rFonts w:ascii="Times New Roman" w:hAnsi="Times New Roman" w:cs="Times New Roman"/>
          <w:sz w:val="24"/>
          <w:szCs w:val="24"/>
        </w:rPr>
        <w:t>Macaza</w:t>
      </w:r>
      <w:proofErr w:type="spellEnd"/>
      <w:r w:rsidRPr="00FC3C93">
        <w:rPr>
          <w:rFonts w:ascii="Times New Roman" w:hAnsi="Times New Roman" w:cs="Times New Roman"/>
          <w:sz w:val="24"/>
          <w:szCs w:val="24"/>
        </w:rPr>
        <w:t xml:space="preserve">, La Malbaie, La Martre, La Minerve, La Morandière, La Motte, La Patrie, La Pocatière, La Prairie, La Présentation, La Pêche, La Reine, La Rédemption, La Sarre, La Trinité-des-Monts, La Tuque, La Visitation-de-Yamaska, La </w:t>
      </w:r>
      <w:proofErr w:type="spellStart"/>
      <w:r w:rsidRPr="00FC3C93">
        <w:rPr>
          <w:rFonts w:ascii="Times New Roman" w:hAnsi="Times New Roman" w:cs="Times New Roman"/>
          <w:sz w:val="24"/>
          <w:szCs w:val="24"/>
        </w:rPr>
        <w:t>Visitation-de-l'Île-Dupas</w:t>
      </w:r>
      <w:proofErr w:type="spellEnd"/>
      <w:r w:rsidRPr="00FC3C93">
        <w:rPr>
          <w:rFonts w:ascii="Times New Roman" w:hAnsi="Times New Roman" w:cs="Times New Roman"/>
          <w:sz w:val="24"/>
          <w:szCs w:val="24"/>
        </w:rPr>
        <w:t>, Labelle, Labrecque, Lac-</w:t>
      </w:r>
      <w:proofErr w:type="spellStart"/>
      <w:r w:rsidRPr="00FC3C93">
        <w:rPr>
          <w:rFonts w:ascii="Times New Roman" w:hAnsi="Times New Roman" w:cs="Times New Roman"/>
          <w:sz w:val="24"/>
          <w:szCs w:val="24"/>
        </w:rPr>
        <w:t>Achouakan</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Akonapwehikan</w:t>
      </w:r>
      <w:proofErr w:type="spellEnd"/>
      <w:r w:rsidRPr="00FC3C93">
        <w:rPr>
          <w:rFonts w:ascii="Times New Roman" w:hAnsi="Times New Roman" w:cs="Times New Roman"/>
          <w:sz w:val="24"/>
          <w:szCs w:val="24"/>
        </w:rPr>
        <w:t>, Lac-Alfred, Lac-</w:t>
      </w:r>
      <w:proofErr w:type="spellStart"/>
      <w:r w:rsidRPr="00FC3C93">
        <w:rPr>
          <w:rFonts w:ascii="Times New Roman" w:hAnsi="Times New Roman" w:cs="Times New Roman"/>
          <w:sz w:val="24"/>
          <w:szCs w:val="24"/>
        </w:rPr>
        <w:t>Ashuapmushuan</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Bazinet</w:t>
      </w:r>
      <w:proofErr w:type="spellEnd"/>
      <w:r w:rsidRPr="00FC3C93">
        <w:rPr>
          <w:rFonts w:ascii="Times New Roman" w:hAnsi="Times New Roman" w:cs="Times New Roman"/>
          <w:sz w:val="24"/>
          <w:szCs w:val="24"/>
        </w:rPr>
        <w:t>, Lac-Beauport, Lac-Blanc, Lac-</w:t>
      </w:r>
      <w:proofErr w:type="spellStart"/>
      <w:r w:rsidRPr="00FC3C93">
        <w:rPr>
          <w:rFonts w:ascii="Times New Roman" w:hAnsi="Times New Roman" w:cs="Times New Roman"/>
          <w:sz w:val="24"/>
          <w:szCs w:val="24"/>
        </w:rPr>
        <w:t>Boisbouscache</w:t>
      </w:r>
      <w:proofErr w:type="spellEnd"/>
      <w:r w:rsidRPr="00FC3C93">
        <w:rPr>
          <w:rFonts w:ascii="Times New Roman" w:hAnsi="Times New Roman" w:cs="Times New Roman"/>
          <w:sz w:val="24"/>
          <w:szCs w:val="24"/>
        </w:rPr>
        <w:t>, Lac-Bouchette, Lac-Boulé, Lac-Brome, Lac-</w:t>
      </w:r>
      <w:proofErr w:type="spellStart"/>
      <w:r w:rsidRPr="00FC3C93">
        <w:rPr>
          <w:rFonts w:ascii="Times New Roman" w:hAnsi="Times New Roman" w:cs="Times New Roman"/>
          <w:sz w:val="24"/>
          <w:szCs w:val="24"/>
        </w:rPr>
        <w:t>Cabasta</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Casault</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Chicobi</w:t>
      </w:r>
      <w:proofErr w:type="spellEnd"/>
      <w:r w:rsidRPr="00FC3C93">
        <w:rPr>
          <w:rFonts w:ascii="Times New Roman" w:hAnsi="Times New Roman" w:cs="Times New Roman"/>
          <w:sz w:val="24"/>
          <w:szCs w:val="24"/>
        </w:rPr>
        <w:t xml:space="preserve">, Lac-Croche, Lac-De La </w:t>
      </w:r>
      <w:proofErr w:type="spellStart"/>
      <w:r w:rsidRPr="00FC3C93">
        <w:rPr>
          <w:rFonts w:ascii="Times New Roman" w:hAnsi="Times New Roman" w:cs="Times New Roman"/>
          <w:sz w:val="24"/>
          <w:szCs w:val="24"/>
        </w:rPr>
        <w:t>Bidière</w:t>
      </w:r>
      <w:proofErr w:type="spellEnd"/>
      <w:r w:rsidRPr="00FC3C93">
        <w:rPr>
          <w:rFonts w:ascii="Times New Roman" w:hAnsi="Times New Roman" w:cs="Times New Roman"/>
          <w:sz w:val="24"/>
          <w:szCs w:val="24"/>
        </w:rPr>
        <w:t>, Lac-Delage, Lac-</w:t>
      </w:r>
      <w:proofErr w:type="spellStart"/>
      <w:r w:rsidRPr="00FC3C93">
        <w:rPr>
          <w:rFonts w:ascii="Times New Roman" w:hAnsi="Times New Roman" w:cs="Times New Roman"/>
          <w:sz w:val="24"/>
          <w:szCs w:val="24"/>
        </w:rPr>
        <w:t>Despinassy</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Devenyns</w:t>
      </w:r>
      <w:proofErr w:type="spellEnd"/>
      <w:r w:rsidRPr="00FC3C93">
        <w:rPr>
          <w:rFonts w:ascii="Times New Roman" w:hAnsi="Times New Roman" w:cs="Times New Roman"/>
          <w:sz w:val="24"/>
          <w:szCs w:val="24"/>
        </w:rPr>
        <w:t>, Lac-Douaire, Lac-Drolet, Lac-</w:t>
      </w:r>
      <w:proofErr w:type="spellStart"/>
      <w:r w:rsidRPr="00FC3C93">
        <w:rPr>
          <w:rFonts w:ascii="Times New Roman" w:hAnsi="Times New Roman" w:cs="Times New Roman"/>
          <w:sz w:val="24"/>
          <w:szCs w:val="24"/>
        </w:rPr>
        <w:t>Duparquet</w:t>
      </w:r>
      <w:proofErr w:type="spellEnd"/>
      <w:r w:rsidRPr="00FC3C93">
        <w:rPr>
          <w:rFonts w:ascii="Times New Roman" w:hAnsi="Times New Roman" w:cs="Times New Roman"/>
          <w:sz w:val="24"/>
          <w:szCs w:val="24"/>
        </w:rPr>
        <w:t>, Lac-Ernest, Lac-</w:t>
      </w:r>
      <w:proofErr w:type="spellStart"/>
      <w:r w:rsidRPr="00FC3C93">
        <w:rPr>
          <w:rFonts w:ascii="Times New Roman" w:hAnsi="Times New Roman" w:cs="Times New Roman"/>
          <w:sz w:val="24"/>
          <w:szCs w:val="24"/>
        </w:rPr>
        <w:t>Etchemin</w:t>
      </w:r>
      <w:proofErr w:type="spellEnd"/>
      <w:r w:rsidRPr="00FC3C93">
        <w:rPr>
          <w:rFonts w:ascii="Times New Roman" w:hAnsi="Times New Roman" w:cs="Times New Roman"/>
          <w:sz w:val="24"/>
          <w:szCs w:val="24"/>
        </w:rPr>
        <w:t>, Lac-Frontière, Lac-Granet, Lac-Huron, Lac-Jacques-Cartier, Lac-Lapeyrère, Lac-Legendre, Lac-Lenôtre, Lac-Marguerite, Lac-</w:t>
      </w:r>
      <w:proofErr w:type="spellStart"/>
      <w:r w:rsidRPr="00FC3C93">
        <w:rPr>
          <w:rFonts w:ascii="Times New Roman" w:hAnsi="Times New Roman" w:cs="Times New Roman"/>
          <w:sz w:val="24"/>
          <w:szCs w:val="24"/>
        </w:rPr>
        <w:t>Masketsi</w:t>
      </w:r>
      <w:proofErr w:type="spellEnd"/>
      <w:r w:rsidRPr="00FC3C93">
        <w:rPr>
          <w:rFonts w:ascii="Times New Roman" w:hAnsi="Times New Roman" w:cs="Times New Roman"/>
          <w:sz w:val="24"/>
          <w:szCs w:val="24"/>
        </w:rPr>
        <w:t>, Lac-Matapédia, Lac-</w:t>
      </w:r>
      <w:proofErr w:type="spellStart"/>
      <w:r w:rsidRPr="00FC3C93">
        <w:rPr>
          <w:rFonts w:ascii="Times New Roman" w:hAnsi="Times New Roman" w:cs="Times New Roman"/>
          <w:sz w:val="24"/>
          <w:szCs w:val="24"/>
        </w:rPr>
        <w:t>Matawin</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Metei</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Minaki</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Ministuk</w:t>
      </w:r>
      <w:proofErr w:type="spellEnd"/>
      <w:r w:rsidRPr="00FC3C93">
        <w:rPr>
          <w:rFonts w:ascii="Times New Roman" w:hAnsi="Times New Roman" w:cs="Times New Roman"/>
          <w:sz w:val="24"/>
          <w:szCs w:val="24"/>
        </w:rPr>
        <w:t>, Lac-</w:t>
      </w:r>
      <w:proofErr w:type="spellStart"/>
      <w:r w:rsidRPr="00FC3C93">
        <w:rPr>
          <w:rFonts w:ascii="Times New Roman" w:hAnsi="Times New Roman" w:cs="Times New Roman"/>
          <w:sz w:val="24"/>
          <w:szCs w:val="24"/>
        </w:rPr>
        <w:t>Moncouche</w:t>
      </w:r>
      <w:proofErr w:type="spellEnd"/>
      <w:r w:rsidRPr="00FC3C93">
        <w:rPr>
          <w:rFonts w:ascii="Times New Roman" w:hAnsi="Times New Roman" w:cs="Times New Roman"/>
          <w:sz w:val="24"/>
          <w:szCs w:val="24"/>
        </w:rPr>
        <w:t>, Lac-Moselle, Lac-Mégantic, Lac-Nilgaut, Lac-Normand, Lac-Oscar, Lac-Pikauba, Lac-Poulin, Lac-</w:t>
      </w:r>
      <w:proofErr w:type="spellStart"/>
      <w:r w:rsidRPr="00FC3C93">
        <w:rPr>
          <w:rFonts w:ascii="Times New Roman" w:hAnsi="Times New Roman" w:cs="Times New Roman"/>
          <w:sz w:val="24"/>
          <w:szCs w:val="24"/>
        </w:rPr>
        <w:t>Pythonga</w:t>
      </w:r>
      <w:proofErr w:type="spellEnd"/>
      <w:r w:rsidRPr="00FC3C93">
        <w:rPr>
          <w:rFonts w:ascii="Times New Roman" w:hAnsi="Times New Roman" w:cs="Times New Roman"/>
          <w:sz w:val="24"/>
          <w:szCs w:val="24"/>
        </w:rPr>
        <w:t>, Lac-Rapide, Lac-</w:t>
      </w:r>
      <w:proofErr w:type="spellStart"/>
      <w:r w:rsidRPr="00FC3C93">
        <w:rPr>
          <w:rFonts w:ascii="Times New Roman" w:hAnsi="Times New Roman" w:cs="Times New Roman"/>
          <w:sz w:val="24"/>
          <w:szCs w:val="24"/>
        </w:rPr>
        <w:t>Saguay</w:t>
      </w:r>
      <w:proofErr w:type="spellEnd"/>
      <w:r w:rsidRPr="00FC3C93">
        <w:rPr>
          <w:rFonts w:ascii="Times New Roman" w:hAnsi="Times New Roman" w:cs="Times New Roman"/>
          <w:sz w:val="24"/>
          <w:szCs w:val="24"/>
        </w:rPr>
        <w:t>, Lac-Saint-Joseph, Lac-Saint-Paul, Lac-Sainte-Marie, Lac-Santé, Lac-Sergent, Lac-Simon - Abitibi-Témiscamingue, Lac-Simon - Outaouais, Lac-Supérieur, Lac-Tremblant-Nord, Lac-</w:t>
      </w:r>
      <w:proofErr w:type="spellStart"/>
      <w:r w:rsidRPr="00FC3C93">
        <w:rPr>
          <w:rFonts w:ascii="Times New Roman" w:hAnsi="Times New Roman" w:cs="Times New Roman"/>
          <w:sz w:val="24"/>
          <w:szCs w:val="24"/>
        </w:rPr>
        <w:t>Wagwabika</w:t>
      </w:r>
      <w:proofErr w:type="spellEnd"/>
      <w:r w:rsidRPr="00FC3C93">
        <w:rPr>
          <w:rFonts w:ascii="Times New Roman" w:hAnsi="Times New Roman" w:cs="Times New Roman"/>
          <w:sz w:val="24"/>
          <w:szCs w:val="24"/>
        </w:rPr>
        <w:t xml:space="preserve">, Lac-Walker, Lac-au-Brochet, Lac-au-Saumon, Lac-aux-Sables, Lac-de-la-Maison-de-Pierre, Lac-de-la-Pomme, Lac-des-Aigles, Lac-des-Dix-Milles, Lac-des-Eaux-Mortes, Lac-des-Plages, Lac-des-Seize-Îles, Lac-des-Écorces, Lac-du-Cerf, Lac-du-Taureau, Lac-Édouard, Lac-à-la-Croix, Lachute, Lacolle, Laforce, </w:t>
      </w:r>
      <w:proofErr w:type="spellStart"/>
      <w:r w:rsidRPr="00FC3C93">
        <w:rPr>
          <w:rFonts w:ascii="Times New Roman" w:hAnsi="Times New Roman" w:cs="Times New Roman"/>
          <w:sz w:val="24"/>
          <w:szCs w:val="24"/>
        </w:rPr>
        <w:t>Lalemant</w:t>
      </w:r>
      <w:proofErr w:type="spellEnd"/>
      <w:r w:rsidRPr="00FC3C93">
        <w:rPr>
          <w:rFonts w:ascii="Times New Roman" w:hAnsi="Times New Roman" w:cs="Times New Roman"/>
          <w:sz w:val="24"/>
          <w:szCs w:val="24"/>
        </w:rPr>
        <w:t xml:space="preserve">, Lamarche, Lambton, </w:t>
      </w:r>
      <w:proofErr w:type="spellStart"/>
      <w:r w:rsidRPr="00FC3C93">
        <w:rPr>
          <w:rFonts w:ascii="Times New Roman" w:hAnsi="Times New Roman" w:cs="Times New Roman"/>
          <w:sz w:val="24"/>
          <w:szCs w:val="24"/>
        </w:rPr>
        <w:t>Landrienne</w:t>
      </w:r>
      <w:proofErr w:type="spellEnd"/>
      <w:r w:rsidRPr="00FC3C93">
        <w:rPr>
          <w:rFonts w:ascii="Times New Roman" w:hAnsi="Times New Roman" w:cs="Times New Roman"/>
          <w:sz w:val="24"/>
          <w:szCs w:val="24"/>
        </w:rPr>
        <w:t xml:space="preserve">, Laniel, </w:t>
      </w:r>
      <w:proofErr w:type="spellStart"/>
      <w:r w:rsidRPr="00FC3C93">
        <w:rPr>
          <w:rFonts w:ascii="Times New Roman" w:hAnsi="Times New Roman" w:cs="Times New Roman"/>
          <w:sz w:val="24"/>
          <w:szCs w:val="24"/>
        </w:rPr>
        <w:t>Lanoraie</w:t>
      </w:r>
      <w:proofErr w:type="spellEnd"/>
      <w:r w:rsidRPr="00FC3C93">
        <w:rPr>
          <w:rFonts w:ascii="Times New Roman" w:hAnsi="Times New Roman" w:cs="Times New Roman"/>
          <w:sz w:val="24"/>
          <w:szCs w:val="24"/>
        </w:rPr>
        <w:t>, Lantier, Larouche, Latulipe-et-</w:t>
      </w:r>
      <w:proofErr w:type="spellStart"/>
      <w:r w:rsidRPr="00FC3C93">
        <w:rPr>
          <w:rFonts w:ascii="Times New Roman" w:hAnsi="Times New Roman" w:cs="Times New Roman"/>
          <w:sz w:val="24"/>
          <w:szCs w:val="24"/>
        </w:rPr>
        <w:t>Gaboury</w:t>
      </w:r>
      <w:proofErr w:type="spellEnd"/>
      <w:r w:rsidRPr="00FC3C93">
        <w:rPr>
          <w:rFonts w:ascii="Times New Roman" w:hAnsi="Times New Roman" w:cs="Times New Roman"/>
          <w:sz w:val="24"/>
          <w:szCs w:val="24"/>
        </w:rPr>
        <w:t xml:space="preserve">, Launay, Laurier-Station, </w:t>
      </w:r>
      <w:proofErr w:type="spellStart"/>
      <w:r w:rsidRPr="00FC3C93">
        <w:rPr>
          <w:rFonts w:ascii="Times New Roman" w:hAnsi="Times New Roman" w:cs="Times New Roman"/>
          <w:sz w:val="24"/>
          <w:szCs w:val="24"/>
        </w:rPr>
        <w:t>Laurierville</w:t>
      </w:r>
      <w:proofErr w:type="spellEnd"/>
      <w:r w:rsidRPr="00FC3C93">
        <w:rPr>
          <w:rFonts w:ascii="Times New Roman" w:hAnsi="Times New Roman" w:cs="Times New Roman"/>
          <w:sz w:val="24"/>
          <w:szCs w:val="24"/>
        </w:rPr>
        <w:t xml:space="preserve">, Laval, Lavaltrie, </w:t>
      </w:r>
      <w:proofErr w:type="spellStart"/>
      <w:r w:rsidRPr="00FC3C93">
        <w:rPr>
          <w:rFonts w:ascii="Times New Roman" w:hAnsi="Times New Roman" w:cs="Times New Roman"/>
          <w:sz w:val="24"/>
          <w:szCs w:val="24"/>
        </w:rPr>
        <w:t>Laverlochère</w:t>
      </w:r>
      <w:proofErr w:type="spellEnd"/>
      <w:r w:rsidRPr="00FC3C93">
        <w:rPr>
          <w:rFonts w:ascii="Times New Roman" w:hAnsi="Times New Roman" w:cs="Times New Roman"/>
          <w:sz w:val="24"/>
          <w:szCs w:val="24"/>
        </w:rPr>
        <w:t xml:space="preserve">, Lawrenceville, </w:t>
      </w:r>
      <w:r w:rsidRPr="00FC3C93">
        <w:rPr>
          <w:rFonts w:ascii="Times New Roman" w:hAnsi="Times New Roman" w:cs="Times New Roman"/>
          <w:sz w:val="24"/>
          <w:szCs w:val="24"/>
        </w:rPr>
        <w:lastRenderedPageBreak/>
        <w:t xml:space="preserve">Lebel-sur-Quévillon, </w:t>
      </w:r>
      <w:proofErr w:type="spellStart"/>
      <w:r w:rsidRPr="00FC3C93">
        <w:rPr>
          <w:rFonts w:ascii="Times New Roman" w:hAnsi="Times New Roman" w:cs="Times New Roman"/>
          <w:sz w:val="24"/>
          <w:szCs w:val="24"/>
        </w:rPr>
        <w:t>Leclercville</w:t>
      </w:r>
      <w:proofErr w:type="spellEnd"/>
      <w:r w:rsidRPr="00FC3C93">
        <w:rPr>
          <w:rFonts w:ascii="Times New Roman" w:hAnsi="Times New Roman" w:cs="Times New Roman"/>
          <w:sz w:val="24"/>
          <w:szCs w:val="24"/>
        </w:rPr>
        <w:t xml:space="preserve">, Lefebvre, Lejeune, Lemieux, Les </w:t>
      </w:r>
      <w:proofErr w:type="spellStart"/>
      <w:r w:rsidRPr="00FC3C93">
        <w:rPr>
          <w:rFonts w:ascii="Times New Roman" w:hAnsi="Times New Roman" w:cs="Times New Roman"/>
          <w:sz w:val="24"/>
          <w:szCs w:val="24"/>
        </w:rPr>
        <w:t>Bergeronnes</w:t>
      </w:r>
      <w:proofErr w:type="spellEnd"/>
      <w:r w:rsidRPr="00FC3C93">
        <w:rPr>
          <w:rFonts w:ascii="Times New Roman" w:hAnsi="Times New Roman" w:cs="Times New Roman"/>
          <w:sz w:val="24"/>
          <w:szCs w:val="24"/>
        </w:rPr>
        <w:t xml:space="preserve">, Les Coteaux, Les Cèdres, Les </w:t>
      </w:r>
      <w:proofErr w:type="spellStart"/>
      <w:r w:rsidRPr="00FC3C93">
        <w:rPr>
          <w:rFonts w:ascii="Times New Roman" w:hAnsi="Times New Roman" w:cs="Times New Roman"/>
          <w:sz w:val="24"/>
          <w:szCs w:val="24"/>
        </w:rPr>
        <w:t>Escoumins</w:t>
      </w:r>
      <w:proofErr w:type="spellEnd"/>
      <w:r w:rsidRPr="00FC3C93">
        <w:rPr>
          <w:rFonts w:ascii="Times New Roman" w:hAnsi="Times New Roman" w:cs="Times New Roman"/>
          <w:sz w:val="24"/>
          <w:szCs w:val="24"/>
        </w:rPr>
        <w:t xml:space="preserve">, Les Hauteurs, Les Lacs-du-Témiscamingue, Les </w:t>
      </w:r>
      <w:proofErr w:type="spellStart"/>
      <w:r w:rsidRPr="00FC3C93">
        <w:rPr>
          <w:rFonts w:ascii="Times New Roman" w:hAnsi="Times New Roman" w:cs="Times New Roman"/>
          <w:sz w:val="24"/>
          <w:szCs w:val="24"/>
        </w:rPr>
        <w:t>Méchins</w:t>
      </w:r>
      <w:proofErr w:type="spellEnd"/>
      <w:r w:rsidRPr="00FC3C93">
        <w:rPr>
          <w:rFonts w:ascii="Times New Roman" w:hAnsi="Times New Roman" w:cs="Times New Roman"/>
          <w:sz w:val="24"/>
          <w:szCs w:val="24"/>
        </w:rPr>
        <w:t xml:space="preserve">, Les Éboulements, Les Îles-de-la-Madeleine, </w:t>
      </w:r>
      <w:proofErr w:type="spellStart"/>
      <w:r w:rsidRPr="00FC3C93">
        <w:rPr>
          <w:rFonts w:ascii="Times New Roman" w:hAnsi="Times New Roman" w:cs="Times New Roman"/>
          <w:sz w:val="24"/>
          <w:szCs w:val="24"/>
        </w:rPr>
        <w:t>Lingwick</w:t>
      </w:r>
      <w:proofErr w:type="spellEnd"/>
      <w:r w:rsidRPr="00FC3C93">
        <w:rPr>
          <w:rFonts w:ascii="Times New Roman" w:hAnsi="Times New Roman" w:cs="Times New Roman"/>
          <w:sz w:val="24"/>
          <w:szCs w:val="24"/>
        </w:rPr>
        <w:t xml:space="preserve">, Linton, </w:t>
      </w:r>
      <w:proofErr w:type="spellStart"/>
      <w:r w:rsidRPr="00FC3C93">
        <w:rPr>
          <w:rFonts w:ascii="Times New Roman" w:hAnsi="Times New Roman" w:cs="Times New Roman"/>
          <w:sz w:val="24"/>
          <w:szCs w:val="24"/>
        </w:rPr>
        <w:t>Listuguj</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Litchfield</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Lochaber</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Lochaber</w:t>
      </w:r>
      <w:proofErr w:type="spellEnd"/>
      <w:r w:rsidRPr="00FC3C93">
        <w:rPr>
          <w:rFonts w:ascii="Times New Roman" w:hAnsi="Times New Roman" w:cs="Times New Roman"/>
          <w:sz w:val="24"/>
          <w:szCs w:val="24"/>
        </w:rPr>
        <w:t xml:space="preserve">-Partie-Ouest, Longue-Rive, Longueuil, Lorraine, </w:t>
      </w:r>
      <w:proofErr w:type="spellStart"/>
      <w:r w:rsidRPr="00FC3C93">
        <w:rPr>
          <w:rFonts w:ascii="Times New Roman" w:hAnsi="Times New Roman" w:cs="Times New Roman"/>
          <w:sz w:val="24"/>
          <w:szCs w:val="24"/>
        </w:rPr>
        <w:t>Lorrainville</w:t>
      </w:r>
      <w:proofErr w:type="spellEnd"/>
      <w:r w:rsidRPr="00FC3C93">
        <w:rPr>
          <w:rFonts w:ascii="Times New Roman" w:hAnsi="Times New Roman" w:cs="Times New Roman"/>
          <w:sz w:val="24"/>
          <w:szCs w:val="24"/>
        </w:rPr>
        <w:t xml:space="preserve">, Lotbinière, Louiseville, Low, </w:t>
      </w:r>
      <w:proofErr w:type="spellStart"/>
      <w:r w:rsidRPr="00FC3C93">
        <w:rPr>
          <w:rFonts w:ascii="Times New Roman" w:hAnsi="Times New Roman" w:cs="Times New Roman"/>
          <w:sz w:val="24"/>
          <w:szCs w:val="24"/>
        </w:rPr>
        <w:t>Lyster</w:t>
      </w:r>
      <w:proofErr w:type="spellEnd"/>
      <w:r w:rsidRPr="00FC3C93">
        <w:rPr>
          <w:rFonts w:ascii="Times New Roman" w:hAnsi="Times New Roman" w:cs="Times New Roman"/>
          <w:sz w:val="24"/>
          <w:szCs w:val="24"/>
        </w:rPr>
        <w:t>, Léry, Lévis</w:t>
      </w:r>
    </w:p>
    <w:p w14:paraId="1FFCC0BF" w14:textId="3E7B2405" w:rsidR="000E1980" w:rsidRDefault="000E1980" w:rsidP="000E1980">
      <w:pPr>
        <w:pStyle w:val="Heading3"/>
      </w:pPr>
      <w:bookmarkStart w:id="52" w:name="_Toc56513206"/>
      <w:r>
        <w:t>M</w:t>
      </w:r>
      <w:bookmarkEnd w:id="52"/>
    </w:p>
    <w:p w14:paraId="176647A0" w14:textId="77777777" w:rsidR="000E1980"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Macamic</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Maddington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Falls</w:t>
      </w:r>
      <w:proofErr w:type="spellEnd"/>
      <w:r w:rsidRPr="00FC3C93">
        <w:rPr>
          <w:rFonts w:ascii="Times New Roman" w:hAnsi="Times New Roman" w:cs="Times New Roman"/>
          <w:sz w:val="24"/>
          <w:szCs w:val="24"/>
        </w:rPr>
        <w:t xml:space="preserve">, Magog, Malartic, </w:t>
      </w:r>
      <w:proofErr w:type="spellStart"/>
      <w:r w:rsidRPr="00FC3C93">
        <w:rPr>
          <w:rFonts w:ascii="Times New Roman" w:hAnsi="Times New Roman" w:cs="Times New Roman"/>
          <w:sz w:val="24"/>
          <w:szCs w:val="24"/>
        </w:rPr>
        <w:t>Manawan</w:t>
      </w:r>
      <w:proofErr w:type="spellEnd"/>
      <w:r w:rsidRPr="00FC3C93">
        <w:rPr>
          <w:rFonts w:ascii="Times New Roman" w:hAnsi="Times New Roman" w:cs="Times New Roman"/>
          <w:sz w:val="24"/>
          <w:szCs w:val="24"/>
        </w:rPr>
        <w:t>, Mandeville, Maniwaki, Manseau, Mansfield-et-</w:t>
      </w:r>
      <w:proofErr w:type="spellStart"/>
      <w:r w:rsidRPr="00FC3C93">
        <w:rPr>
          <w:rFonts w:ascii="Times New Roman" w:hAnsi="Times New Roman" w:cs="Times New Roman"/>
          <w:sz w:val="24"/>
          <w:szCs w:val="24"/>
        </w:rPr>
        <w:t>Pontefract</w:t>
      </w:r>
      <w:proofErr w:type="spellEnd"/>
      <w:r w:rsidRPr="00FC3C93">
        <w:rPr>
          <w:rFonts w:ascii="Times New Roman" w:hAnsi="Times New Roman" w:cs="Times New Roman"/>
          <w:sz w:val="24"/>
          <w:szCs w:val="24"/>
        </w:rPr>
        <w:t xml:space="preserve">, Maria, Maricourt, Marieville, </w:t>
      </w:r>
      <w:proofErr w:type="spellStart"/>
      <w:r w:rsidRPr="00FC3C93">
        <w:rPr>
          <w:rFonts w:ascii="Times New Roman" w:hAnsi="Times New Roman" w:cs="Times New Roman"/>
          <w:sz w:val="24"/>
          <w:szCs w:val="24"/>
        </w:rPr>
        <w:t>Marsoui</w:t>
      </w:r>
      <w:proofErr w:type="spellEnd"/>
      <w:r w:rsidRPr="00FC3C93">
        <w:rPr>
          <w:rFonts w:ascii="Times New Roman" w:hAnsi="Times New Roman" w:cs="Times New Roman"/>
          <w:sz w:val="24"/>
          <w:szCs w:val="24"/>
        </w:rPr>
        <w:t xml:space="preserve">, Marston, Martinville, Mascouche, </w:t>
      </w:r>
      <w:proofErr w:type="spellStart"/>
      <w:r w:rsidRPr="00FC3C93">
        <w:rPr>
          <w:rFonts w:ascii="Times New Roman" w:hAnsi="Times New Roman" w:cs="Times New Roman"/>
          <w:sz w:val="24"/>
          <w:szCs w:val="24"/>
        </w:rPr>
        <w:t>Mashteuiatsh</w:t>
      </w:r>
      <w:proofErr w:type="spellEnd"/>
      <w:r w:rsidRPr="00FC3C93">
        <w:rPr>
          <w:rFonts w:ascii="Times New Roman" w:hAnsi="Times New Roman" w:cs="Times New Roman"/>
          <w:sz w:val="24"/>
          <w:szCs w:val="24"/>
        </w:rPr>
        <w:t xml:space="preserve">, Maskinongé, </w:t>
      </w:r>
      <w:proofErr w:type="spellStart"/>
      <w:r w:rsidRPr="00FC3C93">
        <w:rPr>
          <w:rFonts w:ascii="Times New Roman" w:hAnsi="Times New Roman" w:cs="Times New Roman"/>
          <w:sz w:val="24"/>
          <w:szCs w:val="24"/>
        </w:rPr>
        <w:t>Massueville</w:t>
      </w:r>
      <w:proofErr w:type="spellEnd"/>
      <w:r w:rsidRPr="00FC3C93">
        <w:rPr>
          <w:rFonts w:ascii="Times New Roman" w:hAnsi="Times New Roman" w:cs="Times New Roman"/>
          <w:sz w:val="24"/>
          <w:szCs w:val="24"/>
        </w:rPr>
        <w:t xml:space="preserve">, Matane, Matapédia, </w:t>
      </w:r>
      <w:proofErr w:type="spellStart"/>
      <w:r w:rsidRPr="00FC3C93">
        <w:rPr>
          <w:rFonts w:ascii="Times New Roman" w:hAnsi="Times New Roman" w:cs="Times New Roman"/>
          <w:sz w:val="24"/>
          <w:szCs w:val="24"/>
        </w:rPr>
        <w:t>Matchi</w:t>
      </w:r>
      <w:proofErr w:type="spellEnd"/>
      <w:r w:rsidRPr="00FC3C93">
        <w:rPr>
          <w:rFonts w:ascii="Times New Roman" w:hAnsi="Times New Roman" w:cs="Times New Roman"/>
          <w:sz w:val="24"/>
          <w:szCs w:val="24"/>
        </w:rPr>
        <w:t xml:space="preserve">-Manitou, Mayo, </w:t>
      </w:r>
      <w:proofErr w:type="spellStart"/>
      <w:r w:rsidRPr="00FC3C93">
        <w:rPr>
          <w:rFonts w:ascii="Times New Roman" w:hAnsi="Times New Roman" w:cs="Times New Roman"/>
          <w:sz w:val="24"/>
          <w:szCs w:val="24"/>
        </w:rPr>
        <w:t>McMasterville</w:t>
      </w:r>
      <w:proofErr w:type="spellEnd"/>
      <w:r w:rsidRPr="00FC3C93">
        <w:rPr>
          <w:rFonts w:ascii="Times New Roman" w:hAnsi="Times New Roman" w:cs="Times New Roman"/>
          <w:sz w:val="24"/>
          <w:szCs w:val="24"/>
        </w:rPr>
        <w:t xml:space="preserve">, Melbourne, Mercier, Messines, Milan, </w:t>
      </w:r>
      <w:proofErr w:type="spellStart"/>
      <w:r w:rsidRPr="00FC3C93">
        <w:rPr>
          <w:rFonts w:ascii="Times New Roman" w:hAnsi="Times New Roman" w:cs="Times New Roman"/>
          <w:sz w:val="24"/>
          <w:szCs w:val="24"/>
        </w:rPr>
        <w:t>Mille-Isles</w:t>
      </w:r>
      <w:proofErr w:type="spellEnd"/>
      <w:r w:rsidRPr="00FC3C93">
        <w:rPr>
          <w:rFonts w:ascii="Times New Roman" w:hAnsi="Times New Roman" w:cs="Times New Roman"/>
          <w:sz w:val="24"/>
          <w:szCs w:val="24"/>
        </w:rPr>
        <w:t xml:space="preserve">, Mirabel, </w:t>
      </w:r>
      <w:proofErr w:type="spellStart"/>
      <w:r w:rsidRPr="00FC3C93">
        <w:rPr>
          <w:rFonts w:ascii="Times New Roman" w:hAnsi="Times New Roman" w:cs="Times New Roman"/>
          <w:sz w:val="24"/>
          <w:szCs w:val="24"/>
        </w:rPr>
        <w:t>Moffet</w:t>
      </w:r>
      <w:proofErr w:type="spellEnd"/>
      <w:r w:rsidRPr="00FC3C93">
        <w:rPr>
          <w:rFonts w:ascii="Times New Roman" w:hAnsi="Times New Roman" w:cs="Times New Roman"/>
          <w:sz w:val="24"/>
          <w:szCs w:val="24"/>
        </w:rPr>
        <w:t>, Mont-Albert, Mont-Alexandre, Mont-</w:t>
      </w:r>
      <w:proofErr w:type="spellStart"/>
      <w:r w:rsidRPr="00FC3C93">
        <w:rPr>
          <w:rFonts w:ascii="Times New Roman" w:hAnsi="Times New Roman" w:cs="Times New Roman"/>
          <w:sz w:val="24"/>
          <w:szCs w:val="24"/>
        </w:rPr>
        <w:t>Apica</w:t>
      </w:r>
      <w:proofErr w:type="spellEnd"/>
      <w:r w:rsidRPr="00FC3C93">
        <w:rPr>
          <w:rFonts w:ascii="Times New Roman" w:hAnsi="Times New Roman" w:cs="Times New Roman"/>
          <w:sz w:val="24"/>
          <w:szCs w:val="24"/>
        </w:rPr>
        <w:t xml:space="preserve">, Mont-Carmel, Mont-Joli, Mont-Laurier, Mont-Royal, Mont-Saint-Grégoire, Mont-Saint-Hilaire, Mont-Saint-Michel, Mont-Saint-Pierre, Mont-Tremblant, Mont-Valin, Mont-Élie, Montcalm, </w:t>
      </w:r>
      <w:proofErr w:type="spellStart"/>
      <w:r w:rsidRPr="00FC3C93">
        <w:rPr>
          <w:rFonts w:ascii="Times New Roman" w:hAnsi="Times New Roman" w:cs="Times New Roman"/>
          <w:sz w:val="24"/>
          <w:szCs w:val="24"/>
        </w:rPr>
        <w:t>Montcerf</w:t>
      </w:r>
      <w:proofErr w:type="spellEnd"/>
      <w:r w:rsidRPr="00FC3C93">
        <w:rPr>
          <w:rFonts w:ascii="Times New Roman" w:hAnsi="Times New Roman" w:cs="Times New Roman"/>
          <w:sz w:val="24"/>
          <w:szCs w:val="24"/>
        </w:rPr>
        <w:t>-Lytton, Montebello, Montmagny, Montpellier, Montréal, Montréal-Est, Montréal-Ouest, Morin-</w:t>
      </w:r>
      <w:proofErr w:type="spellStart"/>
      <w:r w:rsidRPr="00FC3C93">
        <w:rPr>
          <w:rFonts w:ascii="Times New Roman" w:hAnsi="Times New Roman" w:cs="Times New Roman"/>
          <w:sz w:val="24"/>
          <w:szCs w:val="24"/>
        </w:rPr>
        <w:t>Heights</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Mulgrave</w:t>
      </w:r>
      <w:proofErr w:type="spellEnd"/>
      <w:r w:rsidRPr="00FC3C93">
        <w:rPr>
          <w:rFonts w:ascii="Times New Roman" w:hAnsi="Times New Roman" w:cs="Times New Roman"/>
          <w:sz w:val="24"/>
          <w:szCs w:val="24"/>
        </w:rPr>
        <w:t xml:space="preserve">-et-Derry, </w:t>
      </w:r>
      <w:proofErr w:type="spellStart"/>
      <w:r w:rsidRPr="00FC3C93">
        <w:rPr>
          <w:rFonts w:ascii="Times New Roman" w:hAnsi="Times New Roman" w:cs="Times New Roman"/>
          <w:sz w:val="24"/>
          <w:szCs w:val="24"/>
        </w:rPr>
        <w:t>Murdochville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Métabetchouan</w:t>
      </w:r>
      <w:proofErr w:type="spellEnd"/>
      <w:r w:rsidRPr="00FC3C93">
        <w:rPr>
          <w:rFonts w:ascii="Times New Roman" w:hAnsi="Times New Roman" w:cs="Times New Roman"/>
          <w:sz w:val="24"/>
          <w:szCs w:val="24"/>
        </w:rPr>
        <w:t xml:space="preserve"> - Lac-à-la-Croix, Métis-sur-Mer</w:t>
      </w:r>
    </w:p>
    <w:p w14:paraId="478C5333" w14:textId="6D609BEC" w:rsidR="000E1980" w:rsidRDefault="000E1980" w:rsidP="000E1980">
      <w:pPr>
        <w:pStyle w:val="Heading3"/>
      </w:pPr>
      <w:bookmarkStart w:id="53" w:name="_Toc56513207"/>
      <w:r>
        <w:t>N</w:t>
      </w:r>
      <w:bookmarkEnd w:id="53"/>
    </w:p>
    <w:p w14:paraId="365A21F3"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Namur, Nantes, </w:t>
      </w:r>
      <w:proofErr w:type="spellStart"/>
      <w:r w:rsidRPr="00FC3C93">
        <w:rPr>
          <w:rFonts w:ascii="Times New Roman" w:hAnsi="Times New Roman" w:cs="Times New Roman"/>
          <w:sz w:val="24"/>
          <w:szCs w:val="24"/>
        </w:rPr>
        <w:t>Napierville</w:t>
      </w:r>
      <w:proofErr w:type="spellEnd"/>
      <w:r w:rsidRPr="00FC3C93">
        <w:rPr>
          <w:rFonts w:ascii="Times New Roman" w:hAnsi="Times New Roman" w:cs="Times New Roman"/>
          <w:sz w:val="24"/>
          <w:szCs w:val="24"/>
        </w:rPr>
        <w:t xml:space="preserve">, Neuville, New Carlisle, New Richmond, Newport, Nicolet, </w:t>
      </w:r>
      <w:proofErr w:type="spellStart"/>
      <w:r w:rsidRPr="00FC3C93">
        <w:rPr>
          <w:rFonts w:ascii="Times New Roman" w:hAnsi="Times New Roman" w:cs="Times New Roman"/>
          <w:sz w:val="24"/>
          <w:szCs w:val="24"/>
        </w:rPr>
        <w:t>Nominingue</w:t>
      </w:r>
      <w:proofErr w:type="spellEnd"/>
      <w:r w:rsidRPr="00FC3C93">
        <w:rPr>
          <w:rFonts w:ascii="Times New Roman" w:hAnsi="Times New Roman" w:cs="Times New Roman"/>
          <w:sz w:val="24"/>
          <w:szCs w:val="24"/>
        </w:rPr>
        <w:t xml:space="preserve">, Normandin, </w:t>
      </w:r>
      <w:proofErr w:type="spellStart"/>
      <w:r w:rsidRPr="00FC3C93">
        <w:rPr>
          <w:rFonts w:ascii="Times New Roman" w:hAnsi="Times New Roman" w:cs="Times New Roman"/>
          <w:sz w:val="24"/>
          <w:szCs w:val="24"/>
        </w:rPr>
        <w:t>Normétal</w:t>
      </w:r>
      <w:proofErr w:type="spellEnd"/>
      <w:r w:rsidRPr="00FC3C93">
        <w:rPr>
          <w:rFonts w:ascii="Times New Roman" w:hAnsi="Times New Roman" w:cs="Times New Roman"/>
          <w:sz w:val="24"/>
          <w:szCs w:val="24"/>
        </w:rPr>
        <w:t xml:space="preserve">, North </w:t>
      </w:r>
      <w:proofErr w:type="spellStart"/>
      <w:r w:rsidRPr="00FC3C93">
        <w:rPr>
          <w:rFonts w:ascii="Times New Roman" w:hAnsi="Times New Roman" w:cs="Times New Roman"/>
          <w:sz w:val="24"/>
          <w:szCs w:val="24"/>
        </w:rPr>
        <w:t>Hatley</w:t>
      </w:r>
      <w:proofErr w:type="spellEnd"/>
      <w:r w:rsidRPr="00FC3C93">
        <w:rPr>
          <w:rFonts w:ascii="Times New Roman" w:hAnsi="Times New Roman" w:cs="Times New Roman"/>
          <w:sz w:val="24"/>
          <w:szCs w:val="24"/>
        </w:rPr>
        <w:t>, Notre-Dame-Auxiliatrice-de-</w:t>
      </w:r>
      <w:proofErr w:type="spellStart"/>
      <w:r w:rsidRPr="00FC3C93">
        <w:rPr>
          <w:rFonts w:ascii="Times New Roman" w:hAnsi="Times New Roman" w:cs="Times New Roman"/>
          <w:sz w:val="24"/>
          <w:szCs w:val="24"/>
        </w:rPr>
        <w:t>Buckland</w:t>
      </w:r>
      <w:proofErr w:type="spellEnd"/>
      <w:r w:rsidRPr="00FC3C93">
        <w:rPr>
          <w:rFonts w:ascii="Times New Roman" w:hAnsi="Times New Roman" w:cs="Times New Roman"/>
          <w:sz w:val="24"/>
          <w:szCs w:val="24"/>
        </w:rPr>
        <w:t>, Notre-Dame-de-Bonsecours, Notre-Dame-de-Ham, Notre-Dame-de-Lorette, Notre-Dame-de-Lourdes - Centre-du-Québec, Notre-Dame-de-Lourdes - Lanaudière, Notre-Dame-de-Montauban, Notre-Dame-de-Pontmain, Notre-Dame-de-</w:t>
      </w:r>
      <w:proofErr w:type="spellStart"/>
      <w:r w:rsidRPr="00FC3C93">
        <w:rPr>
          <w:rFonts w:ascii="Times New Roman" w:hAnsi="Times New Roman" w:cs="Times New Roman"/>
          <w:sz w:val="24"/>
          <w:szCs w:val="24"/>
        </w:rPr>
        <w:t>Stanbridge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Notre-Dame-de-l'Île-Perrot</w:t>
      </w:r>
      <w:proofErr w:type="spellEnd"/>
      <w:r w:rsidRPr="00FC3C93">
        <w:rPr>
          <w:rFonts w:ascii="Times New Roman" w:hAnsi="Times New Roman" w:cs="Times New Roman"/>
          <w:sz w:val="24"/>
          <w:szCs w:val="24"/>
        </w:rPr>
        <w:t>, Notre-Dame-de-la-Merci, Notre-Dame-de-la-Paix, Notre-Dame-de-la-Salette, Notre-Dame-des-Anges, Notre-Dame-des-Bois, Notre-Dame-des-Monts, Notre-Dame-des-Neiges, Notre-Dame-des-Pins, Notre-Dame-des-Prairies, Notre-Dame-des-Sept-Douleurs, Notre-Dame-du-Bon-Conseil, Notre-Dame-du-</w:t>
      </w:r>
      <w:proofErr w:type="spellStart"/>
      <w:r w:rsidRPr="00FC3C93">
        <w:rPr>
          <w:rFonts w:ascii="Times New Roman" w:hAnsi="Times New Roman" w:cs="Times New Roman"/>
          <w:sz w:val="24"/>
          <w:szCs w:val="24"/>
        </w:rPr>
        <w:t>Laus</w:t>
      </w:r>
      <w:proofErr w:type="spellEnd"/>
      <w:r w:rsidRPr="00FC3C93">
        <w:rPr>
          <w:rFonts w:ascii="Times New Roman" w:hAnsi="Times New Roman" w:cs="Times New Roman"/>
          <w:sz w:val="24"/>
          <w:szCs w:val="24"/>
        </w:rPr>
        <w:t>, Notre-Dame-du-Mont-Carmel, Notre-Dame-du-Nord, Notre-Dame-du-Portage, Notre-Dame-du-Rosaire, Notre-Dame-du-Sacré-</w:t>
      </w:r>
      <w:proofErr w:type="spellStart"/>
      <w:r w:rsidRPr="00FC3C93">
        <w:rPr>
          <w:rFonts w:ascii="Times New Roman" w:hAnsi="Times New Roman" w:cs="Times New Roman"/>
          <w:sz w:val="24"/>
          <w:szCs w:val="24"/>
        </w:rPr>
        <w:t>Coeur</w:t>
      </w:r>
      <w:proofErr w:type="spellEnd"/>
      <w:r w:rsidRPr="00FC3C93">
        <w:rPr>
          <w:rFonts w:ascii="Times New Roman" w:hAnsi="Times New Roman" w:cs="Times New Roman"/>
          <w:sz w:val="24"/>
          <w:szCs w:val="24"/>
        </w:rPr>
        <w:t xml:space="preserve">-d'Issoudun, Nouvelle, </w:t>
      </w:r>
      <w:proofErr w:type="spellStart"/>
      <w:r w:rsidRPr="00FC3C93">
        <w:rPr>
          <w:rFonts w:ascii="Times New Roman" w:hAnsi="Times New Roman" w:cs="Times New Roman"/>
          <w:sz w:val="24"/>
          <w:szCs w:val="24"/>
        </w:rPr>
        <w:t>Noyan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Nédélec</w:t>
      </w:r>
      <w:proofErr w:type="spellEnd"/>
    </w:p>
    <w:p w14:paraId="1FF83714" w14:textId="1065B217" w:rsidR="000E1980" w:rsidRDefault="000E1980" w:rsidP="000E1980">
      <w:pPr>
        <w:pStyle w:val="Heading3"/>
      </w:pPr>
      <w:bookmarkStart w:id="54" w:name="_Toc56513208"/>
      <w:r>
        <w:t>O</w:t>
      </w:r>
      <w:bookmarkEnd w:id="54"/>
    </w:p>
    <w:p w14:paraId="536F6437" w14:textId="77777777" w:rsidR="000E1980"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Obedjiwan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Odanak</w:t>
      </w:r>
      <w:proofErr w:type="spellEnd"/>
      <w:r w:rsidRPr="00FC3C93">
        <w:rPr>
          <w:rFonts w:ascii="Times New Roman" w:hAnsi="Times New Roman" w:cs="Times New Roman"/>
          <w:sz w:val="24"/>
          <w:szCs w:val="24"/>
        </w:rPr>
        <w:t xml:space="preserve">, Ogden, Oka, Orford, </w:t>
      </w:r>
      <w:proofErr w:type="spellStart"/>
      <w:r w:rsidRPr="00FC3C93">
        <w:rPr>
          <w:rFonts w:ascii="Times New Roman" w:hAnsi="Times New Roman" w:cs="Times New Roman"/>
          <w:sz w:val="24"/>
          <w:szCs w:val="24"/>
        </w:rPr>
        <w:t>Ormstown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Otter</w:t>
      </w:r>
      <w:proofErr w:type="spellEnd"/>
      <w:r w:rsidRPr="00FC3C93">
        <w:rPr>
          <w:rFonts w:ascii="Times New Roman" w:hAnsi="Times New Roman" w:cs="Times New Roman"/>
          <w:sz w:val="24"/>
          <w:szCs w:val="24"/>
        </w:rPr>
        <w:t xml:space="preserve"> Lake, </w:t>
      </w:r>
      <w:proofErr w:type="spellStart"/>
      <w:r w:rsidRPr="00FC3C93">
        <w:rPr>
          <w:rFonts w:ascii="Times New Roman" w:hAnsi="Times New Roman" w:cs="Times New Roman"/>
          <w:sz w:val="24"/>
          <w:szCs w:val="24"/>
        </w:rPr>
        <w:t>Otterburn</w:t>
      </w:r>
      <w:proofErr w:type="spellEnd"/>
      <w:r w:rsidRPr="00FC3C93">
        <w:rPr>
          <w:rFonts w:ascii="Times New Roman" w:hAnsi="Times New Roman" w:cs="Times New Roman"/>
          <w:sz w:val="24"/>
          <w:szCs w:val="24"/>
        </w:rPr>
        <w:t xml:space="preserve"> Park</w:t>
      </w:r>
    </w:p>
    <w:p w14:paraId="7157C8A0" w14:textId="4FB8A76C" w:rsidR="000E1980" w:rsidRDefault="000E1980" w:rsidP="000E1980">
      <w:pPr>
        <w:pStyle w:val="Heading3"/>
      </w:pPr>
      <w:bookmarkStart w:id="55" w:name="_Toc56513209"/>
      <w:r>
        <w:t>P</w:t>
      </w:r>
      <w:bookmarkEnd w:id="55"/>
    </w:p>
    <w:p w14:paraId="19EBE650" w14:textId="77777777" w:rsidR="000E1980"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Packington</w:t>
      </w:r>
      <w:proofErr w:type="spellEnd"/>
      <w:r w:rsidRPr="00FC3C93">
        <w:rPr>
          <w:rFonts w:ascii="Times New Roman" w:hAnsi="Times New Roman" w:cs="Times New Roman"/>
          <w:sz w:val="24"/>
          <w:szCs w:val="24"/>
        </w:rPr>
        <w:t xml:space="preserve">, Padoue, </w:t>
      </w:r>
      <w:proofErr w:type="spellStart"/>
      <w:r w:rsidRPr="00FC3C93">
        <w:rPr>
          <w:rFonts w:ascii="Times New Roman" w:hAnsi="Times New Roman" w:cs="Times New Roman"/>
          <w:sz w:val="24"/>
          <w:szCs w:val="24"/>
        </w:rPr>
        <w:t>Palmarolle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Papineauville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Parisville</w:t>
      </w:r>
      <w:proofErr w:type="spellEnd"/>
      <w:r w:rsidRPr="00FC3C93">
        <w:rPr>
          <w:rFonts w:ascii="Times New Roman" w:hAnsi="Times New Roman" w:cs="Times New Roman"/>
          <w:sz w:val="24"/>
          <w:szCs w:val="24"/>
        </w:rPr>
        <w:t xml:space="preserve">, Paspébiac, Passes-Dangereuses, Percé, </w:t>
      </w:r>
      <w:proofErr w:type="spellStart"/>
      <w:r w:rsidRPr="00FC3C93">
        <w:rPr>
          <w:rFonts w:ascii="Times New Roman" w:hAnsi="Times New Roman" w:cs="Times New Roman"/>
          <w:sz w:val="24"/>
          <w:szCs w:val="24"/>
        </w:rPr>
        <w:t>Pessamit</w:t>
      </w:r>
      <w:proofErr w:type="spellEnd"/>
      <w:r w:rsidRPr="00FC3C93">
        <w:rPr>
          <w:rFonts w:ascii="Times New Roman" w:hAnsi="Times New Roman" w:cs="Times New Roman"/>
          <w:sz w:val="24"/>
          <w:szCs w:val="24"/>
        </w:rPr>
        <w:t xml:space="preserve">, Petit-Lac-Sainte-Anne, Petit-Saguenay, Petite-Rivière-Saint-François, Petite-Vallée, Picard, Piedmont, Pierreville, Pike River, </w:t>
      </w:r>
      <w:proofErr w:type="spellStart"/>
      <w:r w:rsidRPr="00FC3C93">
        <w:rPr>
          <w:rFonts w:ascii="Times New Roman" w:hAnsi="Times New Roman" w:cs="Times New Roman"/>
          <w:sz w:val="24"/>
          <w:szCs w:val="24"/>
        </w:rPr>
        <w:t>Pikogan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Pincourt</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Piopolis</w:t>
      </w:r>
      <w:proofErr w:type="spellEnd"/>
      <w:r w:rsidRPr="00FC3C93">
        <w:rPr>
          <w:rFonts w:ascii="Times New Roman" w:hAnsi="Times New Roman" w:cs="Times New Roman"/>
          <w:sz w:val="24"/>
          <w:szCs w:val="24"/>
        </w:rPr>
        <w:t xml:space="preserve">, Plaisance, Plessisville, </w:t>
      </w:r>
      <w:proofErr w:type="spellStart"/>
      <w:r w:rsidRPr="00FC3C93">
        <w:rPr>
          <w:rFonts w:ascii="Times New Roman" w:hAnsi="Times New Roman" w:cs="Times New Roman"/>
          <w:sz w:val="24"/>
          <w:szCs w:val="24"/>
        </w:rPr>
        <w:t>Pohénégamook</w:t>
      </w:r>
      <w:proofErr w:type="spellEnd"/>
      <w:r w:rsidRPr="00FC3C93">
        <w:rPr>
          <w:rFonts w:ascii="Times New Roman" w:hAnsi="Times New Roman" w:cs="Times New Roman"/>
          <w:sz w:val="24"/>
          <w:szCs w:val="24"/>
        </w:rPr>
        <w:t xml:space="preserve">, Pointe-Calumet, Pointe-Claire, Pointe-Fortune, Pointe-Lebel, Pointe-aux-Outardes, Pointe-des-Cascades, Pointe-à-la-Croix, Pont-Rouge, Pontiac, Port-Cartier, Port-Daniel - Gascons, Portage-du-Fort, Portneuf, Portneuf-sur-Mer, </w:t>
      </w:r>
      <w:proofErr w:type="spellStart"/>
      <w:r w:rsidRPr="00FC3C93">
        <w:rPr>
          <w:rFonts w:ascii="Times New Roman" w:hAnsi="Times New Roman" w:cs="Times New Roman"/>
          <w:sz w:val="24"/>
          <w:szCs w:val="24"/>
        </w:rPr>
        <w:t>Potton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Poularies</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Preissac</w:t>
      </w:r>
      <w:proofErr w:type="spellEnd"/>
      <w:r w:rsidRPr="00FC3C93">
        <w:rPr>
          <w:rFonts w:ascii="Times New Roman" w:hAnsi="Times New Roman" w:cs="Times New Roman"/>
          <w:sz w:val="24"/>
          <w:szCs w:val="24"/>
        </w:rPr>
        <w:t xml:space="preserve">, Price, </w:t>
      </w:r>
      <w:proofErr w:type="spellStart"/>
      <w:r w:rsidRPr="00FC3C93">
        <w:rPr>
          <w:rFonts w:ascii="Times New Roman" w:hAnsi="Times New Roman" w:cs="Times New Roman"/>
          <w:sz w:val="24"/>
          <w:szCs w:val="24"/>
        </w:rPr>
        <w:t>Princeville</w:t>
      </w:r>
      <w:proofErr w:type="spellEnd"/>
      <w:r w:rsidRPr="00FC3C93">
        <w:rPr>
          <w:rFonts w:ascii="Times New Roman" w:hAnsi="Times New Roman" w:cs="Times New Roman"/>
          <w:sz w:val="24"/>
          <w:szCs w:val="24"/>
        </w:rPr>
        <w:t>, Prévost, Péribonka</w:t>
      </w:r>
    </w:p>
    <w:p w14:paraId="3EE51044" w14:textId="74ADC7F5" w:rsidR="000E1980" w:rsidRDefault="000E1980" w:rsidP="000E1980">
      <w:pPr>
        <w:pStyle w:val="Heading3"/>
      </w:pPr>
      <w:bookmarkStart w:id="56" w:name="_Toc56513210"/>
      <w:r>
        <w:t>Q</w:t>
      </w:r>
      <w:bookmarkEnd w:id="56"/>
    </w:p>
    <w:p w14:paraId="64CDD772"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Québec</w:t>
      </w:r>
    </w:p>
    <w:p w14:paraId="71BCD840" w14:textId="74C100B0" w:rsidR="000E1980" w:rsidRDefault="000E1980" w:rsidP="000E1980">
      <w:pPr>
        <w:pStyle w:val="Heading3"/>
      </w:pPr>
      <w:bookmarkStart w:id="57" w:name="_Toc56513211"/>
      <w:r>
        <w:lastRenderedPageBreak/>
        <w:t>R</w:t>
      </w:r>
      <w:bookmarkEnd w:id="57"/>
    </w:p>
    <w:p w14:paraId="02C2E729"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Racine, Ragueneau, Rapide-Danseur, Rapides-des-</w:t>
      </w:r>
      <w:proofErr w:type="spellStart"/>
      <w:r w:rsidRPr="00FC3C93">
        <w:rPr>
          <w:rFonts w:ascii="Times New Roman" w:hAnsi="Times New Roman" w:cs="Times New Roman"/>
          <w:sz w:val="24"/>
          <w:szCs w:val="24"/>
        </w:rPr>
        <w:t>Joachims</w:t>
      </w:r>
      <w:proofErr w:type="spellEnd"/>
      <w:r w:rsidRPr="00FC3C93">
        <w:rPr>
          <w:rFonts w:ascii="Times New Roman" w:hAnsi="Times New Roman" w:cs="Times New Roman"/>
          <w:sz w:val="24"/>
          <w:szCs w:val="24"/>
        </w:rPr>
        <w:t>, Rawdon, Repentigny, Richelieu, Richmond, Rigaud, Rimouski, Ripon, Ristigouche-Partie-Sud-Est, Rivière-</w:t>
      </w:r>
      <w:proofErr w:type="spellStart"/>
      <w:r w:rsidRPr="00FC3C93">
        <w:rPr>
          <w:rFonts w:ascii="Times New Roman" w:hAnsi="Times New Roman" w:cs="Times New Roman"/>
          <w:sz w:val="24"/>
          <w:szCs w:val="24"/>
        </w:rPr>
        <w:t>Beaudette</w:t>
      </w:r>
      <w:proofErr w:type="spellEnd"/>
      <w:r w:rsidRPr="00FC3C93">
        <w:rPr>
          <w:rFonts w:ascii="Times New Roman" w:hAnsi="Times New Roman" w:cs="Times New Roman"/>
          <w:sz w:val="24"/>
          <w:szCs w:val="24"/>
        </w:rPr>
        <w:t>, Rivière-Bleue, Rivière-Bonaventure, Rivière-Bonjour, Rivière-</w:t>
      </w:r>
      <w:proofErr w:type="spellStart"/>
      <w:r w:rsidRPr="00FC3C93">
        <w:rPr>
          <w:rFonts w:ascii="Times New Roman" w:hAnsi="Times New Roman" w:cs="Times New Roman"/>
          <w:sz w:val="24"/>
          <w:szCs w:val="24"/>
        </w:rPr>
        <w:t>Héva</w:t>
      </w:r>
      <w:proofErr w:type="spellEnd"/>
      <w:r w:rsidRPr="00FC3C93">
        <w:rPr>
          <w:rFonts w:ascii="Times New Roman" w:hAnsi="Times New Roman" w:cs="Times New Roman"/>
          <w:sz w:val="24"/>
          <w:szCs w:val="24"/>
        </w:rPr>
        <w:t>, Rivière-Mistassini, Rivière-Nouvelle, Rivière-</w:t>
      </w:r>
      <w:proofErr w:type="spellStart"/>
      <w:r w:rsidRPr="00FC3C93">
        <w:rPr>
          <w:rFonts w:ascii="Times New Roman" w:hAnsi="Times New Roman" w:cs="Times New Roman"/>
          <w:sz w:val="24"/>
          <w:szCs w:val="24"/>
        </w:rPr>
        <w:t>Ojima</w:t>
      </w:r>
      <w:proofErr w:type="spellEnd"/>
      <w:r w:rsidRPr="00FC3C93">
        <w:rPr>
          <w:rFonts w:ascii="Times New Roman" w:hAnsi="Times New Roman" w:cs="Times New Roman"/>
          <w:sz w:val="24"/>
          <w:szCs w:val="24"/>
        </w:rPr>
        <w:t>, Rivière-</w:t>
      </w:r>
      <w:proofErr w:type="spellStart"/>
      <w:r w:rsidRPr="00FC3C93">
        <w:rPr>
          <w:rFonts w:ascii="Times New Roman" w:hAnsi="Times New Roman" w:cs="Times New Roman"/>
          <w:sz w:val="24"/>
          <w:szCs w:val="24"/>
        </w:rPr>
        <w:t>Ouelle</w:t>
      </w:r>
      <w:proofErr w:type="spellEnd"/>
      <w:r w:rsidRPr="00FC3C93">
        <w:rPr>
          <w:rFonts w:ascii="Times New Roman" w:hAnsi="Times New Roman" w:cs="Times New Roman"/>
          <w:sz w:val="24"/>
          <w:szCs w:val="24"/>
        </w:rPr>
        <w:t>, Rivière-</w:t>
      </w:r>
      <w:proofErr w:type="spellStart"/>
      <w:r w:rsidRPr="00FC3C93">
        <w:rPr>
          <w:rFonts w:ascii="Times New Roman" w:hAnsi="Times New Roman" w:cs="Times New Roman"/>
          <w:sz w:val="24"/>
          <w:szCs w:val="24"/>
        </w:rPr>
        <w:t>Patapédia</w:t>
      </w:r>
      <w:proofErr w:type="spellEnd"/>
      <w:r w:rsidRPr="00FC3C93">
        <w:rPr>
          <w:rFonts w:ascii="Times New Roman" w:hAnsi="Times New Roman" w:cs="Times New Roman"/>
          <w:sz w:val="24"/>
          <w:szCs w:val="24"/>
        </w:rPr>
        <w:t xml:space="preserve">-Est, Rivière-Rouge, Rivière-Saint-Jean, Rivière-Vaseuse, Rivière-aux-Outardes, Rivière-de-la-Savane, Rivière-du-Loup, Rivière-Éternité, Rivière-à-Claude, Rivière-à-Pierre, Roberval, </w:t>
      </w:r>
      <w:proofErr w:type="spellStart"/>
      <w:r w:rsidRPr="00FC3C93">
        <w:rPr>
          <w:rFonts w:ascii="Times New Roman" w:hAnsi="Times New Roman" w:cs="Times New Roman"/>
          <w:sz w:val="24"/>
          <w:szCs w:val="24"/>
        </w:rPr>
        <w:t>Rochebaucourt</w:t>
      </w:r>
      <w:proofErr w:type="spellEnd"/>
      <w:r w:rsidRPr="00FC3C93">
        <w:rPr>
          <w:rFonts w:ascii="Times New Roman" w:hAnsi="Times New Roman" w:cs="Times New Roman"/>
          <w:sz w:val="24"/>
          <w:szCs w:val="24"/>
        </w:rPr>
        <w:t xml:space="preserve">, Roquemaure, Rosemère, Rougemont, </w:t>
      </w:r>
      <w:proofErr w:type="spellStart"/>
      <w:r w:rsidRPr="00FC3C93">
        <w:rPr>
          <w:rFonts w:ascii="Times New Roman" w:hAnsi="Times New Roman" w:cs="Times New Roman"/>
          <w:sz w:val="24"/>
          <w:szCs w:val="24"/>
        </w:rPr>
        <w:t>Routhierville</w:t>
      </w:r>
      <w:proofErr w:type="spellEnd"/>
      <w:r w:rsidRPr="00FC3C93">
        <w:rPr>
          <w:rFonts w:ascii="Times New Roman" w:hAnsi="Times New Roman" w:cs="Times New Roman"/>
          <w:sz w:val="24"/>
          <w:szCs w:val="24"/>
        </w:rPr>
        <w:t xml:space="preserve">, Rouyn-Noranda, </w:t>
      </w:r>
      <w:proofErr w:type="spellStart"/>
      <w:r w:rsidRPr="00FC3C93">
        <w:rPr>
          <w:rFonts w:ascii="Times New Roman" w:hAnsi="Times New Roman" w:cs="Times New Roman"/>
          <w:sz w:val="24"/>
          <w:szCs w:val="24"/>
        </w:rPr>
        <w:t>Roxton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Roxton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Falls</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Roxton</w:t>
      </w:r>
      <w:proofErr w:type="spellEnd"/>
      <w:r w:rsidRPr="00FC3C93">
        <w:rPr>
          <w:rFonts w:ascii="Times New Roman" w:hAnsi="Times New Roman" w:cs="Times New Roman"/>
          <w:sz w:val="24"/>
          <w:szCs w:val="24"/>
        </w:rPr>
        <w:t xml:space="preserve"> Pond, Ruisseau-Ferguson, Ruisseau-des-Mineurs, </w:t>
      </w:r>
      <w:proofErr w:type="spellStart"/>
      <w:r w:rsidRPr="00FC3C93">
        <w:rPr>
          <w:rFonts w:ascii="Times New Roman" w:hAnsi="Times New Roman" w:cs="Times New Roman"/>
          <w:sz w:val="24"/>
          <w:szCs w:val="24"/>
        </w:rPr>
        <w:t>Rémigny</w:t>
      </w:r>
      <w:proofErr w:type="spellEnd"/>
      <w:r w:rsidRPr="00FC3C93">
        <w:rPr>
          <w:rFonts w:ascii="Times New Roman" w:hAnsi="Times New Roman" w:cs="Times New Roman"/>
          <w:sz w:val="24"/>
          <w:szCs w:val="24"/>
        </w:rPr>
        <w:t>, Réservoir-</w:t>
      </w:r>
      <w:proofErr w:type="spellStart"/>
      <w:r w:rsidRPr="00FC3C93">
        <w:rPr>
          <w:rFonts w:ascii="Times New Roman" w:hAnsi="Times New Roman" w:cs="Times New Roman"/>
          <w:sz w:val="24"/>
          <w:szCs w:val="24"/>
        </w:rPr>
        <w:t>Dozois</w:t>
      </w:r>
      <w:proofErr w:type="spellEnd"/>
    </w:p>
    <w:p w14:paraId="2384FCFC" w14:textId="3FEA1093" w:rsidR="000E1980" w:rsidRDefault="000E1980" w:rsidP="000E1980">
      <w:pPr>
        <w:pStyle w:val="Heading3"/>
      </w:pPr>
      <w:bookmarkStart w:id="58" w:name="_Toc56513212"/>
      <w:r>
        <w:t>S</w:t>
      </w:r>
      <w:bookmarkEnd w:id="58"/>
    </w:p>
    <w:p w14:paraId="5182B08B" w14:textId="77777777" w:rsidR="000E1980"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Sacré-Coeur</w:t>
      </w:r>
      <w:proofErr w:type="spellEnd"/>
      <w:r w:rsidRPr="00FC3C93">
        <w:rPr>
          <w:rFonts w:ascii="Times New Roman" w:hAnsi="Times New Roman" w:cs="Times New Roman"/>
          <w:sz w:val="24"/>
          <w:szCs w:val="24"/>
        </w:rPr>
        <w:t>, Sacré-</w:t>
      </w:r>
      <w:proofErr w:type="spellStart"/>
      <w:r w:rsidRPr="00FC3C93">
        <w:rPr>
          <w:rFonts w:ascii="Times New Roman" w:hAnsi="Times New Roman" w:cs="Times New Roman"/>
          <w:sz w:val="24"/>
          <w:szCs w:val="24"/>
        </w:rPr>
        <w:t>Coeur</w:t>
      </w:r>
      <w:proofErr w:type="spellEnd"/>
      <w:r w:rsidRPr="00FC3C93">
        <w:rPr>
          <w:rFonts w:ascii="Times New Roman" w:hAnsi="Times New Roman" w:cs="Times New Roman"/>
          <w:sz w:val="24"/>
          <w:szCs w:val="24"/>
        </w:rPr>
        <w:t>-de-Jésus, Sagard, Saguenay, Saint-Adalbert, Saint-</w:t>
      </w:r>
      <w:proofErr w:type="spellStart"/>
      <w:r w:rsidRPr="00FC3C93">
        <w:rPr>
          <w:rFonts w:ascii="Times New Roman" w:hAnsi="Times New Roman" w:cs="Times New Roman"/>
          <w:sz w:val="24"/>
          <w:szCs w:val="24"/>
        </w:rPr>
        <w:t>Adelme</w:t>
      </w:r>
      <w:proofErr w:type="spellEnd"/>
      <w:r w:rsidRPr="00FC3C93">
        <w:rPr>
          <w:rFonts w:ascii="Times New Roman" w:hAnsi="Times New Roman" w:cs="Times New Roman"/>
          <w:sz w:val="24"/>
          <w:szCs w:val="24"/>
        </w:rPr>
        <w:t xml:space="preserve">, Saint-Adelphe, </w:t>
      </w:r>
      <w:proofErr w:type="spellStart"/>
      <w:r w:rsidRPr="00FC3C93">
        <w:rPr>
          <w:rFonts w:ascii="Times New Roman" w:hAnsi="Times New Roman" w:cs="Times New Roman"/>
          <w:sz w:val="24"/>
          <w:szCs w:val="24"/>
        </w:rPr>
        <w:t>Saint-Adolphe-d'Howard</w:t>
      </w:r>
      <w:proofErr w:type="spellEnd"/>
      <w:r w:rsidRPr="00FC3C93">
        <w:rPr>
          <w:rFonts w:ascii="Times New Roman" w:hAnsi="Times New Roman" w:cs="Times New Roman"/>
          <w:sz w:val="24"/>
          <w:szCs w:val="24"/>
        </w:rPr>
        <w:t xml:space="preserve">, Saint-Adrien, </w:t>
      </w:r>
      <w:proofErr w:type="spellStart"/>
      <w:r w:rsidRPr="00FC3C93">
        <w:rPr>
          <w:rFonts w:ascii="Times New Roman" w:hAnsi="Times New Roman" w:cs="Times New Roman"/>
          <w:sz w:val="24"/>
          <w:szCs w:val="24"/>
        </w:rPr>
        <w:t>Saint-Adrien-d'Irlande</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Agapit</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Saint-Aimé</w:t>
      </w:r>
      <w:proofErr w:type="spellEnd"/>
      <w:r w:rsidRPr="00FC3C93">
        <w:rPr>
          <w:rFonts w:ascii="Times New Roman" w:hAnsi="Times New Roman" w:cs="Times New Roman"/>
          <w:sz w:val="24"/>
          <w:szCs w:val="24"/>
        </w:rPr>
        <w:t>, Saint-Aimé-des-Lacs, Saint-Aimé-du-Lac-des-Îles, Saint-Alban, Saint-Albert, Saint-Alexandre, Saint-Alexandre-de-Kamouraska, Saint-Alexandre-des-Lacs, Saint-Alexis, Saint-Alexis-de-Matapédia, Saint-Alexis-des-Monts, Saint-Alfred, Saint-Alphonse, Saint-Alphonse-Rodriguez, Saint-Alphonse-de-Granby, Saint-Amable, Saint-Ambroise, Saint-Ambroise-de-Kildare, Saint-Anaclet-de-Lessard, Saint-André, Saint-André-</w:t>
      </w:r>
      <w:proofErr w:type="spellStart"/>
      <w:r w:rsidRPr="00FC3C93">
        <w:rPr>
          <w:rFonts w:ascii="Times New Roman" w:hAnsi="Times New Roman" w:cs="Times New Roman"/>
          <w:sz w:val="24"/>
          <w:szCs w:val="24"/>
        </w:rPr>
        <w:t>Avellin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Saint-André-d'Argenteuil</w:t>
      </w:r>
      <w:proofErr w:type="spellEnd"/>
      <w:r w:rsidRPr="00FC3C93">
        <w:rPr>
          <w:rFonts w:ascii="Times New Roman" w:hAnsi="Times New Roman" w:cs="Times New Roman"/>
          <w:sz w:val="24"/>
          <w:szCs w:val="24"/>
        </w:rPr>
        <w:t>, Saint-André-de-</w:t>
      </w:r>
      <w:proofErr w:type="spellStart"/>
      <w:r w:rsidRPr="00FC3C93">
        <w:rPr>
          <w:rFonts w:ascii="Times New Roman" w:hAnsi="Times New Roman" w:cs="Times New Roman"/>
          <w:sz w:val="24"/>
          <w:szCs w:val="24"/>
        </w:rPr>
        <w:t>Restigouche</w:t>
      </w:r>
      <w:proofErr w:type="spellEnd"/>
      <w:r w:rsidRPr="00FC3C93">
        <w:rPr>
          <w:rFonts w:ascii="Times New Roman" w:hAnsi="Times New Roman" w:cs="Times New Roman"/>
          <w:sz w:val="24"/>
          <w:szCs w:val="24"/>
        </w:rPr>
        <w:t xml:space="preserve">, Saint-André-du-Lac-Saint-Jean, Saint-Anicet, Saint-Anselme, Saint-Antoine-de-Tilly, </w:t>
      </w:r>
      <w:proofErr w:type="spellStart"/>
      <w:r w:rsidRPr="00FC3C93">
        <w:rPr>
          <w:rFonts w:ascii="Times New Roman" w:hAnsi="Times New Roman" w:cs="Times New Roman"/>
          <w:sz w:val="24"/>
          <w:szCs w:val="24"/>
        </w:rPr>
        <w:t>Saint-Antoine-de-l'Isle-aux-Grues</w:t>
      </w:r>
      <w:proofErr w:type="spellEnd"/>
      <w:r w:rsidRPr="00FC3C93">
        <w:rPr>
          <w:rFonts w:ascii="Times New Roman" w:hAnsi="Times New Roman" w:cs="Times New Roman"/>
          <w:sz w:val="24"/>
          <w:szCs w:val="24"/>
        </w:rPr>
        <w:t xml:space="preserve">, Saint-Antoine-sur-Richelieu, Saint-Antonin, Saint-Apollinaire, </w:t>
      </w:r>
      <w:proofErr w:type="spellStart"/>
      <w:r w:rsidRPr="00FC3C93">
        <w:rPr>
          <w:rFonts w:ascii="Times New Roman" w:hAnsi="Times New Roman" w:cs="Times New Roman"/>
          <w:sz w:val="24"/>
          <w:szCs w:val="24"/>
        </w:rPr>
        <w:t>Saint-Armand</w:t>
      </w:r>
      <w:proofErr w:type="spellEnd"/>
      <w:r w:rsidRPr="00FC3C93">
        <w:rPr>
          <w:rFonts w:ascii="Times New Roman" w:hAnsi="Times New Roman" w:cs="Times New Roman"/>
          <w:sz w:val="24"/>
          <w:szCs w:val="24"/>
        </w:rPr>
        <w:t>, Saint-Arsène, Saint-Athanase, Saint-Aubert, Saint-Augustin, Saint-Augustin-de-Desmaures, Saint-Augustin-de-Woburn, Saint-Barnabé, Saint-Barnabé-Sud, Saint-Barthélemy, Saint-Basile, Saint-Basile-le-Grand, Saint-Benjamin, Saint-Benoît-Labre, Saint-Benoît-du-Lac, Saint-Bernard, Saint-Bernard-de-Lacolle, Saint-Bernard-de-</w:t>
      </w:r>
      <w:proofErr w:type="spellStart"/>
      <w:r w:rsidRPr="00FC3C93">
        <w:rPr>
          <w:rFonts w:ascii="Times New Roman" w:hAnsi="Times New Roman" w:cs="Times New Roman"/>
          <w:sz w:val="24"/>
          <w:szCs w:val="24"/>
        </w:rPr>
        <w:t>Michaudville</w:t>
      </w:r>
      <w:proofErr w:type="spellEnd"/>
      <w:r w:rsidRPr="00FC3C93">
        <w:rPr>
          <w:rFonts w:ascii="Times New Roman" w:hAnsi="Times New Roman" w:cs="Times New Roman"/>
          <w:sz w:val="24"/>
          <w:szCs w:val="24"/>
        </w:rPr>
        <w:t>, Saint-Blaise-sur-Richelieu, Saint-Bonaventure, Saint-Boniface, Saint-Bruno, Saint-Bruno-de-</w:t>
      </w:r>
      <w:proofErr w:type="spellStart"/>
      <w:r w:rsidRPr="00FC3C93">
        <w:rPr>
          <w:rFonts w:ascii="Times New Roman" w:hAnsi="Times New Roman" w:cs="Times New Roman"/>
          <w:sz w:val="24"/>
          <w:szCs w:val="24"/>
        </w:rPr>
        <w:t>Guigues</w:t>
      </w:r>
      <w:proofErr w:type="spellEnd"/>
      <w:r w:rsidRPr="00FC3C93">
        <w:rPr>
          <w:rFonts w:ascii="Times New Roman" w:hAnsi="Times New Roman" w:cs="Times New Roman"/>
          <w:sz w:val="24"/>
          <w:szCs w:val="24"/>
        </w:rPr>
        <w:t>, Saint-Bruno-de-Kamouraska, Saint-Bruno-de-Montarville, Saint-Calixte, Saint-Camille, Saint-Camille-de-</w:t>
      </w:r>
      <w:proofErr w:type="spellStart"/>
      <w:r w:rsidRPr="00FC3C93">
        <w:rPr>
          <w:rFonts w:ascii="Times New Roman" w:hAnsi="Times New Roman" w:cs="Times New Roman"/>
          <w:sz w:val="24"/>
          <w:szCs w:val="24"/>
        </w:rPr>
        <w:t>Lellis</w:t>
      </w:r>
      <w:proofErr w:type="spellEnd"/>
      <w:r w:rsidRPr="00FC3C93">
        <w:rPr>
          <w:rFonts w:ascii="Times New Roman" w:hAnsi="Times New Roman" w:cs="Times New Roman"/>
          <w:sz w:val="24"/>
          <w:szCs w:val="24"/>
        </w:rPr>
        <w:t>, Saint-Casimir, Saint-Charles-Borromée, Saint-Charles-Garnier, Saint-Charles-de-Bellechasse, Saint-Charles-de-Bourget, Saint-Charles-sur-Richelieu, Saint-Christophe-</w:t>
      </w:r>
      <w:proofErr w:type="spellStart"/>
      <w:r w:rsidRPr="00FC3C93">
        <w:rPr>
          <w:rFonts w:ascii="Times New Roman" w:hAnsi="Times New Roman" w:cs="Times New Roman"/>
          <w:sz w:val="24"/>
          <w:szCs w:val="24"/>
        </w:rPr>
        <w:t>d'Arthabaska</w:t>
      </w:r>
      <w:proofErr w:type="spellEnd"/>
      <w:r w:rsidRPr="00FC3C93">
        <w:rPr>
          <w:rFonts w:ascii="Times New Roman" w:hAnsi="Times New Roman" w:cs="Times New Roman"/>
          <w:sz w:val="24"/>
          <w:szCs w:val="24"/>
        </w:rPr>
        <w:t>, Saint-Chrysostome, Saint-Claude, Saint-Clet, Saint-Clément, Saint-</w:t>
      </w:r>
      <w:proofErr w:type="spellStart"/>
      <w:r w:rsidRPr="00FC3C93">
        <w:rPr>
          <w:rFonts w:ascii="Times New Roman" w:hAnsi="Times New Roman" w:cs="Times New Roman"/>
          <w:sz w:val="24"/>
          <w:szCs w:val="24"/>
        </w:rPr>
        <w:t>Cléophas</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Cléophas</w:t>
      </w:r>
      <w:proofErr w:type="spellEnd"/>
      <w:r w:rsidRPr="00FC3C93">
        <w:rPr>
          <w:rFonts w:ascii="Times New Roman" w:hAnsi="Times New Roman" w:cs="Times New Roman"/>
          <w:sz w:val="24"/>
          <w:szCs w:val="24"/>
        </w:rPr>
        <w:t>-de-Brandon, Saint-Colomban, Saint-Constant, Saint-Cuthbert, Saint-Cyprien - Bas-Saint-Laurent, Saint-Cyprien - Chaudière-Appalaches, Saint-Cyprien-de-</w:t>
      </w:r>
      <w:proofErr w:type="spellStart"/>
      <w:r w:rsidRPr="00FC3C93">
        <w:rPr>
          <w:rFonts w:ascii="Times New Roman" w:hAnsi="Times New Roman" w:cs="Times New Roman"/>
          <w:sz w:val="24"/>
          <w:szCs w:val="24"/>
        </w:rPr>
        <w:t>Napierville</w:t>
      </w:r>
      <w:proofErr w:type="spellEnd"/>
      <w:r w:rsidRPr="00FC3C93">
        <w:rPr>
          <w:rFonts w:ascii="Times New Roman" w:hAnsi="Times New Roman" w:cs="Times New Roman"/>
          <w:sz w:val="24"/>
          <w:szCs w:val="24"/>
        </w:rPr>
        <w:t>, Saint-Cyrille-de-Lessard, Saint-Cyrille-de-Wendover, Saint-Célestin, Saint-Césaire, Saint-Côme, Saint-Côme - Linière, Saint-Damase - Bas-Saint-Laurent, Saint-Damase - Montérégie, Saint-Damase-de-</w:t>
      </w:r>
      <w:proofErr w:type="spellStart"/>
      <w:r w:rsidRPr="00FC3C93">
        <w:rPr>
          <w:rFonts w:ascii="Times New Roman" w:hAnsi="Times New Roman" w:cs="Times New Roman"/>
          <w:sz w:val="24"/>
          <w:szCs w:val="24"/>
        </w:rPr>
        <w:t>L'Islet</w:t>
      </w:r>
      <w:proofErr w:type="spellEnd"/>
      <w:r w:rsidRPr="00FC3C93">
        <w:rPr>
          <w:rFonts w:ascii="Times New Roman" w:hAnsi="Times New Roman" w:cs="Times New Roman"/>
          <w:sz w:val="24"/>
          <w:szCs w:val="24"/>
        </w:rPr>
        <w:t>, Saint-Damien, Saint-Damien-de-</w:t>
      </w:r>
      <w:proofErr w:type="spellStart"/>
      <w:r w:rsidRPr="00FC3C93">
        <w:rPr>
          <w:rFonts w:ascii="Times New Roman" w:hAnsi="Times New Roman" w:cs="Times New Roman"/>
          <w:sz w:val="24"/>
          <w:szCs w:val="24"/>
        </w:rPr>
        <w:t>Buckland</w:t>
      </w:r>
      <w:proofErr w:type="spellEnd"/>
      <w:r w:rsidRPr="00FC3C93">
        <w:rPr>
          <w:rFonts w:ascii="Times New Roman" w:hAnsi="Times New Roman" w:cs="Times New Roman"/>
          <w:sz w:val="24"/>
          <w:szCs w:val="24"/>
        </w:rPr>
        <w:t>, Saint-David, Saint-David-de-Falardeau, Saint-Denis-De La Bouteillerie, Saint-Denis-de-</w:t>
      </w:r>
      <w:proofErr w:type="spellStart"/>
      <w:r w:rsidRPr="00FC3C93">
        <w:rPr>
          <w:rFonts w:ascii="Times New Roman" w:hAnsi="Times New Roman" w:cs="Times New Roman"/>
          <w:sz w:val="24"/>
          <w:szCs w:val="24"/>
        </w:rPr>
        <w:t>Brompton</w:t>
      </w:r>
      <w:proofErr w:type="spellEnd"/>
      <w:r w:rsidRPr="00FC3C93">
        <w:rPr>
          <w:rFonts w:ascii="Times New Roman" w:hAnsi="Times New Roman" w:cs="Times New Roman"/>
          <w:sz w:val="24"/>
          <w:szCs w:val="24"/>
        </w:rPr>
        <w:t>, Saint-Denis-sur-Richelieu, Saint-Didace, Saint-Dominique, Saint-Dominique-du-Rosaire, Saint-Donat - Bas-Saint-Laurent, Saint-Donat - Lanaudière, Saint-Edmond-de-Grantham, Saint-Edmond-les-Plaines, Saint-Elphège, Saint-</w:t>
      </w:r>
      <w:proofErr w:type="spellStart"/>
      <w:r w:rsidRPr="00FC3C93">
        <w:rPr>
          <w:rFonts w:ascii="Times New Roman" w:hAnsi="Times New Roman" w:cs="Times New Roman"/>
          <w:sz w:val="24"/>
          <w:szCs w:val="24"/>
        </w:rPr>
        <w:t>Elzéar</w:t>
      </w:r>
      <w:proofErr w:type="spellEnd"/>
      <w:r w:rsidRPr="00FC3C93">
        <w:rPr>
          <w:rFonts w:ascii="Times New Roman" w:hAnsi="Times New Roman" w:cs="Times New Roman"/>
          <w:sz w:val="24"/>
          <w:szCs w:val="24"/>
        </w:rPr>
        <w:t xml:space="preserve"> - Chaudière-Appalaches, Saint-</w:t>
      </w:r>
      <w:proofErr w:type="spellStart"/>
      <w:r w:rsidRPr="00FC3C93">
        <w:rPr>
          <w:rFonts w:ascii="Times New Roman" w:hAnsi="Times New Roman" w:cs="Times New Roman"/>
          <w:sz w:val="24"/>
          <w:szCs w:val="24"/>
        </w:rPr>
        <w:t>Elzéar</w:t>
      </w:r>
      <w:proofErr w:type="spellEnd"/>
      <w:r w:rsidRPr="00FC3C93">
        <w:rPr>
          <w:rFonts w:ascii="Times New Roman" w:hAnsi="Times New Roman" w:cs="Times New Roman"/>
          <w:sz w:val="24"/>
          <w:szCs w:val="24"/>
        </w:rPr>
        <w:t xml:space="preserve"> - Gaspésie, Saint-</w:t>
      </w:r>
      <w:proofErr w:type="spellStart"/>
      <w:r w:rsidRPr="00FC3C93">
        <w:rPr>
          <w:rFonts w:ascii="Times New Roman" w:hAnsi="Times New Roman" w:cs="Times New Roman"/>
          <w:sz w:val="24"/>
          <w:szCs w:val="24"/>
        </w:rPr>
        <w:t>Elzéar</w:t>
      </w:r>
      <w:proofErr w:type="spellEnd"/>
      <w:r w:rsidRPr="00FC3C93">
        <w:rPr>
          <w:rFonts w:ascii="Times New Roman" w:hAnsi="Times New Roman" w:cs="Times New Roman"/>
          <w:sz w:val="24"/>
          <w:szCs w:val="24"/>
        </w:rPr>
        <w:t xml:space="preserve">-de-Témiscouata, Saint-Esprit, Saint-Eugène, </w:t>
      </w:r>
      <w:proofErr w:type="spellStart"/>
      <w:r w:rsidRPr="00FC3C93">
        <w:rPr>
          <w:rFonts w:ascii="Times New Roman" w:hAnsi="Times New Roman" w:cs="Times New Roman"/>
          <w:sz w:val="24"/>
          <w:szCs w:val="24"/>
        </w:rPr>
        <w:t>Saint-Eugène-d'Argentenay</w:t>
      </w:r>
      <w:proofErr w:type="spellEnd"/>
      <w:r w:rsidRPr="00FC3C93">
        <w:rPr>
          <w:rFonts w:ascii="Times New Roman" w:hAnsi="Times New Roman" w:cs="Times New Roman"/>
          <w:sz w:val="24"/>
          <w:szCs w:val="24"/>
        </w:rPr>
        <w:t>, Saint-Eugène-de-</w:t>
      </w:r>
      <w:proofErr w:type="spellStart"/>
      <w:r w:rsidRPr="00FC3C93">
        <w:rPr>
          <w:rFonts w:ascii="Times New Roman" w:hAnsi="Times New Roman" w:cs="Times New Roman"/>
          <w:sz w:val="24"/>
          <w:szCs w:val="24"/>
        </w:rPr>
        <w:t>Guigues</w:t>
      </w:r>
      <w:proofErr w:type="spellEnd"/>
      <w:r w:rsidRPr="00FC3C93">
        <w:rPr>
          <w:rFonts w:ascii="Times New Roman" w:hAnsi="Times New Roman" w:cs="Times New Roman"/>
          <w:sz w:val="24"/>
          <w:szCs w:val="24"/>
        </w:rPr>
        <w:t>, Saint-Eugène-de-Ladrière, Saint-Eustache, Saint-Eusèbe, Saint-Fabien, Saint-Fabien-de-</w:t>
      </w:r>
      <w:proofErr w:type="spellStart"/>
      <w:r w:rsidRPr="00FC3C93">
        <w:rPr>
          <w:rFonts w:ascii="Times New Roman" w:hAnsi="Times New Roman" w:cs="Times New Roman"/>
          <w:sz w:val="24"/>
          <w:szCs w:val="24"/>
        </w:rPr>
        <w:t>Panet</w:t>
      </w:r>
      <w:proofErr w:type="spellEnd"/>
      <w:r w:rsidRPr="00FC3C93">
        <w:rPr>
          <w:rFonts w:ascii="Times New Roman" w:hAnsi="Times New Roman" w:cs="Times New Roman"/>
          <w:sz w:val="24"/>
          <w:szCs w:val="24"/>
        </w:rPr>
        <w:t>, Saint-Faustin - Lac-Carré, Saint-Ferdinand, Saint-Ferréol-les-Neiges, Saint-Flavien, Saint-Fortunat, Saint-François-Xavier-de-</w:t>
      </w:r>
      <w:proofErr w:type="spellStart"/>
      <w:r w:rsidRPr="00FC3C93">
        <w:rPr>
          <w:rFonts w:ascii="Times New Roman" w:hAnsi="Times New Roman" w:cs="Times New Roman"/>
          <w:sz w:val="24"/>
          <w:szCs w:val="24"/>
        </w:rPr>
        <w:t>Brompton</w:t>
      </w:r>
      <w:proofErr w:type="spellEnd"/>
      <w:r w:rsidRPr="00FC3C93">
        <w:rPr>
          <w:rFonts w:ascii="Times New Roman" w:hAnsi="Times New Roman" w:cs="Times New Roman"/>
          <w:sz w:val="24"/>
          <w:szCs w:val="24"/>
        </w:rPr>
        <w:t>, Saint-François-Xavier-de-</w:t>
      </w:r>
      <w:proofErr w:type="spellStart"/>
      <w:r w:rsidRPr="00FC3C93">
        <w:rPr>
          <w:rFonts w:ascii="Times New Roman" w:hAnsi="Times New Roman" w:cs="Times New Roman"/>
          <w:sz w:val="24"/>
          <w:szCs w:val="24"/>
        </w:rPr>
        <w:t>Viger</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Saint-François-d'Assise</w:t>
      </w:r>
      <w:proofErr w:type="spellEnd"/>
      <w:r w:rsidRPr="00FC3C93">
        <w:rPr>
          <w:rFonts w:ascii="Times New Roman" w:hAnsi="Times New Roman" w:cs="Times New Roman"/>
          <w:sz w:val="24"/>
          <w:szCs w:val="24"/>
        </w:rPr>
        <w:t>, Saint-François-de-L'Île-d'Orléans, Saint-</w:t>
      </w:r>
      <w:r w:rsidRPr="00FC3C93">
        <w:rPr>
          <w:rFonts w:ascii="Times New Roman" w:hAnsi="Times New Roman" w:cs="Times New Roman"/>
          <w:sz w:val="24"/>
          <w:szCs w:val="24"/>
        </w:rPr>
        <w:lastRenderedPageBreak/>
        <w:t xml:space="preserve">François-de-Sales, Saint-François-de-la-Rivière-du-Sud, Saint-François-du-Lac, Saint-Frédéric, Saint-Fulgence, Saint-Félicien, </w:t>
      </w:r>
      <w:proofErr w:type="spellStart"/>
      <w:r w:rsidRPr="00FC3C93">
        <w:rPr>
          <w:rFonts w:ascii="Times New Roman" w:hAnsi="Times New Roman" w:cs="Times New Roman"/>
          <w:sz w:val="24"/>
          <w:szCs w:val="24"/>
        </w:rPr>
        <w:t>Saint-Félix-d'Otis</w:t>
      </w:r>
      <w:proofErr w:type="spellEnd"/>
      <w:r w:rsidRPr="00FC3C93">
        <w:rPr>
          <w:rFonts w:ascii="Times New Roman" w:hAnsi="Times New Roman" w:cs="Times New Roman"/>
          <w:sz w:val="24"/>
          <w:szCs w:val="24"/>
        </w:rPr>
        <w:t>, Saint-Félix-de-</w:t>
      </w:r>
      <w:proofErr w:type="spellStart"/>
      <w:r w:rsidRPr="00FC3C93">
        <w:rPr>
          <w:rFonts w:ascii="Times New Roman" w:hAnsi="Times New Roman" w:cs="Times New Roman"/>
          <w:sz w:val="24"/>
          <w:szCs w:val="24"/>
        </w:rPr>
        <w:t>Dalquier</w:t>
      </w:r>
      <w:proofErr w:type="spellEnd"/>
      <w:r w:rsidRPr="00FC3C93">
        <w:rPr>
          <w:rFonts w:ascii="Times New Roman" w:hAnsi="Times New Roman" w:cs="Times New Roman"/>
          <w:sz w:val="24"/>
          <w:szCs w:val="24"/>
        </w:rPr>
        <w:t>, Saint-Félix-de-Kingsey, Saint-Félix-de-Valois, Saint-Gabriel, Saint-Gabriel-</w:t>
      </w:r>
      <w:proofErr w:type="spellStart"/>
      <w:r w:rsidRPr="00FC3C93">
        <w:rPr>
          <w:rFonts w:ascii="Times New Roman" w:hAnsi="Times New Roman" w:cs="Times New Roman"/>
          <w:sz w:val="24"/>
          <w:szCs w:val="24"/>
        </w:rPr>
        <w:t>Lalemant</w:t>
      </w:r>
      <w:proofErr w:type="spellEnd"/>
      <w:r w:rsidRPr="00FC3C93">
        <w:rPr>
          <w:rFonts w:ascii="Times New Roman" w:hAnsi="Times New Roman" w:cs="Times New Roman"/>
          <w:sz w:val="24"/>
          <w:szCs w:val="24"/>
        </w:rPr>
        <w:t>, Saint-Gabriel-de-Brandon, Saint-Gabriel-de-Rimouski, Saint-Gabriel-de-Valcartier, Saint-Georges, Saint-Georges-de-</w:t>
      </w:r>
      <w:proofErr w:type="spellStart"/>
      <w:r w:rsidRPr="00FC3C93">
        <w:rPr>
          <w:rFonts w:ascii="Times New Roman" w:hAnsi="Times New Roman" w:cs="Times New Roman"/>
          <w:sz w:val="24"/>
          <w:szCs w:val="24"/>
        </w:rPr>
        <w:t>Clarenceville</w:t>
      </w:r>
      <w:proofErr w:type="spellEnd"/>
      <w:r w:rsidRPr="00FC3C93">
        <w:rPr>
          <w:rFonts w:ascii="Times New Roman" w:hAnsi="Times New Roman" w:cs="Times New Roman"/>
          <w:sz w:val="24"/>
          <w:szCs w:val="24"/>
        </w:rPr>
        <w:t xml:space="preserve">, Saint-Georges-de-Windsor, Saint-Germain, Saint-Germain-de-Grantham, Saint-Gervais, Saint-Gilbert, Saint-Gilles, Saint-Godefroi, Saint-Guillaume, Saint-Guillaume-Nord, Saint-Guy, </w:t>
      </w:r>
      <w:proofErr w:type="spellStart"/>
      <w:r w:rsidRPr="00FC3C93">
        <w:rPr>
          <w:rFonts w:ascii="Times New Roman" w:hAnsi="Times New Roman" w:cs="Times New Roman"/>
          <w:sz w:val="24"/>
          <w:szCs w:val="24"/>
        </w:rPr>
        <w:t>Saint-Gédéon</w:t>
      </w:r>
      <w:proofErr w:type="spellEnd"/>
      <w:r w:rsidRPr="00FC3C93">
        <w:rPr>
          <w:rFonts w:ascii="Times New Roman" w:hAnsi="Times New Roman" w:cs="Times New Roman"/>
          <w:sz w:val="24"/>
          <w:szCs w:val="24"/>
        </w:rPr>
        <w:t>, Saint-Gédéon-de-Beauce, Saint-Gérard-</w:t>
      </w:r>
      <w:proofErr w:type="spellStart"/>
      <w:r w:rsidRPr="00FC3C93">
        <w:rPr>
          <w:rFonts w:ascii="Times New Roman" w:hAnsi="Times New Roman" w:cs="Times New Roman"/>
          <w:sz w:val="24"/>
          <w:szCs w:val="24"/>
        </w:rPr>
        <w:t>Majella</w:t>
      </w:r>
      <w:proofErr w:type="spellEnd"/>
      <w:r w:rsidRPr="00FC3C93">
        <w:rPr>
          <w:rFonts w:ascii="Times New Roman" w:hAnsi="Times New Roman" w:cs="Times New Roman"/>
          <w:sz w:val="24"/>
          <w:szCs w:val="24"/>
        </w:rPr>
        <w:t>, Saint-Henri, Saint-Henri-de-Taillon, Saint-</w:t>
      </w:r>
      <w:proofErr w:type="spellStart"/>
      <w:r w:rsidRPr="00FC3C93">
        <w:rPr>
          <w:rFonts w:ascii="Times New Roman" w:hAnsi="Times New Roman" w:cs="Times New Roman"/>
          <w:sz w:val="24"/>
          <w:szCs w:val="24"/>
        </w:rPr>
        <w:t>Herménégilde</w:t>
      </w:r>
      <w:proofErr w:type="spellEnd"/>
      <w:r w:rsidRPr="00FC3C93">
        <w:rPr>
          <w:rFonts w:ascii="Times New Roman" w:hAnsi="Times New Roman" w:cs="Times New Roman"/>
          <w:sz w:val="24"/>
          <w:szCs w:val="24"/>
        </w:rPr>
        <w:t>, Saint-Hilaire-de-Dorset, Saint-Hilarion, Saint-Hippolyte, Saint-Honoré, Saint-Honoré-de-</w:t>
      </w:r>
      <w:proofErr w:type="spellStart"/>
      <w:r w:rsidRPr="00FC3C93">
        <w:rPr>
          <w:rFonts w:ascii="Times New Roman" w:hAnsi="Times New Roman" w:cs="Times New Roman"/>
          <w:sz w:val="24"/>
          <w:szCs w:val="24"/>
        </w:rPr>
        <w:t>Shenley</w:t>
      </w:r>
      <w:proofErr w:type="spellEnd"/>
      <w:r w:rsidRPr="00FC3C93">
        <w:rPr>
          <w:rFonts w:ascii="Times New Roman" w:hAnsi="Times New Roman" w:cs="Times New Roman"/>
          <w:sz w:val="24"/>
          <w:szCs w:val="24"/>
        </w:rPr>
        <w:t>, Saint-Honoré-de-Témiscouata, Saint-Hubert-de-Rivière-du-Loup, Saint-Hugues, Saint-Hyacinthe, Saint-Ignace-de-Loyola, Saint-Ignace-de-</w:t>
      </w:r>
      <w:proofErr w:type="spellStart"/>
      <w:r w:rsidRPr="00FC3C93">
        <w:rPr>
          <w:rFonts w:ascii="Times New Roman" w:hAnsi="Times New Roman" w:cs="Times New Roman"/>
          <w:sz w:val="24"/>
          <w:szCs w:val="24"/>
        </w:rPr>
        <w:t>Stanbridge</w:t>
      </w:r>
      <w:proofErr w:type="spellEnd"/>
      <w:r w:rsidRPr="00FC3C93">
        <w:rPr>
          <w:rFonts w:ascii="Times New Roman" w:hAnsi="Times New Roman" w:cs="Times New Roman"/>
          <w:sz w:val="24"/>
          <w:szCs w:val="24"/>
        </w:rPr>
        <w:t>, Saint-Irénée, Saint-Isidore - Chaudière-Appalaches, Saint-Isidore - Montérégie, Saint-Isidore-de-Clifton, Saint-Jacques, Saint-Jacques-de-Leeds, Saint-Jacques-le-Majeur-de-</w:t>
      </w:r>
      <w:proofErr w:type="spellStart"/>
      <w:r w:rsidRPr="00FC3C93">
        <w:rPr>
          <w:rFonts w:ascii="Times New Roman" w:hAnsi="Times New Roman" w:cs="Times New Roman"/>
          <w:sz w:val="24"/>
          <w:szCs w:val="24"/>
        </w:rPr>
        <w:t>Wolfestown</w:t>
      </w:r>
      <w:proofErr w:type="spellEnd"/>
      <w:r w:rsidRPr="00FC3C93">
        <w:rPr>
          <w:rFonts w:ascii="Times New Roman" w:hAnsi="Times New Roman" w:cs="Times New Roman"/>
          <w:sz w:val="24"/>
          <w:szCs w:val="24"/>
        </w:rPr>
        <w:t xml:space="preserve">, Saint-Jacques-le-Mineur, Saint-Janvier-de-Joly, Saint-Jean-Baptiste, Saint-Jean-Port-Joli, Saint-Jean-de-Brébeuf, Saint-Jean-de-Cherbourg, Saint-Jean-de-Dieu, Saint-Jean-de-Matha, </w:t>
      </w:r>
      <w:proofErr w:type="spellStart"/>
      <w:r w:rsidRPr="00FC3C93">
        <w:rPr>
          <w:rFonts w:ascii="Times New Roman" w:hAnsi="Times New Roman" w:cs="Times New Roman"/>
          <w:sz w:val="24"/>
          <w:szCs w:val="24"/>
        </w:rPr>
        <w:t>Saint-Jean-de-l'Île-d'Orléans</w:t>
      </w:r>
      <w:proofErr w:type="spellEnd"/>
      <w:r w:rsidRPr="00FC3C93">
        <w:rPr>
          <w:rFonts w:ascii="Times New Roman" w:hAnsi="Times New Roman" w:cs="Times New Roman"/>
          <w:sz w:val="24"/>
          <w:szCs w:val="24"/>
        </w:rPr>
        <w:t>, Saint-Jean-de-la-Lande, Saint-Jean-sur-Richelieu, Saint-Joachim, Saint-Joachim-de-</w:t>
      </w:r>
      <w:proofErr w:type="spellStart"/>
      <w:r w:rsidRPr="00FC3C93">
        <w:rPr>
          <w:rFonts w:ascii="Times New Roman" w:hAnsi="Times New Roman" w:cs="Times New Roman"/>
          <w:sz w:val="24"/>
          <w:szCs w:val="24"/>
        </w:rPr>
        <w:t>Shefford</w:t>
      </w:r>
      <w:proofErr w:type="spellEnd"/>
      <w:r w:rsidRPr="00FC3C93">
        <w:rPr>
          <w:rFonts w:ascii="Times New Roman" w:hAnsi="Times New Roman" w:cs="Times New Roman"/>
          <w:sz w:val="24"/>
          <w:szCs w:val="24"/>
        </w:rPr>
        <w:t xml:space="preserve">, Saint-Joseph-de-Beauce, Saint-Joseph-de-Coleraine, Saint-Joseph-de-Kamouraska, Saint-Joseph-de-Lepage, Saint-Joseph-de-Sorel, Saint-Joseph-des-Érables, Saint-Joseph-du-Lac, </w:t>
      </w:r>
      <w:proofErr w:type="spellStart"/>
      <w:r w:rsidRPr="00FC3C93">
        <w:rPr>
          <w:rFonts w:ascii="Times New Roman" w:hAnsi="Times New Roman" w:cs="Times New Roman"/>
          <w:sz w:val="24"/>
          <w:szCs w:val="24"/>
        </w:rPr>
        <w:t>Saint-Jude</w:t>
      </w:r>
      <w:proofErr w:type="spellEnd"/>
      <w:r w:rsidRPr="00FC3C93">
        <w:rPr>
          <w:rFonts w:ascii="Times New Roman" w:hAnsi="Times New Roman" w:cs="Times New Roman"/>
          <w:sz w:val="24"/>
          <w:szCs w:val="24"/>
        </w:rPr>
        <w:t>, Saint-Jules, Saint-Julien, Saint-Just-de-Bretenières, Saint-Juste-du-Lac, Saint-Justin, Saint-Jérôme, Saint-Lambert - Abitibi-Témiscamingue, Saint-Lambert - Montérégie, Saint-Lambert-de-Lauzon, Saint-Laurent-de-l'Île-d'Orléans, Saint-Lazare, Saint-Lazare-de-Bellechasse, Saint-</w:t>
      </w:r>
      <w:proofErr w:type="spellStart"/>
      <w:r w:rsidRPr="00FC3C93">
        <w:rPr>
          <w:rFonts w:ascii="Times New Roman" w:hAnsi="Times New Roman" w:cs="Times New Roman"/>
          <w:sz w:val="24"/>
          <w:szCs w:val="24"/>
        </w:rPr>
        <w:t>Liboire</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Liguori</w:t>
      </w:r>
      <w:proofErr w:type="spellEnd"/>
      <w:r w:rsidRPr="00FC3C93">
        <w:rPr>
          <w:rFonts w:ascii="Times New Roman" w:hAnsi="Times New Roman" w:cs="Times New Roman"/>
          <w:sz w:val="24"/>
          <w:szCs w:val="24"/>
        </w:rPr>
        <w:t>, Saint-Lin - Laurentides, Saint-Louis, Saint-Louis-de-</w:t>
      </w:r>
      <w:proofErr w:type="spellStart"/>
      <w:r w:rsidRPr="00FC3C93">
        <w:rPr>
          <w:rFonts w:ascii="Times New Roman" w:hAnsi="Times New Roman" w:cs="Times New Roman"/>
          <w:sz w:val="24"/>
          <w:szCs w:val="24"/>
        </w:rPr>
        <w:t>Blandford</w:t>
      </w:r>
      <w:proofErr w:type="spellEnd"/>
      <w:r w:rsidRPr="00FC3C93">
        <w:rPr>
          <w:rFonts w:ascii="Times New Roman" w:hAnsi="Times New Roman" w:cs="Times New Roman"/>
          <w:sz w:val="24"/>
          <w:szCs w:val="24"/>
        </w:rPr>
        <w:t>, Saint-Louis-de-Gonzague - Chaudière-Appalaches, Saint-Louis-de-Gonzague - Montérégie, Saint-Louis-de-Gonzague-du-Cap-Tourmente, Saint-Louis-du-Ha! Ha!, Saint-Luc-de-Bellechasse, Saint-Luc-de-Vincennes, Saint-Lucien, Saint-</w:t>
      </w:r>
      <w:proofErr w:type="spellStart"/>
      <w:r w:rsidRPr="00FC3C93">
        <w:rPr>
          <w:rFonts w:ascii="Times New Roman" w:hAnsi="Times New Roman" w:cs="Times New Roman"/>
          <w:sz w:val="24"/>
          <w:szCs w:val="24"/>
        </w:rPr>
        <w:t>Ludger</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Ludger</w:t>
      </w:r>
      <w:proofErr w:type="spellEnd"/>
      <w:r w:rsidRPr="00FC3C93">
        <w:rPr>
          <w:rFonts w:ascii="Times New Roman" w:hAnsi="Times New Roman" w:cs="Times New Roman"/>
          <w:sz w:val="24"/>
          <w:szCs w:val="24"/>
        </w:rPr>
        <w:t>-de-</w:t>
      </w:r>
      <w:proofErr w:type="spellStart"/>
      <w:r w:rsidRPr="00FC3C93">
        <w:rPr>
          <w:rFonts w:ascii="Times New Roman" w:hAnsi="Times New Roman" w:cs="Times New Roman"/>
          <w:sz w:val="24"/>
          <w:szCs w:val="24"/>
        </w:rPr>
        <w:t>Milot</w:t>
      </w:r>
      <w:proofErr w:type="spellEnd"/>
      <w:r w:rsidRPr="00FC3C93">
        <w:rPr>
          <w:rFonts w:ascii="Times New Roman" w:hAnsi="Times New Roman" w:cs="Times New Roman"/>
          <w:sz w:val="24"/>
          <w:szCs w:val="24"/>
        </w:rPr>
        <w:t>, Saint-Léandre, Saint-Léon-de-</w:t>
      </w:r>
      <w:proofErr w:type="spellStart"/>
      <w:r w:rsidRPr="00FC3C93">
        <w:rPr>
          <w:rFonts w:ascii="Times New Roman" w:hAnsi="Times New Roman" w:cs="Times New Roman"/>
          <w:sz w:val="24"/>
          <w:szCs w:val="24"/>
        </w:rPr>
        <w:t>Standon</w:t>
      </w:r>
      <w:proofErr w:type="spellEnd"/>
      <w:r w:rsidRPr="00FC3C93">
        <w:rPr>
          <w:rFonts w:ascii="Times New Roman" w:hAnsi="Times New Roman" w:cs="Times New Roman"/>
          <w:sz w:val="24"/>
          <w:szCs w:val="24"/>
        </w:rPr>
        <w:t xml:space="preserve">, Saint-Léon-le-Grand - Bas-Saint-Laurent, Saint-Léon-le-Grand - Mauricie, </w:t>
      </w:r>
      <w:proofErr w:type="spellStart"/>
      <w:r w:rsidRPr="00FC3C93">
        <w:rPr>
          <w:rFonts w:ascii="Times New Roman" w:hAnsi="Times New Roman" w:cs="Times New Roman"/>
          <w:sz w:val="24"/>
          <w:szCs w:val="24"/>
        </w:rPr>
        <w:t>Saint-Léonard-d'Aston</w:t>
      </w:r>
      <w:proofErr w:type="spellEnd"/>
      <w:r w:rsidRPr="00FC3C93">
        <w:rPr>
          <w:rFonts w:ascii="Times New Roman" w:hAnsi="Times New Roman" w:cs="Times New Roman"/>
          <w:sz w:val="24"/>
          <w:szCs w:val="24"/>
        </w:rPr>
        <w:t>, Saint-Léonard-de-Portneuf, Saint-Magloire, Saint-</w:t>
      </w:r>
      <w:proofErr w:type="spellStart"/>
      <w:r w:rsidRPr="00FC3C93">
        <w:rPr>
          <w:rFonts w:ascii="Times New Roman" w:hAnsi="Times New Roman" w:cs="Times New Roman"/>
          <w:sz w:val="24"/>
          <w:szCs w:val="24"/>
        </w:rPr>
        <w:t>Majorique</w:t>
      </w:r>
      <w:proofErr w:type="spellEnd"/>
      <w:r w:rsidRPr="00FC3C93">
        <w:rPr>
          <w:rFonts w:ascii="Times New Roman" w:hAnsi="Times New Roman" w:cs="Times New Roman"/>
          <w:sz w:val="24"/>
          <w:szCs w:val="24"/>
        </w:rPr>
        <w:t>-de-Grantham, Saint-Malachie, Saint-Malo, Saint-Marc-de-</w:t>
      </w:r>
      <w:proofErr w:type="spellStart"/>
      <w:r w:rsidRPr="00FC3C93">
        <w:rPr>
          <w:rFonts w:ascii="Times New Roman" w:hAnsi="Times New Roman" w:cs="Times New Roman"/>
          <w:sz w:val="24"/>
          <w:szCs w:val="24"/>
        </w:rPr>
        <w:t>Figuery</w:t>
      </w:r>
      <w:proofErr w:type="spellEnd"/>
      <w:r w:rsidRPr="00FC3C93">
        <w:rPr>
          <w:rFonts w:ascii="Times New Roman" w:hAnsi="Times New Roman" w:cs="Times New Roman"/>
          <w:sz w:val="24"/>
          <w:szCs w:val="24"/>
        </w:rPr>
        <w:t xml:space="preserve">, Saint-Marc-des-Carrières, Saint-Marc-du-Lac-Long, Saint-Marc-sur-Richelieu, Saint-Marcel, Saint-Marcel-de-Richelieu, Saint-Marcellin, Saint-Martin, Saint-Mathias-sur-Richelieu, Saint-Mathieu, </w:t>
      </w:r>
      <w:proofErr w:type="spellStart"/>
      <w:r w:rsidRPr="00FC3C93">
        <w:rPr>
          <w:rFonts w:ascii="Times New Roman" w:hAnsi="Times New Roman" w:cs="Times New Roman"/>
          <w:sz w:val="24"/>
          <w:szCs w:val="24"/>
        </w:rPr>
        <w:t>Saint-Mathieu-d'Harricana</w:t>
      </w:r>
      <w:proofErr w:type="spellEnd"/>
      <w:r w:rsidRPr="00FC3C93">
        <w:rPr>
          <w:rFonts w:ascii="Times New Roman" w:hAnsi="Times New Roman" w:cs="Times New Roman"/>
          <w:sz w:val="24"/>
          <w:szCs w:val="24"/>
        </w:rPr>
        <w:t>, Saint-Mathieu-de-Beloeil, Saint-Mathieu-de-Rioux, Saint-Mathieu-du-Parc, Saint-Maurice, Saint-Maxime-du-Mont-Louis, Saint-Michel, Saint-Michel-de-Bellechasse, Saint-Michel-des-Saints, Saint-Michel-du-</w:t>
      </w:r>
      <w:proofErr w:type="spellStart"/>
      <w:r w:rsidRPr="00FC3C93">
        <w:rPr>
          <w:rFonts w:ascii="Times New Roman" w:hAnsi="Times New Roman" w:cs="Times New Roman"/>
          <w:sz w:val="24"/>
          <w:szCs w:val="24"/>
        </w:rPr>
        <w:t>Squatec</w:t>
      </w:r>
      <w:proofErr w:type="spellEnd"/>
      <w:r w:rsidRPr="00FC3C93">
        <w:rPr>
          <w:rFonts w:ascii="Times New Roman" w:hAnsi="Times New Roman" w:cs="Times New Roman"/>
          <w:sz w:val="24"/>
          <w:szCs w:val="24"/>
        </w:rPr>
        <w:t xml:space="preserve">, Saint-Modeste, </w:t>
      </w:r>
      <w:proofErr w:type="spellStart"/>
      <w:r w:rsidRPr="00FC3C93">
        <w:rPr>
          <w:rFonts w:ascii="Times New Roman" w:hAnsi="Times New Roman" w:cs="Times New Roman"/>
          <w:sz w:val="24"/>
          <w:szCs w:val="24"/>
        </w:rPr>
        <w:t>Saint-Moïse</w:t>
      </w:r>
      <w:proofErr w:type="spellEnd"/>
      <w:r w:rsidRPr="00FC3C93">
        <w:rPr>
          <w:rFonts w:ascii="Times New Roman" w:hAnsi="Times New Roman" w:cs="Times New Roman"/>
          <w:sz w:val="24"/>
          <w:szCs w:val="24"/>
        </w:rPr>
        <w:t xml:space="preserve">, Saint-Médard, Saint-Narcisse, Saint-Narcisse-de-Beaurivage, Saint-Narcisse-de-Rimouski, Saint-Nazaire, </w:t>
      </w:r>
      <w:proofErr w:type="spellStart"/>
      <w:r w:rsidRPr="00FC3C93">
        <w:rPr>
          <w:rFonts w:ascii="Times New Roman" w:hAnsi="Times New Roman" w:cs="Times New Roman"/>
          <w:sz w:val="24"/>
          <w:szCs w:val="24"/>
        </w:rPr>
        <w:t>Saint-Nazaire-d'Acton</w:t>
      </w:r>
      <w:proofErr w:type="spellEnd"/>
      <w:r w:rsidRPr="00FC3C93">
        <w:rPr>
          <w:rFonts w:ascii="Times New Roman" w:hAnsi="Times New Roman" w:cs="Times New Roman"/>
          <w:sz w:val="24"/>
          <w:szCs w:val="24"/>
        </w:rPr>
        <w:t>, Saint-Nazaire-de-Dorchester, Saint-Norbert, Saint-Norbert-</w:t>
      </w:r>
      <w:proofErr w:type="spellStart"/>
      <w:r w:rsidRPr="00FC3C93">
        <w:rPr>
          <w:rFonts w:ascii="Times New Roman" w:hAnsi="Times New Roman" w:cs="Times New Roman"/>
          <w:sz w:val="24"/>
          <w:szCs w:val="24"/>
        </w:rPr>
        <w:t>d'Arthabaska</w:t>
      </w:r>
      <w:proofErr w:type="spellEnd"/>
      <w:r w:rsidRPr="00FC3C93">
        <w:rPr>
          <w:rFonts w:ascii="Times New Roman" w:hAnsi="Times New Roman" w:cs="Times New Roman"/>
          <w:sz w:val="24"/>
          <w:szCs w:val="24"/>
        </w:rPr>
        <w:t>, Saint-Noël, Saint-Nérée-de-Bellechasse, Saint-Octave-de-Métis, Saint-Odilon-de-</w:t>
      </w:r>
      <w:proofErr w:type="spellStart"/>
      <w:r w:rsidRPr="00FC3C93">
        <w:rPr>
          <w:rFonts w:ascii="Times New Roman" w:hAnsi="Times New Roman" w:cs="Times New Roman"/>
          <w:sz w:val="24"/>
          <w:szCs w:val="24"/>
        </w:rPr>
        <w:t>Cranbourne</w:t>
      </w:r>
      <w:proofErr w:type="spellEnd"/>
      <w:r w:rsidRPr="00FC3C93">
        <w:rPr>
          <w:rFonts w:ascii="Times New Roman" w:hAnsi="Times New Roman" w:cs="Times New Roman"/>
          <w:sz w:val="24"/>
          <w:szCs w:val="24"/>
        </w:rPr>
        <w:t>, Saint-Omer, Saint-Onésime-</w:t>
      </w:r>
      <w:proofErr w:type="spellStart"/>
      <w:r w:rsidRPr="00FC3C93">
        <w:rPr>
          <w:rFonts w:ascii="Times New Roman" w:hAnsi="Times New Roman" w:cs="Times New Roman"/>
          <w:sz w:val="24"/>
          <w:szCs w:val="24"/>
        </w:rPr>
        <w:t>d'Ixworth</w:t>
      </w:r>
      <w:proofErr w:type="spellEnd"/>
      <w:r w:rsidRPr="00FC3C93">
        <w:rPr>
          <w:rFonts w:ascii="Times New Roman" w:hAnsi="Times New Roman" w:cs="Times New Roman"/>
          <w:sz w:val="24"/>
          <w:szCs w:val="24"/>
        </w:rPr>
        <w:t>, Saint-Ours, Saint-Pacôme, Saint-Pamphile, Saint-Pascal, Saint-Patrice-de-Beaurivage, Saint-Patrice-de-Sherrington, Saint-Paul, Saint-Paul-</w:t>
      </w:r>
      <w:proofErr w:type="spellStart"/>
      <w:r w:rsidRPr="00FC3C93">
        <w:rPr>
          <w:rFonts w:ascii="Times New Roman" w:hAnsi="Times New Roman" w:cs="Times New Roman"/>
          <w:sz w:val="24"/>
          <w:szCs w:val="24"/>
        </w:rPr>
        <w:t>d'Abbotsford</w:t>
      </w:r>
      <w:proofErr w:type="spellEnd"/>
      <w:r w:rsidRPr="00FC3C93">
        <w:rPr>
          <w:rFonts w:ascii="Times New Roman" w:hAnsi="Times New Roman" w:cs="Times New Roman"/>
          <w:sz w:val="24"/>
          <w:szCs w:val="24"/>
        </w:rPr>
        <w:t>, Saint-Paul-de-</w:t>
      </w:r>
      <w:proofErr w:type="spellStart"/>
      <w:r w:rsidRPr="00FC3C93">
        <w:rPr>
          <w:rFonts w:ascii="Times New Roman" w:hAnsi="Times New Roman" w:cs="Times New Roman"/>
          <w:sz w:val="24"/>
          <w:szCs w:val="24"/>
        </w:rPr>
        <w:t>Montminy</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Saint-Paul-de-l'Île-aux-Noix</w:t>
      </w:r>
      <w:proofErr w:type="spellEnd"/>
      <w:r w:rsidRPr="00FC3C93">
        <w:rPr>
          <w:rFonts w:ascii="Times New Roman" w:hAnsi="Times New Roman" w:cs="Times New Roman"/>
          <w:sz w:val="24"/>
          <w:szCs w:val="24"/>
        </w:rPr>
        <w:t xml:space="preserve">, Saint-Paul-de-la-Croix, Saint-Paulin, Saint-Philibert, Saint-Philippe, Saint-Philippe-de-Néri, Saint-Philémon, </w:t>
      </w:r>
      <w:proofErr w:type="spellStart"/>
      <w:r w:rsidRPr="00FC3C93">
        <w:rPr>
          <w:rFonts w:ascii="Times New Roman" w:hAnsi="Times New Roman" w:cs="Times New Roman"/>
          <w:sz w:val="24"/>
          <w:szCs w:val="24"/>
        </w:rPr>
        <w:t>Saint-Pie</w:t>
      </w:r>
      <w:proofErr w:type="spellEnd"/>
      <w:r w:rsidRPr="00FC3C93">
        <w:rPr>
          <w:rFonts w:ascii="Times New Roman" w:hAnsi="Times New Roman" w:cs="Times New Roman"/>
          <w:sz w:val="24"/>
          <w:szCs w:val="24"/>
        </w:rPr>
        <w:t xml:space="preserve">, Saint-Pie-de-Guire, Saint-Pierre, Saint-Pierre-Baptiste, Saint-Pierre-de-Broughton, Saint-Pierre-de-Lamy, Saint-Pierre-de-l'Île-d'Orléans, Saint-Pierre-de-la-Rivière-du-Sud, Saint-Pierre-les-Becquets, Saint-Placide, Saint-Polycarpe, </w:t>
      </w:r>
      <w:proofErr w:type="spellStart"/>
      <w:r w:rsidRPr="00FC3C93">
        <w:rPr>
          <w:rFonts w:ascii="Times New Roman" w:hAnsi="Times New Roman" w:cs="Times New Roman"/>
          <w:sz w:val="24"/>
          <w:szCs w:val="24"/>
        </w:rPr>
        <w:t>Saint-Prime</w:t>
      </w:r>
      <w:proofErr w:type="spellEnd"/>
      <w:r w:rsidRPr="00FC3C93">
        <w:rPr>
          <w:rFonts w:ascii="Times New Roman" w:hAnsi="Times New Roman" w:cs="Times New Roman"/>
          <w:sz w:val="24"/>
          <w:szCs w:val="24"/>
        </w:rPr>
        <w:t>, Saint-Prosper, Saint-Prosper-de-Champlain, Saint-Raphaël, Saint-</w:t>
      </w:r>
      <w:r w:rsidRPr="00FC3C93">
        <w:rPr>
          <w:rFonts w:ascii="Times New Roman" w:hAnsi="Times New Roman" w:cs="Times New Roman"/>
          <w:sz w:val="24"/>
          <w:szCs w:val="24"/>
        </w:rPr>
        <w:lastRenderedPageBreak/>
        <w:t xml:space="preserve">Raymond, Saint-René, Saint-René-de-Matane, Saint-Robert, Saint-Robert-Bellarmin, Saint-Roch-Ouest, Saint-Roch-de-Mékinac, Saint-Roch-de-Richelieu, </w:t>
      </w:r>
      <w:proofErr w:type="spellStart"/>
      <w:r w:rsidRPr="00FC3C93">
        <w:rPr>
          <w:rFonts w:ascii="Times New Roman" w:hAnsi="Times New Roman" w:cs="Times New Roman"/>
          <w:sz w:val="24"/>
          <w:szCs w:val="24"/>
        </w:rPr>
        <w:t>Saint-Roch-de-l'Achigan</w:t>
      </w:r>
      <w:proofErr w:type="spellEnd"/>
      <w:r w:rsidRPr="00FC3C93">
        <w:rPr>
          <w:rFonts w:ascii="Times New Roman" w:hAnsi="Times New Roman" w:cs="Times New Roman"/>
          <w:sz w:val="24"/>
          <w:szCs w:val="24"/>
        </w:rPr>
        <w:t>, Saint-Roch-des-Aulnaies, Saint-Romain, Saint-Rosaire, Saint-Rémi, Saint-Rémi-de-</w:t>
      </w:r>
      <w:proofErr w:type="spellStart"/>
      <w:r w:rsidRPr="00FC3C93">
        <w:rPr>
          <w:rFonts w:ascii="Times New Roman" w:hAnsi="Times New Roman" w:cs="Times New Roman"/>
          <w:sz w:val="24"/>
          <w:szCs w:val="24"/>
        </w:rPr>
        <w:t>Tingwick</w:t>
      </w:r>
      <w:proofErr w:type="spellEnd"/>
      <w:r w:rsidRPr="00FC3C93">
        <w:rPr>
          <w:rFonts w:ascii="Times New Roman" w:hAnsi="Times New Roman" w:cs="Times New Roman"/>
          <w:sz w:val="24"/>
          <w:szCs w:val="24"/>
        </w:rPr>
        <w:t xml:space="preserve">, Saint-Samuel, Saint-Sauveur, Saint-Simon - Bas-Saint-Laurent, Saint-Simon - Montérégie, Saint-Simon-les-Mines, </w:t>
      </w:r>
      <w:proofErr w:type="spellStart"/>
      <w:r w:rsidRPr="00FC3C93">
        <w:rPr>
          <w:rFonts w:ascii="Times New Roman" w:hAnsi="Times New Roman" w:cs="Times New Roman"/>
          <w:sz w:val="24"/>
          <w:szCs w:val="24"/>
        </w:rPr>
        <w:t>Saint-Siméon</w:t>
      </w:r>
      <w:proofErr w:type="spellEnd"/>
      <w:r w:rsidRPr="00FC3C93">
        <w:rPr>
          <w:rFonts w:ascii="Times New Roman" w:hAnsi="Times New Roman" w:cs="Times New Roman"/>
          <w:sz w:val="24"/>
          <w:szCs w:val="24"/>
        </w:rPr>
        <w:t xml:space="preserve"> - Capitale-Nationale, </w:t>
      </w:r>
      <w:proofErr w:type="spellStart"/>
      <w:r w:rsidRPr="00FC3C93">
        <w:rPr>
          <w:rFonts w:ascii="Times New Roman" w:hAnsi="Times New Roman" w:cs="Times New Roman"/>
          <w:sz w:val="24"/>
          <w:szCs w:val="24"/>
        </w:rPr>
        <w:t>Saint-Siméon</w:t>
      </w:r>
      <w:proofErr w:type="spellEnd"/>
      <w:r w:rsidRPr="00FC3C93">
        <w:rPr>
          <w:rFonts w:ascii="Times New Roman" w:hAnsi="Times New Roman" w:cs="Times New Roman"/>
          <w:sz w:val="24"/>
          <w:szCs w:val="24"/>
        </w:rPr>
        <w:t xml:space="preserve"> - Gaspésie, Saint-Sixte, Saint-Stanislas - Mauricie, Saint-Stanislas - Saguenay - Lac-Saint-Jean, Saint-Stanislas-de-Kostka, Saint-Sulpice, Saint-Sylvestre, Saint-Sylvère, Saint-Sébastien - Estrie, Saint-Sébastien - Montérégie, Saint-Séverin - Chaudière-Appalaches, Saint-Séverin - Mauricie, </w:t>
      </w:r>
      <w:proofErr w:type="spellStart"/>
      <w:r w:rsidRPr="00FC3C93">
        <w:rPr>
          <w:rFonts w:ascii="Times New Roman" w:hAnsi="Times New Roman" w:cs="Times New Roman"/>
          <w:sz w:val="24"/>
          <w:szCs w:val="24"/>
        </w:rPr>
        <w:t>Saint-Sévère</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Tharcisius</w:t>
      </w:r>
      <w:proofErr w:type="spellEnd"/>
      <w:r w:rsidRPr="00FC3C93">
        <w:rPr>
          <w:rFonts w:ascii="Times New Roman" w:hAnsi="Times New Roman" w:cs="Times New Roman"/>
          <w:sz w:val="24"/>
          <w:szCs w:val="24"/>
        </w:rPr>
        <w:t>, Saint-Thomas, Saint-Thomas-Didyme, Saint-</w:t>
      </w:r>
      <w:proofErr w:type="spellStart"/>
      <w:r w:rsidRPr="00FC3C93">
        <w:rPr>
          <w:rFonts w:ascii="Times New Roman" w:hAnsi="Times New Roman" w:cs="Times New Roman"/>
          <w:sz w:val="24"/>
          <w:szCs w:val="24"/>
        </w:rPr>
        <w:t>Thuribe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Saint-Théodore-d'Acton</w:t>
      </w:r>
      <w:proofErr w:type="spellEnd"/>
      <w:r w:rsidRPr="00FC3C93">
        <w:rPr>
          <w:rFonts w:ascii="Times New Roman" w:hAnsi="Times New Roman" w:cs="Times New Roman"/>
          <w:sz w:val="24"/>
          <w:szCs w:val="24"/>
        </w:rPr>
        <w:t>, Saint-Théophile, Saint-Tite, Saint-Tite-des-Caps, Saint-</w:t>
      </w:r>
      <w:proofErr w:type="spellStart"/>
      <w:r w:rsidRPr="00FC3C93">
        <w:rPr>
          <w:rFonts w:ascii="Times New Roman" w:hAnsi="Times New Roman" w:cs="Times New Roman"/>
          <w:sz w:val="24"/>
          <w:szCs w:val="24"/>
        </w:rPr>
        <w:t>Télesphore</w:t>
      </w:r>
      <w:proofErr w:type="spellEnd"/>
      <w:r w:rsidRPr="00FC3C93">
        <w:rPr>
          <w:rFonts w:ascii="Times New Roman" w:hAnsi="Times New Roman" w:cs="Times New Roman"/>
          <w:sz w:val="24"/>
          <w:szCs w:val="24"/>
        </w:rPr>
        <w:t>, Saint-</w:t>
      </w:r>
      <w:proofErr w:type="spellStart"/>
      <w:r w:rsidRPr="00FC3C93">
        <w:rPr>
          <w:rFonts w:ascii="Times New Roman" w:hAnsi="Times New Roman" w:cs="Times New Roman"/>
          <w:sz w:val="24"/>
          <w:szCs w:val="24"/>
        </w:rPr>
        <w:t>Ubalde</w:t>
      </w:r>
      <w:proofErr w:type="spellEnd"/>
      <w:r w:rsidRPr="00FC3C93">
        <w:rPr>
          <w:rFonts w:ascii="Times New Roman" w:hAnsi="Times New Roman" w:cs="Times New Roman"/>
          <w:sz w:val="24"/>
          <w:szCs w:val="24"/>
        </w:rPr>
        <w:t xml:space="preserve">, Saint-Ulric, Saint-Urbain, Saint-Urbain-Premier, Saint-Valentin, Saint-Vallier, </w:t>
      </w:r>
      <w:proofErr w:type="spellStart"/>
      <w:r w:rsidRPr="00FC3C93">
        <w:rPr>
          <w:rFonts w:ascii="Times New Roman" w:hAnsi="Times New Roman" w:cs="Times New Roman"/>
          <w:sz w:val="24"/>
          <w:szCs w:val="24"/>
        </w:rPr>
        <w:t>Saint-Valère</w:t>
      </w:r>
      <w:proofErr w:type="spellEnd"/>
      <w:r w:rsidRPr="00FC3C93">
        <w:rPr>
          <w:rFonts w:ascii="Times New Roman" w:hAnsi="Times New Roman" w:cs="Times New Roman"/>
          <w:sz w:val="24"/>
          <w:szCs w:val="24"/>
        </w:rPr>
        <w:t>, Saint-Valérien, Saint-Valérien-de-Milton, Saint-Venant-de-Paquette, Saint-Vianney, Saint-Victor, Saint-Wenceslas, Saint-Zacharie, Saint-Zotique, Saint-Zénon, Saint-Zénon-du-Lac-</w:t>
      </w:r>
      <w:proofErr w:type="spellStart"/>
      <w:r w:rsidRPr="00FC3C93">
        <w:rPr>
          <w:rFonts w:ascii="Times New Roman" w:hAnsi="Times New Roman" w:cs="Times New Roman"/>
          <w:sz w:val="24"/>
          <w:szCs w:val="24"/>
        </w:rPr>
        <w:t>Humqui</w:t>
      </w:r>
      <w:proofErr w:type="spellEnd"/>
      <w:r w:rsidRPr="00FC3C93">
        <w:rPr>
          <w:rFonts w:ascii="Times New Roman" w:hAnsi="Times New Roman" w:cs="Times New Roman"/>
          <w:sz w:val="24"/>
          <w:szCs w:val="24"/>
        </w:rPr>
        <w:t>, Saint-Zéphirin-de-Courval, Saint-Édouard, Saint-Édouard-de-Fabre, Saint-Édouard-de-Lotbinière, Saint-Édouard-de-Maskinongé, Saint-Élie-de-Caxton, Saint-Éloi, Saint-Émile-de-Suffolk, Saint-Éphrem-de-Beauce, Saint-Épiphane, Saint-Étienne-de-Beauharnois, Saint-Étienne-de-Bolton, Saint-Étienne-des-Grès, Saint-Évariste-de-Forsyth, Sainte-Adèle, Sainte-Agathe-de-Lotbinière, Sainte-Agathe-des-Monts, Sainte-Angèle-de-</w:t>
      </w:r>
      <w:proofErr w:type="spellStart"/>
      <w:r w:rsidRPr="00FC3C93">
        <w:rPr>
          <w:rFonts w:ascii="Times New Roman" w:hAnsi="Times New Roman" w:cs="Times New Roman"/>
          <w:sz w:val="24"/>
          <w:szCs w:val="24"/>
        </w:rPr>
        <w:t>Monnoir</w:t>
      </w:r>
      <w:proofErr w:type="spellEnd"/>
      <w:r w:rsidRPr="00FC3C93">
        <w:rPr>
          <w:rFonts w:ascii="Times New Roman" w:hAnsi="Times New Roman" w:cs="Times New Roman"/>
          <w:sz w:val="24"/>
          <w:szCs w:val="24"/>
        </w:rPr>
        <w:t>, Sainte-Angèle-de-Mérici, Sainte-Angèle-de-Prémont, Sainte-Anne-de-Beaupré, Sainte-Anne-de-Bellevue, Sainte-Anne-de-</w:t>
      </w:r>
      <w:proofErr w:type="spellStart"/>
      <w:r w:rsidRPr="00FC3C93">
        <w:rPr>
          <w:rFonts w:ascii="Times New Roman" w:hAnsi="Times New Roman" w:cs="Times New Roman"/>
          <w:sz w:val="24"/>
          <w:szCs w:val="24"/>
        </w:rPr>
        <w:t>Sabrevois</w:t>
      </w:r>
      <w:proofErr w:type="spellEnd"/>
      <w:r w:rsidRPr="00FC3C93">
        <w:rPr>
          <w:rFonts w:ascii="Times New Roman" w:hAnsi="Times New Roman" w:cs="Times New Roman"/>
          <w:sz w:val="24"/>
          <w:szCs w:val="24"/>
        </w:rPr>
        <w:t xml:space="preserve">, Sainte-Anne-de-Sorel, Sainte-Anne-de-la-Pocatière, Sainte-Anne-de-la-Pérade, Sainte-Anne-de-la-Rochelle, Sainte-Anne-des-Lacs, Sainte-Anne-des-Monts, Sainte-Anne-des-Plaines, Sainte-Anne-du-Lac, Sainte-Apolline-de-Patton, Sainte-Aurélie, Sainte-Barbe, </w:t>
      </w:r>
      <w:proofErr w:type="spellStart"/>
      <w:r w:rsidRPr="00FC3C93">
        <w:rPr>
          <w:rFonts w:ascii="Times New Roman" w:hAnsi="Times New Roman" w:cs="Times New Roman"/>
          <w:sz w:val="24"/>
          <w:szCs w:val="24"/>
        </w:rPr>
        <w:t>Sainte-Brigide-d'Iberville</w:t>
      </w:r>
      <w:proofErr w:type="spellEnd"/>
      <w:r w:rsidRPr="00FC3C93">
        <w:rPr>
          <w:rFonts w:ascii="Times New Roman" w:hAnsi="Times New Roman" w:cs="Times New Roman"/>
          <w:sz w:val="24"/>
          <w:szCs w:val="24"/>
        </w:rPr>
        <w:t>, Sainte-Brigitte-de-Laval, Sainte-Brigitte-des-Saults, Sainte-Béatrix, Sainte-Catherine, Sainte-Catherine-de-</w:t>
      </w:r>
      <w:proofErr w:type="spellStart"/>
      <w:r w:rsidRPr="00FC3C93">
        <w:rPr>
          <w:rFonts w:ascii="Times New Roman" w:hAnsi="Times New Roman" w:cs="Times New Roman"/>
          <w:sz w:val="24"/>
          <w:szCs w:val="24"/>
        </w:rPr>
        <w:t>Hatley</w:t>
      </w:r>
      <w:proofErr w:type="spellEnd"/>
      <w:r w:rsidRPr="00FC3C93">
        <w:rPr>
          <w:rFonts w:ascii="Times New Roman" w:hAnsi="Times New Roman" w:cs="Times New Roman"/>
          <w:sz w:val="24"/>
          <w:szCs w:val="24"/>
        </w:rPr>
        <w:t xml:space="preserve">, Sainte-Catherine-de-la-Jacques-Cartier, Sainte-Christine, </w:t>
      </w:r>
      <w:proofErr w:type="spellStart"/>
      <w:r w:rsidRPr="00FC3C93">
        <w:rPr>
          <w:rFonts w:ascii="Times New Roman" w:hAnsi="Times New Roman" w:cs="Times New Roman"/>
          <w:sz w:val="24"/>
          <w:szCs w:val="24"/>
        </w:rPr>
        <w:t>Sainte-Christine-d'Auvergne</w:t>
      </w:r>
      <w:proofErr w:type="spellEnd"/>
      <w:r w:rsidRPr="00FC3C93">
        <w:rPr>
          <w:rFonts w:ascii="Times New Roman" w:hAnsi="Times New Roman" w:cs="Times New Roman"/>
          <w:sz w:val="24"/>
          <w:szCs w:val="24"/>
        </w:rPr>
        <w:t>, Sainte-Claire, Sainte-Clotilde, Sainte-Clotilde-de-Beauce, Sainte-Clotilde-de-Horton, Sainte-Croix, Sainte-Cécile-de-</w:t>
      </w:r>
      <w:proofErr w:type="spellStart"/>
      <w:r w:rsidRPr="00FC3C93">
        <w:rPr>
          <w:rFonts w:ascii="Times New Roman" w:hAnsi="Times New Roman" w:cs="Times New Roman"/>
          <w:sz w:val="24"/>
          <w:szCs w:val="24"/>
        </w:rPr>
        <w:t>Lévrard</w:t>
      </w:r>
      <w:proofErr w:type="spellEnd"/>
      <w:r w:rsidRPr="00FC3C93">
        <w:rPr>
          <w:rFonts w:ascii="Times New Roman" w:hAnsi="Times New Roman" w:cs="Times New Roman"/>
          <w:sz w:val="24"/>
          <w:szCs w:val="24"/>
        </w:rPr>
        <w:t>, Sainte-Cécile-de-Milton, Sainte-Cécile-de-</w:t>
      </w:r>
      <w:proofErr w:type="spellStart"/>
      <w:r w:rsidRPr="00FC3C93">
        <w:rPr>
          <w:rFonts w:ascii="Times New Roman" w:hAnsi="Times New Roman" w:cs="Times New Roman"/>
          <w:sz w:val="24"/>
          <w:szCs w:val="24"/>
        </w:rPr>
        <w:t>Whitton</w:t>
      </w:r>
      <w:proofErr w:type="spellEnd"/>
      <w:r w:rsidRPr="00FC3C93">
        <w:rPr>
          <w:rFonts w:ascii="Times New Roman" w:hAnsi="Times New Roman" w:cs="Times New Roman"/>
          <w:sz w:val="24"/>
          <w:szCs w:val="24"/>
        </w:rPr>
        <w:t>, Sainte-</w:t>
      </w:r>
      <w:proofErr w:type="spellStart"/>
      <w:r w:rsidRPr="00FC3C93">
        <w:rPr>
          <w:rFonts w:ascii="Times New Roman" w:hAnsi="Times New Roman" w:cs="Times New Roman"/>
          <w:sz w:val="24"/>
          <w:szCs w:val="24"/>
        </w:rPr>
        <w:t>Edwidge</w:t>
      </w:r>
      <w:proofErr w:type="spellEnd"/>
      <w:r w:rsidRPr="00FC3C93">
        <w:rPr>
          <w:rFonts w:ascii="Times New Roman" w:hAnsi="Times New Roman" w:cs="Times New Roman"/>
          <w:sz w:val="24"/>
          <w:szCs w:val="24"/>
        </w:rPr>
        <w:t>-de-Clifton, Sainte-Eulalie, Sainte-Euphémie-sur-Rivière-du-Sud, Sainte-Famille, Sainte-Flavie, Sainte-Florence, Sainte-Françoise - Bas-Saint-Laurent, Sainte-Françoise - Centre-du-Québec, Sainte-Félicité - Bas-Saint-Laurent, Sainte-Félicité - Chaudière-Appalaches, Sainte-Geneviève-de-Batiscan, Sainte-Geneviève-de-Berthier, Sainte-Germaine-Boulé, Sainte-Gertrude-</w:t>
      </w:r>
      <w:proofErr w:type="spellStart"/>
      <w:r w:rsidRPr="00FC3C93">
        <w:rPr>
          <w:rFonts w:ascii="Times New Roman" w:hAnsi="Times New Roman" w:cs="Times New Roman"/>
          <w:sz w:val="24"/>
          <w:szCs w:val="24"/>
        </w:rPr>
        <w:t>Manneville</w:t>
      </w:r>
      <w:proofErr w:type="spellEnd"/>
      <w:r w:rsidRPr="00FC3C93">
        <w:rPr>
          <w:rFonts w:ascii="Times New Roman" w:hAnsi="Times New Roman" w:cs="Times New Roman"/>
          <w:sz w:val="24"/>
          <w:szCs w:val="24"/>
        </w:rPr>
        <w:t>, Sainte-</w:t>
      </w:r>
      <w:proofErr w:type="spellStart"/>
      <w:r w:rsidRPr="00FC3C93">
        <w:rPr>
          <w:rFonts w:ascii="Times New Roman" w:hAnsi="Times New Roman" w:cs="Times New Roman"/>
          <w:sz w:val="24"/>
          <w:szCs w:val="24"/>
        </w:rPr>
        <w:t>Hedwidge</w:t>
      </w:r>
      <w:proofErr w:type="spellEnd"/>
      <w:r w:rsidRPr="00FC3C93">
        <w:rPr>
          <w:rFonts w:ascii="Times New Roman" w:hAnsi="Times New Roman" w:cs="Times New Roman"/>
          <w:sz w:val="24"/>
          <w:szCs w:val="24"/>
        </w:rPr>
        <w:t>, Sainte-Hélène-de-Bagot, Sainte-Hélène-de-Chester, Sainte-Hélène-de-Kamouraska, Sainte-Hélène-de-</w:t>
      </w:r>
      <w:proofErr w:type="spellStart"/>
      <w:r w:rsidRPr="00FC3C93">
        <w:rPr>
          <w:rFonts w:ascii="Times New Roman" w:hAnsi="Times New Roman" w:cs="Times New Roman"/>
          <w:sz w:val="24"/>
          <w:szCs w:val="24"/>
        </w:rPr>
        <w:t>Mancebourg</w:t>
      </w:r>
      <w:proofErr w:type="spellEnd"/>
      <w:r w:rsidRPr="00FC3C93">
        <w:rPr>
          <w:rFonts w:ascii="Times New Roman" w:hAnsi="Times New Roman" w:cs="Times New Roman"/>
          <w:sz w:val="24"/>
          <w:szCs w:val="24"/>
        </w:rPr>
        <w:t>, Sainte-</w:t>
      </w:r>
      <w:proofErr w:type="spellStart"/>
      <w:r w:rsidRPr="00FC3C93">
        <w:rPr>
          <w:rFonts w:ascii="Times New Roman" w:hAnsi="Times New Roman" w:cs="Times New Roman"/>
          <w:sz w:val="24"/>
          <w:szCs w:val="24"/>
        </w:rPr>
        <w:t>Hénédine</w:t>
      </w:r>
      <w:proofErr w:type="spellEnd"/>
      <w:r w:rsidRPr="00FC3C93">
        <w:rPr>
          <w:rFonts w:ascii="Times New Roman" w:hAnsi="Times New Roman" w:cs="Times New Roman"/>
          <w:sz w:val="24"/>
          <w:szCs w:val="24"/>
        </w:rPr>
        <w:t xml:space="preserve">, Sainte-Irène, </w:t>
      </w:r>
      <w:proofErr w:type="spellStart"/>
      <w:r w:rsidRPr="00FC3C93">
        <w:rPr>
          <w:rFonts w:ascii="Times New Roman" w:hAnsi="Times New Roman" w:cs="Times New Roman"/>
          <w:sz w:val="24"/>
          <w:szCs w:val="24"/>
        </w:rPr>
        <w:t>Sainte-Jeanne-d'Arc</w:t>
      </w:r>
      <w:proofErr w:type="spellEnd"/>
      <w:r w:rsidRPr="00FC3C93">
        <w:rPr>
          <w:rFonts w:ascii="Times New Roman" w:hAnsi="Times New Roman" w:cs="Times New Roman"/>
          <w:sz w:val="24"/>
          <w:szCs w:val="24"/>
        </w:rPr>
        <w:t xml:space="preserve"> - Bas-Saint-Laurent, </w:t>
      </w:r>
      <w:proofErr w:type="spellStart"/>
      <w:r w:rsidRPr="00FC3C93">
        <w:rPr>
          <w:rFonts w:ascii="Times New Roman" w:hAnsi="Times New Roman" w:cs="Times New Roman"/>
          <w:sz w:val="24"/>
          <w:szCs w:val="24"/>
        </w:rPr>
        <w:t>Sainte-Jeanne-d'Arc</w:t>
      </w:r>
      <w:proofErr w:type="spellEnd"/>
      <w:r w:rsidRPr="00FC3C93">
        <w:rPr>
          <w:rFonts w:ascii="Times New Roman" w:hAnsi="Times New Roman" w:cs="Times New Roman"/>
          <w:sz w:val="24"/>
          <w:szCs w:val="24"/>
        </w:rPr>
        <w:t xml:space="preserve"> - Saguenay - Lac-Saint-Jean, Sainte-Julie, Sainte-Julienne, Sainte-Justine, Sainte-Justine-de-Newton, Sainte-Louise, Sainte-Luce, Sainte-Lucie-de-Beauregard, Sainte-Lucie-des-Laurentides, Sainte-Madeleine, Sainte-Madeleine-de-la-Rivière-Madeleine, Sainte-Marcelline-de-Kildare, Sainte-Marguerite, Sainte-Marguerite-Marie, Sainte-Marguerite-du-Lac-Masson, Sainte-Marie, Sainte-Marie-Madeleine, Sainte-Marie-Salomé, Sainte-Marie-de-</w:t>
      </w:r>
      <w:proofErr w:type="spellStart"/>
      <w:r w:rsidRPr="00FC3C93">
        <w:rPr>
          <w:rFonts w:ascii="Times New Roman" w:hAnsi="Times New Roman" w:cs="Times New Roman"/>
          <w:sz w:val="24"/>
          <w:szCs w:val="24"/>
        </w:rPr>
        <w:t>Blandford</w:t>
      </w:r>
      <w:proofErr w:type="spellEnd"/>
      <w:r w:rsidRPr="00FC3C93">
        <w:rPr>
          <w:rFonts w:ascii="Times New Roman" w:hAnsi="Times New Roman" w:cs="Times New Roman"/>
          <w:sz w:val="24"/>
          <w:szCs w:val="24"/>
        </w:rPr>
        <w:t xml:space="preserve">, Sainte-Marthe, Sainte-Marthe-sur-le-Lac, </w:t>
      </w:r>
      <w:proofErr w:type="spellStart"/>
      <w:r w:rsidRPr="00FC3C93">
        <w:rPr>
          <w:rFonts w:ascii="Times New Roman" w:hAnsi="Times New Roman" w:cs="Times New Roman"/>
          <w:sz w:val="24"/>
          <w:szCs w:val="24"/>
        </w:rPr>
        <w:t>Sainte-Martine</w:t>
      </w:r>
      <w:proofErr w:type="spellEnd"/>
      <w:r w:rsidRPr="00FC3C93">
        <w:rPr>
          <w:rFonts w:ascii="Times New Roman" w:hAnsi="Times New Roman" w:cs="Times New Roman"/>
          <w:sz w:val="24"/>
          <w:szCs w:val="24"/>
        </w:rPr>
        <w:t xml:space="preserve">, Sainte-Monique - Centre-du-Québec, Sainte-Monique - Saguenay - Lac-Saint-Jean, Sainte-Mélanie, Sainte-Paule, Sainte-Perpétue - Centre-du-Québec, Sainte-Perpétue - Chaudière-Appalaches, Sainte-Praxède, Sainte-Pétronille, Sainte-Rita, Sainte-Rose-de-Watford, Sainte-Rose-du-Nord, Sainte-Sabine - Chaudière-Appalaches, Sainte-Sabine - Montérégie, Sainte-Sophie, </w:t>
      </w:r>
      <w:proofErr w:type="spellStart"/>
      <w:r w:rsidRPr="00FC3C93">
        <w:rPr>
          <w:rFonts w:ascii="Times New Roman" w:hAnsi="Times New Roman" w:cs="Times New Roman"/>
          <w:sz w:val="24"/>
          <w:szCs w:val="24"/>
        </w:rPr>
        <w:t>Sainte-Sophie-d'Halifax</w:t>
      </w:r>
      <w:proofErr w:type="spellEnd"/>
      <w:r w:rsidRPr="00FC3C93">
        <w:rPr>
          <w:rFonts w:ascii="Times New Roman" w:hAnsi="Times New Roman" w:cs="Times New Roman"/>
          <w:sz w:val="24"/>
          <w:szCs w:val="24"/>
        </w:rPr>
        <w:t>, Sainte-Sophie-de-</w:t>
      </w:r>
      <w:proofErr w:type="spellStart"/>
      <w:r w:rsidRPr="00FC3C93">
        <w:rPr>
          <w:rFonts w:ascii="Times New Roman" w:hAnsi="Times New Roman" w:cs="Times New Roman"/>
          <w:sz w:val="24"/>
          <w:szCs w:val="24"/>
        </w:rPr>
        <w:t>Lévrard</w:t>
      </w:r>
      <w:proofErr w:type="spellEnd"/>
      <w:r w:rsidRPr="00FC3C93">
        <w:rPr>
          <w:rFonts w:ascii="Times New Roman" w:hAnsi="Times New Roman" w:cs="Times New Roman"/>
          <w:sz w:val="24"/>
          <w:szCs w:val="24"/>
        </w:rPr>
        <w:t>, Sainte-</w:t>
      </w:r>
      <w:r w:rsidRPr="00FC3C93">
        <w:rPr>
          <w:rFonts w:ascii="Times New Roman" w:hAnsi="Times New Roman" w:cs="Times New Roman"/>
          <w:sz w:val="24"/>
          <w:szCs w:val="24"/>
        </w:rPr>
        <w:lastRenderedPageBreak/>
        <w:t>Séraphine, Sainte-Thècle, Sainte-Thérèse, Sainte-Thérèse-de-Gaspé, Sainte-Thérèse-de-la-Gatineau, Sainte-Ursule, Sainte-Victoire-de-Sorel, Sainte-Élisabeth, Sainte-Élizabeth-de-Warwick, Sainte-</w:t>
      </w:r>
      <w:proofErr w:type="spellStart"/>
      <w:r w:rsidRPr="00FC3C93">
        <w:rPr>
          <w:rFonts w:ascii="Times New Roman" w:hAnsi="Times New Roman" w:cs="Times New Roman"/>
          <w:sz w:val="24"/>
          <w:szCs w:val="24"/>
        </w:rPr>
        <w:t>Émélie</w:t>
      </w:r>
      <w:proofErr w:type="spellEnd"/>
      <w:r w:rsidRPr="00FC3C93">
        <w:rPr>
          <w:rFonts w:ascii="Times New Roman" w:hAnsi="Times New Roman" w:cs="Times New Roman"/>
          <w:sz w:val="24"/>
          <w:szCs w:val="24"/>
        </w:rPr>
        <w:t xml:space="preserve">-de-l'Énergie, Saints-Anges, Saints-Martyrs-Canadiens, Salaberry-de-Valleyfield, Sault-au-Cochon, </w:t>
      </w:r>
      <w:proofErr w:type="spellStart"/>
      <w:r w:rsidRPr="00FC3C93">
        <w:rPr>
          <w:rFonts w:ascii="Times New Roman" w:hAnsi="Times New Roman" w:cs="Times New Roman"/>
          <w:sz w:val="24"/>
          <w:szCs w:val="24"/>
        </w:rPr>
        <w:t>Sayabec</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Scotstown</w:t>
      </w:r>
      <w:proofErr w:type="spellEnd"/>
      <w:r w:rsidRPr="00FC3C93">
        <w:rPr>
          <w:rFonts w:ascii="Times New Roman" w:hAnsi="Times New Roman" w:cs="Times New Roman"/>
          <w:sz w:val="24"/>
          <w:szCs w:val="24"/>
        </w:rPr>
        <w:t xml:space="preserve">, Scott, </w:t>
      </w:r>
      <w:proofErr w:type="spellStart"/>
      <w:r w:rsidRPr="00FC3C93">
        <w:rPr>
          <w:rFonts w:ascii="Times New Roman" w:hAnsi="Times New Roman" w:cs="Times New Roman"/>
          <w:sz w:val="24"/>
          <w:szCs w:val="24"/>
        </w:rPr>
        <w:t>Senneterre</w:t>
      </w:r>
      <w:proofErr w:type="spellEnd"/>
      <w:r w:rsidRPr="00FC3C93">
        <w:rPr>
          <w:rFonts w:ascii="Times New Roman" w:hAnsi="Times New Roman" w:cs="Times New Roman"/>
          <w:sz w:val="24"/>
          <w:szCs w:val="24"/>
        </w:rPr>
        <w:t xml:space="preserve">, Senneville, Sept-Îles, Shannon, Shawinigan, </w:t>
      </w:r>
      <w:proofErr w:type="spellStart"/>
      <w:r w:rsidRPr="00FC3C93">
        <w:rPr>
          <w:rFonts w:ascii="Times New Roman" w:hAnsi="Times New Roman" w:cs="Times New Roman"/>
          <w:sz w:val="24"/>
          <w:szCs w:val="24"/>
        </w:rPr>
        <w:t>Shawville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Sheenboro</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Shefford</w:t>
      </w:r>
      <w:proofErr w:type="spellEnd"/>
      <w:r w:rsidRPr="00FC3C93">
        <w:rPr>
          <w:rFonts w:ascii="Times New Roman" w:hAnsi="Times New Roman" w:cs="Times New Roman"/>
          <w:sz w:val="24"/>
          <w:szCs w:val="24"/>
        </w:rPr>
        <w:t xml:space="preserve">, Sherbrooke, </w:t>
      </w:r>
      <w:proofErr w:type="spellStart"/>
      <w:r w:rsidRPr="00FC3C93">
        <w:rPr>
          <w:rFonts w:ascii="Times New Roman" w:hAnsi="Times New Roman" w:cs="Times New Roman"/>
          <w:sz w:val="24"/>
          <w:szCs w:val="24"/>
        </w:rPr>
        <w:t>Shigawake</w:t>
      </w:r>
      <w:proofErr w:type="spellEnd"/>
      <w:r w:rsidRPr="00FC3C93">
        <w:rPr>
          <w:rFonts w:ascii="Times New Roman" w:hAnsi="Times New Roman" w:cs="Times New Roman"/>
          <w:sz w:val="24"/>
          <w:szCs w:val="24"/>
        </w:rPr>
        <w:t xml:space="preserve">, Sorel-Tracy, </w:t>
      </w:r>
      <w:proofErr w:type="spellStart"/>
      <w:r w:rsidRPr="00FC3C93">
        <w:rPr>
          <w:rFonts w:ascii="Times New Roman" w:hAnsi="Times New Roman" w:cs="Times New Roman"/>
          <w:sz w:val="24"/>
          <w:szCs w:val="24"/>
        </w:rPr>
        <w:t>Stanbridge</w:t>
      </w:r>
      <w:proofErr w:type="spellEnd"/>
      <w:r w:rsidRPr="00FC3C93">
        <w:rPr>
          <w:rFonts w:ascii="Times New Roman" w:hAnsi="Times New Roman" w:cs="Times New Roman"/>
          <w:sz w:val="24"/>
          <w:szCs w:val="24"/>
        </w:rPr>
        <w:t xml:space="preserve"> East, </w:t>
      </w:r>
      <w:proofErr w:type="spellStart"/>
      <w:r w:rsidRPr="00FC3C93">
        <w:rPr>
          <w:rFonts w:ascii="Times New Roman" w:hAnsi="Times New Roman" w:cs="Times New Roman"/>
          <w:sz w:val="24"/>
          <w:szCs w:val="24"/>
        </w:rPr>
        <w:t>Stanbridge</w:t>
      </w:r>
      <w:proofErr w:type="spellEnd"/>
      <w:r w:rsidRPr="00FC3C93">
        <w:rPr>
          <w:rFonts w:ascii="Times New Roman" w:hAnsi="Times New Roman" w:cs="Times New Roman"/>
          <w:sz w:val="24"/>
          <w:szCs w:val="24"/>
        </w:rPr>
        <w:t xml:space="preserve"> Station, Stanstead, Stanstead-Est, </w:t>
      </w:r>
      <w:proofErr w:type="spellStart"/>
      <w:r w:rsidRPr="00FC3C93">
        <w:rPr>
          <w:rFonts w:ascii="Times New Roman" w:hAnsi="Times New Roman" w:cs="Times New Roman"/>
          <w:sz w:val="24"/>
          <w:szCs w:val="24"/>
        </w:rPr>
        <w:t>Stoke</w:t>
      </w:r>
      <w:proofErr w:type="spellEnd"/>
      <w:r w:rsidRPr="00FC3C93">
        <w:rPr>
          <w:rFonts w:ascii="Times New Roman" w:hAnsi="Times New Roman" w:cs="Times New Roman"/>
          <w:sz w:val="24"/>
          <w:szCs w:val="24"/>
        </w:rPr>
        <w:t xml:space="preserve">, Stoneham-et-Tewkesbury, Stornoway, Stratford, </w:t>
      </w:r>
      <w:proofErr w:type="spellStart"/>
      <w:r w:rsidRPr="00FC3C93">
        <w:rPr>
          <w:rFonts w:ascii="Times New Roman" w:hAnsi="Times New Roman" w:cs="Times New Roman"/>
          <w:sz w:val="24"/>
          <w:szCs w:val="24"/>
        </w:rPr>
        <w:t>Stukely</w:t>
      </w:r>
      <w:proofErr w:type="spellEnd"/>
      <w:r w:rsidRPr="00FC3C93">
        <w:rPr>
          <w:rFonts w:ascii="Times New Roman" w:hAnsi="Times New Roman" w:cs="Times New Roman"/>
          <w:sz w:val="24"/>
          <w:szCs w:val="24"/>
        </w:rPr>
        <w:t>-Sud, Sutton</w:t>
      </w:r>
    </w:p>
    <w:p w14:paraId="4245D473" w14:textId="0BF40AEF" w:rsidR="000E1980" w:rsidRDefault="000E1980" w:rsidP="000E1980">
      <w:pPr>
        <w:pStyle w:val="Heading3"/>
      </w:pPr>
      <w:bookmarkStart w:id="59" w:name="_Toc56513213"/>
      <w:r>
        <w:t>T</w:t>
      </w:r>
      <w:bookmarkEnd w:id="59"/>
    </w:p>
    <w:p w14:paraId="5886E65E"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TNO aquatique de la MRC d'Argenteuil, TNO aquatique de la MRC de Montmagny, Tadoussac, Taschereau, Terrasse-Vaudreuil, Terrebonne, Thetford Mines, </w:t>
      </w:r>
      <w:proofErr w:type="spellStart"/>
      <w:r w:rsidRPr="00FC3C93">
        <w:rPr>
          <w:rFonts w:ascii="Times New Roman" w:hAnsi="Times New Roman" w:cs="Times New Roman"/>
          <w:sz w:val="24"/>
          <w:szCs w:val="24"/>
        </w:rPr>
        <w:t>Thorne</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Thurso</w:t>
      </w:r>
      <w:proofErr w:type="spellEnd"/>
      <w:r w:rsidRPr="00FC3C93">
        <w:rPr>
          <w:rFonts w:ascii="Times New Roman" w:hAnsi="Times New Roman" w:cs="Times New Roman"/>
          <w:sz w:val="24"/>
          <w:szCs w:val="24"/>
        </w:rPr>
        <w:t xml:space="preserve">, Timiskaming, </w:t>
      </w:r>
      <w:proofErr w:type="spellStart"/>
      <w:r w:rsidRPr="00FC3C93">
        <w:rPr>
          <w:rFonts w:ascii="Times New Roman" w:hAnsi="Times New Roman" w:cs="Times New Roman"/>
          <w:sz w:val="24"/>
          <w:szCs w:val="24"/>
        </w:rPr>
        <w:t>Tingwick</w:t>
      </w:r>
      <w:proofErr w:type="spellEnd"/>
      <w:r w:rsidRPr="00FC3C93">
        <w:rPr>
          <w:rFonts w:ascii="Times New Roman" w:hAnsi="Times New Roman" w:cs="Times New Roman"/>
          <w:sz w:val="24"/>
          <w:szCs w:val="24"/>
        </w:rPr>
        <w:t xml:space="preserve">, Tourville, </w:t>
      </w:r>
      <w:proofErr w:type="spellStart"/>
      <w:r w:rsidRPr="00FC3C93">
        <w:rPr>
          <w:rFonts w:ascii="Times New Roman" w:hAnsi="Times New Roman" w:cs="Times New Roman"/>
          <w:sz w:val="24"/>
          <w:szCs w:val="24"/>
        </w:rPr>
        <w:t>Tring</w:t>
      </w:r>
      <w:proofErr w:type="spellEnd"/>
      <w:r w:rsidRPr="00FC3C93">
        <w:rPr>
          <w:rFonts w:ascii="Times New Roman" w:hAnsi="Times New Roman" w:cs="Times New Roman"/>
          <w:sz w:val="24"/>
          <w:szCs w:val="24"/>
        </w:rPr>
        <w:t xml:space="preserve">-Jonction, Trois-Pistoles, Trois-Rives, Trois-Rivières, Très-Saint-Rédempteur, Très-Saint-Sacrement, </w:t>
      </w:r>
      <w:proofErr w:type="spellStart"/>
      <w:r w:rsidRPr="00FC3C93">
        <w:rPr>
          <w:rFonts w:ascii="Times New Roman" w:hAnsi="Times New Roman" w:cs="Times New Roman"/>
          <w:sz w:val="24"/>
          <w:szCs w:val="24"/>
        </w:rPr>
        <w:t>Trécesson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Témiscaming</w:t>
      </w:r>
      <w:proofErr w:type="spellEnd"/>
      <w:r w:rsidRPr="00FC3C93">
        <w:rPr>
          <w:rFonts w:ascii="Times New Roman" w:hAnsi="Times New Roman" w:cs="Times New Roman"/>
          <w:sz w:val="24"/>
          <w:szCs w:val="24"/>
        </w:rPr>
        <w:t>, Témiscouata-sur-le-Lac</w:t>
      </w:r>
    </w:p>
    <w:p w14:paraId="26ACCA67" w14:textId="4DDDA470" w:rsidR="000E1980" w:rsidRDefault="000E1980" w:rsidP="000E1980">
      <w:pPr>
        <w:pStyle w:val="Heading3"/>
      </w:pPr>
      <w:bookmarkStart w:id="60" w:name="_Toc56513214"/>
      <w:r>
        <w:t>U</w:t>
      </w:r>
      <w:bookmarkEnd w:id="60"/>
    </w:p>
    <w:p w14:paraId="40481F14" w14:textId="77777777" w:rsidR="000E1980" w:rsidRDefault="00FC3C93" w:rsidP="00FC3C93">
      <w:pPr>
        <w:rPr>
          <w:rFonts w:ascii="Times New Roman" w:hAnsi="Times New Roman" w:cs="Times New Roman"/>
          <w:sz w:val="24"/>
          <w:szCs w:val="24"/>
        </w:rPr>
      </w:pPr>
      <w:proofErr w:type="spellStart"/>
      <w:r w:rsidRPr="00FC3C93">
        <w:rPr>
          <w:rFonts w:ascii="Times New Roman" w:hAnsi="Times New Roman" w:cs="Times New Roman"/>
          <w:sz w:val="24"/>
          <w:szCs w:val="24"/>
        </w:rPr>
        <w:t>Uashat</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Ulverton</w:t>
      </w:r>
      <w:proofErr w:type="spellEnd"/>
      <w:r w:rsidRPr="00FC3C93">
        <w:rPr>
          <w:rFonts w:ascii="Times New Roman" w:hAnsi="Times New Roman" w:cs="Times New Roman"/>
          <w:sz w:val="24"/>
          <w:szCs w:val="24"/>
        </w:rPr>
        <w:t>, Upton</w:t>
      </w:r>
    </w:p>
    <w:p w14:paraId="20CE7D87" w14:textId="2CB27006" w:rsidR="000E1980" w:rsidRDefault="000E1980" w:rsidP="000E1980">
      <w:pPr>
        <w:pStyle w:val="Heading3"/>
      </w:pPr>
      <w:bookmarkStart w:id="61" w:name="_Toc56513215"/>
      <w:r>
        <w:t>V</w:t>
      </w:r>
      <w:bookmarkEnd w:id="61"/>
    </w:p>
    <w:p w14:paraId="18AEEC0C"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Val-Alain, Val-Brillant, Val-David, Val-Joli, </w:t>
      </w:r>
      <w:proofErr w:type="spellStart"/>
      <w:r w:rsidRPr="00FC3C93">
        <w:rPr>
          <w:rFonts w:ascii="Times New Roman" w:hAnsi="Times New Roman" w:cs="Times New Roman"/>
          <w:sz w:val="24"/>
          <w:szCs w:val="24"/>
        </w:rPr>
        <w:t>Val-Morin</w:t>
      </w:r>
      <w:proofErr w:type="spellEnd"/>
      <w:r w:rsidRPr="00FC3C93">
        <w:rPr>
          <w:rFonts w:ascii="Times New Roman" w:hAnsi="Times New Roman" w:cs="Times New Roman"/>
          <w:sz w:val="24"/>
          <w:szCs w:val="24"/>
        </w:rPr>
        <w:t>, Val-Racine, Val-Saint-Gilles, Val-d'Or, Val-des-Bois, Val-des-Lacs, Val-des-Monts, Valcourt, Vallée-Jonction, Varennes, Vaudreuil-</w:t>
      </w:r>
      <w:proofErr w:type="spellStart"/>
      <w:r w:rsidRPr="00FC3C93">
        <w:rPr>
          <w:rFonts w:ascii="Times New Roman" w:hAnsi="Times New Roman" w:cs="Times New Roman"/>
          <w:sz w:val="24"/>
          <w:szCs w:val="24"/>
        </w:rPr>
        <w:t>Dorion</w:t>
      </w:r>
      <w:proofErr w:type="spellEnd"/>
      <w:r w:rsidRPr="00FC3C93">
        <w:rPr>
          <w:rFonts w:ascii="Times New Roman" w:hAnsi="Times New Roman" w:cs="Times New Roman"/>
          <w:sz w:val="24"/>
          <w:szCs w:val="24"/>
        </w:rPr>
        <w:t>, Vaudreuil-sur-le-Lac, Venise-en-Québec, Verchères, Victoriaville, Ville-Marie, Villeroy</w:t>
      </w:r>
    </w:p>
    <w:p w14:paraId="32063996" w14:textId="33DBF0E8" w:rsidR="000E1980" w:rsidRDefault="000E1980" w:rsidP="000E1980">
      <w:pPr>
        <w:pStyle w:val="Heading3"/>
      </w:pPr>
      <w:bookmarkStart w:id="62" w:name="_Toc56513216"/>
      <w:r>
        <w:t>W</w:t>
      </w:r>
      <w:bookmarkEnd w:id="62"/>
    </w:p>
    <w:p w14:paraId="5B06DDCC" w14:textId="77777777" w:rsidR="000E1980"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 xml:space="preserve">Waltham, </w:t>
      </w:r>
      <w:proofErr w:type="spellStart"/>
      <w:r w:rsidRPr="00FC3C93">
        <w:rPr>
          <w:rFonts w:ascii="Times New Roman" w:hAnsi="Times New Roman" w:cs="Times New Roman"/>
          <w:sz w:val="24"/>
          <w:szCs w:val="24"/>
        </w:rPr>
        <w:t>Warden</w:t>
      </w:r>
      <w:proofErr w:type="spellEnd"/>
      <w:r w:rsidRPr="00FC3C93">
        <w:rPr>
          <w:rFonts w:ascii="Times New Roman" w:hAnsi="Times New Roman" w:cs="Times New Roman"/>
          <w:sz w:val="24"/>
          <w:szCs w:val="24"/>
        </w:rPr>
        <w:t xml:space="preserve">, Warwick, Waterloo, Waterville, </w:t>
      </w:r>
      <w:proofErr w:type="spellStart"/>
      <w:r w:rsidRPr="00FC3C93">
        <w:rPr>
          <w:rFonts w:ascii="Times New Roman" w:hAnsi="Times New Roman" w:cs="Times New Roman"/>
          <w:sz w:val="24"/>
          <w:szCs w:val="24"/>
        </w:rPr>
        <w:t>Weedon</w:t>
      </w:r>
      <w:proofErr w:type="spellEnd"/>
      <w:r w:rsidRPr="00FC3C93">
        <w:rPr>
          <w:rFonts w:ascii="Times New Roman" w:hAnsi="Times New Roman" w:cs="Times New Roman"/>
          <w:sz w:val="24"/>
          <w:szCs w:val="24"/>
        </w:rPr>
        <w:t xml:space="preserve">, Wemotaci, </w:t>
      </w:r>
      <w:proofErr w:type="spellStart"/>
      <w:r w:rsidRPr="00FC3C93">
        <w:rPr>
          <w:rFonts w:ascii="Times New Roman" w:hAnsi="Times New Roman" w:cs="Times New Roman"/>
          <w:sz w:val="24"/>
          <w:szCs w:val="24"/>
        </w:rPr>
        <w:t>Wendake</w:t>
      </w:r>
      <w:proofErr w:type="spellEnd"/>
      <w:r w:rsidRPr="00FC3C93">
        <w:rPr>
          <w:rFonts w:ascii="Times New Roman" w:hAnsi="Times New Roman" w:cs="Times New Roman"/>
          <w:sz w:val="24"/>
          <w:szCs w:val="24"/>
        </w:rPr>
        <w:t xml:space="preserve">, Wentworth, Wentworth-Nord, </w:t>
      </w:r>
      <w:proofErr w:type="spellStart"/>
      <w:r w:rsidRPr="00FC3C93">
        <w:rPr>
          <w:rFonts w:ascii="Times New Roman" w:hAnsi="Times New Roman" w:cs="Times New Roman"/>
          <w:sz w:val="24"/>
          <w:szCs w:val="24"/>
        </w:rPr>
        <w:t>Westbury</w:t>
      </w:r>
      <w:proofErr w:type="spellEnd"/>
      <w:r w:rsidRPr="00FC3C93">
        <w:rPr>
          <w:rFonts w:ascii="Times New Roman" w:hAnsi="Times New Roman" w:cs="Times New Roman"/>
          <w:sz w:val="24"/>
          <w:szCs w:val="24"/>
        </w:rPr>
        <w:t xml:space="preserve">, Westmount, Whitworth, Wickham, Windsor, </w:t>
      </w:r>
      <w:proofErr w:type="spellStart"/>
      <w:r w:rsidRPr="00FC3C93">
        <w:rPr>
          <w:rFonts w:ascii="Times New Roman" w:hAnsi="Times New Roman" w:cs="Times New Roman"/>
          <w:sz w:val="24"/>
          <w:szCs w:val="24"/>
        </w:rPr>
        <w:t>Winneway</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Wotton</w:t>
      </w:r>
      <w:proofErr w:type="spellEnd"/>
      <w:r w:rsidRPr="00FC3C93">
        <w:rPr>
          <w:rFonts w:ascii="Times New Roman" w:hAnsi="Times New Roman" w:cs="Times New Roman"/>
          <w:sz w:val="24"/>
          <w:szCs w:val="24"/>
        </w:rPr>
        <w:t xml:space="preserve">, </w:t>
      </w:r>
      <w:proofErr w:type="spellStart"/>
      <w:r w:rsidRPr="00FC3C93">
        <w:rPr>
          <w:rFonts w:ascii="Times New Roman" w:hAnsi="Times New Roman" w:cs="Times New Roman"/>
          <w:sz w:val="24"/>
          <w:szCs w:val="24"/>
        </w:rPr>
        <w:t>Wôlinak</w:t>
      </w:r>
      <w:proofErr w:type="spellEnd"/>
    </w:p>
    <w:p w14:paraId="5CA14F31" w14:textId="3367F773" w:rsidR="000E1980" w:rsidRDefault="000E1980" w:rsidP="000E1980">
      <w:pPr>
        <w:pStyle w:val="Heading3"/>
      </w:pPr>
      <w:bookmarkStart w:id="63" w:name="_Toc56513217"/>
      <w:r>
        <w:t>Y</w:t>
      </w:r>
      <w:bookmarkEnd w:id="63"/>
    </w:p>
    <w:p w14:paraId="783F1612" w14:textId="3177D133" w:rsidR="00FC3C93" w:rsidRPr="00FC3C93" w:rsidRDefault="00FC3C93" w:rsidP="00FC3C93">
      <w:pPr>
        <w:rPr>
          <w:rFonts w:ascii="Times New Roman" w:hAnsi="Times New Roman" w:cs="Times New Roman"/>
          <w:sz w:val="24"/>
          <w:szCs w:val="24"/>
        </w:rPr>
      </w:pPr>
      <w:r w:rsidRPr="00FC3C93">
        <w:rPr>
          <w:rFonts w:ascii="Times New Roman" w:hAnsi="Times New Roman" w:cs="Times New Roman"/>
          <w:sz w:val="24"/>
          <w:szCs w:val="24"/>
        </w:rPr>
        <w:t>Yamachiche, Yamaska</w:t>
      </w:r>
    </w:p>
    <w:sectPr w:rsidR="00FC3C93" w:rsidRPr="00FC3C93">
      <w:footerReference w:type="default" r:id="rId3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AE288" w14:textId="77777777" w:rsidR="001E52D7" w:rsidRDefault="001E52D7" w:rsidP="000E1980">
      <w:pPr>
        <w:spacing w:after="0" w:line="240" w:lineRule="auto"/>
      </w:pPr>
      <w:r>
        <w:separator/>
      </w:r>
    </w:p>
  </w:endnote>
  <w:endnote w:type="continuationSeparator" w:id="0">
    <w:p w14:paraId="2CAE97DE" w14:textId="77777777" w:rsidR="001E52D7" w:rsidRDefault="001E52D7" w:rsidP="000E1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5146770"/>
      <w:docPartObj>
        <w:docPartGallery w:val="Page Numbers (Bottom of Page)"/>
        <w:docPartUnique/>
      </w:docPartObj>
    </w:sdtPr>
    <w:sdtEndPr>
      <w:rPr>
        <w:noProof/>
      </w:rPr>
    </w:sdtEndPr>
    <w:sdtContent>
      <w:p w14:paraId="0A8A6C04" w14:textId="778C438A" w:rsidR="000E0AB9" w:rsidRDefault="000E0A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2CCE32" w14:textId="77777777" w:rsidR="000E0AB9" w:rsidRDefault="000E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115DD" w14:textId="77777777" w:rsidR="001E52D7" w:rsidRDefault="001E52D7" w:rsidP="000E1980">
      <w:pPr>
        <w:spacing w:after="0" w:line="240" w:lineRule="auto"/>
      </w:pPr>
      <w:r>
        <w:separator/>
      </w:r>
    </w:p>
  </w:footnote>
  <w:footnote w:type="continuationSeparator" w:id="0">
    <w:p w14:paraId="65605690" w14:textId="77777777" w:rsidR="001E52D7" w:rsidRDefault="001E52D7" w:rsidP="000E19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80"/>
    <w:rsid w:val="000138D0"/>
    <w:rsid w:val="00034B3F"/>
    <w:rsid w:val="000408F3"/>
    <w:rsid w:val="00050F4F"/>
    <w:rsid w:val="0005473E"/>
    <w:rsid w:val="000549CD"/>
    <w:rsid w:val="00055671"/>
    <w:rsid w:val="00071843"/>
    <w:rsid w:val="00075820"/>
    <w:rsid w:val="0009054B"/>
    <w:rsid w:val="000A2A33"/>
    <w:rsid w:val="000A3012"/>
    <w:rsid w:val="000A3312"/>
    <w:rsid w:val="000D0FD8"/>
    <w:rsid w:val="000D5E18"/>
    <w:rsid w:val="000D7935"/>
    <w:rsid w:val="000E0AB9"/>
    <w:rsid w:val="000E1980"/>
    <w:rsid w:val="000F0769"/>
    <w:rsid w:val="00127D5B"/>
    <w:rsid w:val="001321F1"/>
    <w:rsid w:val="00143E04"/>
    <w:rsid w:val="00175ACA"/>
    <w:rsid w:val="001B48B5"/>
    <w:rsid w:val="001D0D55"/>
    <w:rsid w:val="001E52D7"/>
    <w:rsid w:val="001F490F"/>
    <w:rsid w:val="00214CFB"/>
    <w:rsid w:val="0022299B"/>
    <w:rsid w:val="00224CBB"/>
    <w:rsid w:val="002357C6"/>
    <w:rsid w:val="00237633"/>
    <w:rsid w:val="00241A83"/>
    <w:rsid w:val="00243A23"/>
    <w:rsid w:val="002565B0"/>
    <w:rsid w:val="002714C8"/>
    <w:rsid w:val="00271CD8"/>
    <w:rsid w:val="00297C88"/>
    <w:rsid w:val="002A57CF"/>
    <w:rsid w:val="002D13DB"/>
    <w:rsid w:val="00305DD5"/>
    <w:rsid w:val="0031551B"/>
    <w:rsid w:val="00317030"/>
    <w:rsid w:val="00335E91"/>
    <w:rsid w:val="003407B8"/>
    <w:rsid w:val="003420A3"/>
    <w:rsid w:val="00345E73"/>
    <w:rsid w:val="00346A9F"/>
    <w:rsid w:val="00364C51"/>
    <w:rsid w:val="00365669"/>
    <w:rsid w:val="00380707"/>
    <w:rsid w:val="00384CCB"/>
    <w:rsid w:val="00392839"/>
    <w:rsid w:val="00396F7E"/>
    <w:rsid w:val="003C3D24"/>
    <w:rsid w:val="003C6D9F"/>
    <w:rsid w:val="003D3A9D"/>
    <w:rsid w:val="003E3B54"/>
    <w:rsid w:val="003F5B4A"/>
    <w:rsid w:val="0040020A"/>
    <w:rsid w:val="00411BCF"/>
    <w:rsid w:val="00413EDA"/>
    <w:rsid w:val="0042179A"/>
    <w:rsid w:val="00425323"/>
    <w:rsid w:val="00432622"/>
    <w:rsid w:val="00440609"/>
    <w:rsid w:val="00461925"/>
    <w:rsid w:val="00482F5F"/>
    <w:rsid w:val="00487172"/>
    <w:rsid w:val="004B44E4"/>
    <w:rsid w:val="004C2D3F"/>
    <w:rsid w:val="004C63F2"/>
    <w:rsid w:val="00521540"/>
    <w:rsid w:val="005228BE"/>
    <w:rsid w:val="005324AF"/>
    <w:rsid w:val="00535142"/>
    <w:rsid w:val="00540CFF"/>
    <w:rsid w:val="005478BF"/>
    <w:rsid w:val="00561946"/>
    <w:rsid w:val="00571A45"/>
    <w:rsid w:val="00581891"/>
    <w:rsid w:val="005845E8"/>
    <w:rsid w:val="005959CC"/>
    <w:rsid w:val="005D3BFC"/>
    <w:rsid w:val="005D4069"/>
    <w:rsid w:val="005E1078"/>
    <w:rsid w:val="0061172A"/>
    <w:rsid w:val="00613F91"/>
    <w:rsid w:val="0064124B"/>
    <w:rsid w:val="00656EB8"/>
    <w:rsid w:val="00665A28"/>
    <w:rsid w:val="0067515C"/>
    <w:rsid w:val="00685880"/>
    <w:rsid w:val="00690386"/>
    <w:rsid w:val="006910B9"/>
    <w:rsid w:val="0069766C"/>
    <w:rsid w:val="006A1B48"/>
    <w:rsid w:val="006C0A6C"/>
    <w:rsid w:val="006D3F5E"/>
    <w:rsid w:val="006E6977"/>
    <w:rsid w:val="006E7020"/>
    <w:rsid w:val="00704B41"/>
    <w:rsid w:val="0070745C"/>
    <w:rsid w:val="0071743D"/>
    <w:rsid w:val="00717781"/>
    <w:rsid w:val="00726081"/>
    <w:rsid w:val="00726FBB"/>
    <w:rsid w:val="007313A6"/>
    <w:rsid w:val="0074324E"/>
    <w:rsid w:val="00755282"/>
    <w:rsid w:val="00757398"/>
    <w:rsid w:val="007657B0"/>
    <w:rsid w:val="0079020B"/>
    <w:rsid w:val="007961B9"/>
    <w:rsid w:val="007C3750"/>
    <w:rsid w:val="007E266D"/>
    <w:rsid w:val="007F07EC"/>
    <w:rsid w:val="00800A59"/>
    <w:rsid w:val="0080681D"/>
    <w:rsid w:val="00806FCC"/>
    <w:rsid w:val="00813F24"/>
    <w:rsid w:val="00814B57"/>
    <w:rsid w:val="008200D5"/>
    <w:rsid w:val="008226FC"/>
    <w:rsid w:val="00823673"/>
    <w:rsid w:val="00832C61"/>
    <w:rsid w:val="008341BB"/>
    <w:rsid w:val="00835179"/>
    <w:rsid w:val="008440F5"/>
    <w:rsid w:val="0084593D"/>
    <w:rsid w:val="00853597"/>
    <w:rsid w:val="00857EE4"/>
    <w:rsid w:val="0089209D"/>
    <w:rsid w:val="008A447E"/>
    <w:rsid w:val="008B2730"/>
    <w:rsid w:val="008C0545"/>
    <w:rsid w:val="008C06F4"/>
    <w:rsid w:val="008D6587"/>
    <w:rsid w:val="008E46AC"/>
    <w:rsid w:val="008E5457"/>
    <w:rsid w:val="008E5DFC"/>
    <w:rsid w:val="009109BD"/>
    <w:rsid w:val="009164EA"/>
    <w:rsid w:val="00923D5A"/>
    <w:rsid w:val="0093254C"/>
    <w:rsid w:val="009333DB"/>
    <w:rsid w:val="00933624"/>
    <w:rsid w:val="00941788"/>
    <w:rsid w:val="00943CFA"/>
    <w:rsid w:val="00945D8E"/>
    <w:rsid w:val="0095176F"/>
    <w:rsid w:val="00952AE4"/>
    <w:rsid w:val="0096384C"/>
    <w:rsid w:val="009654D9"/>
    <w:rsid w:val="009666E8"/>
    <w:rsid w:val="0097064D"/>
    <w:rsid w:val="00980E7C"/>
    <w:rsid w:val="00992B53"/>
    <w:rsid w:val="009A0531"/>
    <w:rsid w:val="009C3B91"/>
    <w:rsid w:val="009E4583"/>
    <w:rsid w:val="009F4ACA"/>
    <w:rsid w:val="009F5038"/>
    <w:rsid w:val="00A17F62"/>
    <w:rsid w:val="00A25D3A"/>
    <w:rsid w:val="00A601DB"/>
    <w:rsid w:val="00A637D6"/>
    <w:rsid w:val="00A644F6"/>
    <w:rsid w:val="00A81479"/>
    <w:rsid w:val="00A86138"/>
    <w:rsid w:val="00A9172D"/>
    <w:rsid w:val="00A94AD1"/>
    <w:rsid w:val="00A9667B"/>
    <w:rsid w:val="00AB4338"/>
    <w:rsid w:val="00AC25AC"/>
    <w:rsid w:val="00AC3C06"/>
    <w:rsid w:val="00AC3E7A"/>
    <w:rsid w:val="00AC3FC2"/>
    <w:rsid w:val="00AC48B7"/>
    <w:rsid w:val="00AC767E"/>
    <w:rsid w:val="00AC7A85"/>
    <w:rsid w:val="00AD4322"/>
    <w:rsid w:val="00AD59D8"/>
    <w:rsid w:val="00AD6CF6"/>
    <w:rsid w:val="00AF38DC"/>
    <w:rsid w:val="00B00701"/>
    <w:rsid w:val="00B11560"/>
    <w:rsid w:val="00B2050E"/>
    <w:rsid w:val="00B20E7D"/>
    <w:rsid w:val="00B270CC"/>
    <w:rsid w:val="00B31832"/>
    <w:rsid w:val="00B33924"/>
    <w:rsid w:val="00B34034"/>
    <w:rsid w:val="00B44795"/>
    <w:rsid w:val="00B62B54"/>
    <w:rsid w:val="00B71DAE"/>
    <w:rsid w:val="00B722F0"/>
    <w:rsid w:val="00B7463D"/>
    <w:rsid w:val="00B74734"/>
    <w:rsid w:val="00B826AF"/>
    <w:rsid w:val="00B907F3"/>
    <w:rsid w:val="00B92E10"/>
    <w:rsid w:val="00B96387"/>
    <w:rsid w:val="00B96BA0"/>
    <w:rsid w:val="00BB6DC9"/>
    <w:rsid w:val="00C02533"/>
    <w:rsid w:val="00C56477"/>
    <w:rsid w:val="00C85780"/>
    <w:rsid w:val="00C86C03"/>
    <w:rsid w:val="00CB302A"/>
    <w:rsid w:val="00CD1F34"/>
    <w:rsid w:val="00CD2DBE"/>
    <w:rsid w:val="00CD49E3"/>
    <w:rsid w:val="00CE1DFB"/>
    <w:rsid w:val="00CE211E"/>
    <w:rsid w:val="00CE37A0"/>
    <w:rsid w:val="00CF1857"/>
    <w:rsid w:val="00D14B71"/>
    <w:rsid w:val="00D30F3D"/>
    <w:rsid w:val="00D455B2"/>
    <w:rsid w:val="00D6169B"/>
    <w:rsid w:val="00D7053B"/>
    <w:rsid w:val="00D7178A"/>
    <w:rsid w:val="00D7783C"/>
    <w:rsid w:val="00D806B6"/>
    <w:rsid w:val="00DB14BE"/>
    <w:rsid w:val="00DC40B3"/>
    <w:rsid w:val="00DC7B42"/>
    <w:rsid w:val="00E0258F"/>
    <w:rsid w:val="00E03EE9"/>
    <w:rsid w:val="00E13264"/>
    <w:rsid w:val="00E230A3"/>
    <w:rsid w:val="00E33885"/>
    <w:rsid w:val="00E33A40"/>
    <w:rsid w:val="00E84570"/>
    <w:rsid w:val="00E96569"/>
    <w:rsid w:val="00EA113A"/>
    <w:rsid w:val="00EB55EE"/>
    <w:rsid w:val="00EC2E2B"/>
    <w:rsid w:val="00EC641F"/>
    <w:rsid w:val="00ED614B"/>
    <w:rsid w:val="00EF3532"/>
    <w:rsid w:val="00F263B6"/>
    <w:rsid w:val="00F276E7"/>
    <w:rsid w:val="00F37B2A"/>
    <w:rsid w:val="00F45102"/>
    <w:rsid w:val="00F564D1"/>
    <w:rsid w:val="00F70AAD"/>
    <w:rsid w:val="00F928D4"/>
    <w:rsid w:val="00FA7CA0"/>
    <w:rsid w:val="00FB1987"/>
    <w:rsid w:val="00FB73C5"/>
    <w:rsid w:val="00FC021F"/>
    <w:rsid w:val="00FC3C93"/>
    <w:rsid w:val="00FD1124"/>
    <w:rsid w:val="00FE114C"/>
    <w:rsid w:val="00FF6C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3089"/>
  <w15:chartTrackingRefBased/>
  <w15:docId w15:val="{B50CB04C-C9DB-4EAA-9967-4F376A09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413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DA"/>
    <w:rPr>
      <w:rFonts w:asciiTheme="majorHAnsi" w:eastAsiaTheme="majorEastAsia" w:hAnsiTheme="majorHAnsi" w:cstheme="majorBidi"/>
      <w:color w:val="2F5496" w:themeColor="accent1" w:themeShade="BF"/>
      <w:sz w:val="32"/>
      <w:szCs w:val="32"/>
      <w:lang w:val="fr-CA"/>
    </w:rPr>
  </w:style>
  <w:style w:type="character" w:customStyle="1" w:styleId="Heading2Char">
    <w:name w:val="Heading 2 Char"/>
    <w:basedOn w:val="DefaultParagraphFont"/>
    <w:link w:val="Heading2"/>
    <w:uiPriority w:val="9"/>
    <w:rsid w:val="003407B8"/>
    <w:rPr>
      <w:rFonts w:asciiTheme="majorHAnsi" w:eastAsiaTheme="majorEastAsia" w:hAnsiTheme="majorHAnsi" w:cstheme="majorBidi"/>
      <w:color w:val="2F5496" w:themeColor="accent1" w:themeShade="BF"/>
      <w:sz w:val="26"/>
      <w:szCs w:val="26"/>
      <w:lang w:val="fr-CA"/>
    </w:rPr>
  </w:style>
  <w:style w:type="paragraph" w:styleId="TOCHeading">
    <w:name w:val="TOC Heading"/>
    <w:basedOn w:val="Heading1"/>
    <w:next w:val="Normal"/>
    <w:uiPriority w:val="39"/>
    <w:unhideWhenUsed/>
    <w:qFormat/>
    <w:rsid w:val="00800A59"/>
    <w:pPr>
      <w:outlineLvl w:val="9"/>
    </w:pPr>
    <w:rPr>
      <w:lang w:val="en-US" w:eastAsia="en-US"/>
    </w:rPr>
  </w:style>
  <w:style w:type="paragraph" w:styleId="TOC1">
    <w:name w:val="toc 1"/>
    <w:basedOn w:val="Normal"/>
    <w:next w:val="Normal"/>
    <w:autoRedefine/>
    <w:uiPriority w:val="39"/>
    <w:unhideWhenUsed/>
    <w:rsid w:val="00800A59"/>
    <w:pPr>
      <w:spacing w:after="100"/>
    </w:pPr>
  </w:style>
  <w:style w:type="paragraph" w:styleId="TOC2">
    <w:name w:val="toc 2"/>
    <w:basedOn w:val="Normal"/>
    <w:next w:val="Normal"/>
    <w:autoRedefine/>
    <w:uiPriority w:val="39"/>
    <w:unhideWhenUsed/>
    <w:rsid w:val="00800A59"/>
    <w:pPr>
      <w:spacing w:after="100"/>
      <w:ind w:left="220"/>
    </w:pPr>
  </w:style>
  <w:style w:type="character" w:styleId="Hyperlink">
    <w:name w:val="Hyperlink"/>
    <w:basedOn w:val="DefaultParagraphFont"/>
    <w:uiPriority w:val="99"/>
    <w:unhideWhenUsed/>
    <w:rsid w:val="00800A59"/>
    <w:rPr>
      <w:color w:val="0563C1" w:themeColor="hyperlink"/>
      <w:u w:val="single"/>
    </w:rPr>
  </w:style>
  <w:style w:type="character" w:styleId="CommentReference">
    <w:name w:val="annotation reference"/>
    <w:basedOn w:val="DefaultParagraphFont"/>
    <w:uiPriority w:val="99"/>
    <w:semiHidden/>
    <w:unhideWhenUsed/>
    <w:rsid w:val="0096384C"/>
    <w:rPr>
      <w:sz w:val="16"/>
      <w:szCs w:val="16"/>
    </w:rPr>
  </w:style>
  <w:style w:type="paragraph" w:styleId="CommentText">
    <w:name w:val="annotation text"/>
    <w:basedOn w:val="Normal"/>
    <w:link w:val="CommentTextChar"/>
    <w:uiPriority w:val="99"/>
    <w:semiHidden/>
    <w:unhideWhenUsed/>
    <w:rsid w:val="0096384C"/>
    <w:pPr>
      <w:spacing w:line="240" w:lineRule="auto"/>
    </w:pPr>
    <w:rPr>
      <w:sz w:val="20"/>
      <w:szCs w:val="20"/>
    </w:rPr>
  </w:style>
  <w:style w:type="character" w:customStyle="1" w:styleId="CommentTextChar">
    <w:name w:val="Comment Text Char"/>
    <w:basedOn w:val="DefaultParagraphFont"/>
    <w:link w:val="CommentText"/>
    <w:uiPriority w:val="99"/>
    <w:semiHidden/>
    <w:rsid w:val="0096384C"/>
    <w:rPr>
      <w:sz w:val="20"/>
      <w:szCs w:val="20"/>
      <w:lang w:val="fr-CA"/>
    </w:rPr>
  </w:style>
  <w:style w:type="paragraph" w:styleId="CommentSubject">
    <w:name w:val="annotation subject"/>
    <w:basedOn w:val="CommentText"/>
    <w:next w:val="CommentText"/>
    <w:link w:val="CommentSubjectChar"/>
    <w:uiPriority w:val="99"/>
    <w:semiHidden/>
    <w:unhideWhenUsed/>
    <w:rsid w:val="0096384C"/>
    <w:rPr>
      <w:b/>
      <w:bCs/>
    </w:rPr>
  </w:style>
  <w:style w:type="character" w:customStyle="1" w:styleId="CommentSubjectChar">
    <w:name w:val="Comment Subject Char"/>
    <w:basedOn w:val="CommentTextChar"/>
    <w:link w:val="CommentSubject"/>
    <w:uiPriority w:val="99"/>
    <w:semiHidden/>
    <w:rsid w:val="0096384C"/>
    <w:rPr>
      <w:b/>
      <w:bCs/>
      <w:sz w:val="20"/>
      <w:szCs w:val="20"/>
      <w:lang w:val="fr-CA"/>
    </w:rPr>
  </w:style>
  <w:style w:type="paragraph" w:styleId="BalloonText">
    <w:name w:val="Balloon Text"/>
    <w:basedOn w:val="Normal"/>
    <w:link w:val="BalloonTextChar"/>
    <w:uiPriority w:val="99"/>
    <w:semiHidden/>
    <w:unhideWhenUsed/>
    <w:rsid w:val="00963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84C"/>
    <w:rPr>
      <w:rFonts w:ascii="Segoe UI" w:hAnsi="Segoe UI" w:cs="Segoe UI"/>
      <w:sz w:val="18"/>
      <w:szCs w:val="18"/>
      <w:lang w:val="fr-CA"/>
    </w:rPr>
  </w:style>
  <w:style w:type="character" w:customStyle="1" w:styleId="Heading3Char">
    <w:name w:val="Heading 3 Char"/>
    <w:basedOn w:val="DefaultParagraphFont"/>
    <w:link w:val="Heading3"/>
    <w:uiPriority w:val="9"/>
    <w:rsid w:val="00FC3C93"/>
    <w:rPr>
      <w:rFonts w:asciiTheme="majorHAnsi" w:eastAsiaTheme="majorEastAsia" w:hAnsiTheme="majorHAnsi" w:cstheme="majorBidi"/>
      <w:color w:val="1F3763" w:themeColor="accent1" w:themeShade="7F"/>
      <w:sz w:val="24"/>
      <w:szCs w:val="24"/>
      <w:lang w:val="fr-CA"/>
    </w:rPr>
  </w:style>
  <w:style w:type="paragraph" w:styleId="TOC3">
    <w:name w:val="toc 3"/>
    <w:basedOn w:val="Normal"/>
    <w:next w:val="Normal"/>
    <w:autoRedefine/>
    <w:uiPriority w:val="39"/>
    <w:unhideWhenUsed/>
    <w:rsid w:val="000E1980"/>
    <w:pPr>
      <w:spacing w:after="100"/>
      <w:ind w:left="440"/>
    </w:pPr>
  </w:style>
  <w:style w:type="paragraph" w:styleId="Header">
    <w:name w:val="header"/>
    <w:basedOn w:val="Normal"/>
    <w:link w:val="HeaderChar"/>
    <w:uiPriority w:val="99"/>
    <w:unhideWhenUsed/>
    <w:rsid w:val="000E19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980"/>
    <w:rPr>
      <w:lang w:val="fr-CA"/>
    </w:rPr>
  </w:style>
  <w:style w:type="paragraph" w:styleId="Footer">
    <w:name w:val="footer"/>
    <w:basedOn w:val="Normal"/>
    <w:link w:val="FooterChar"/>
    <w:uiPriority w:val="99"/>
    <w:unhideWhenUsed/>
    <w:rsid w:val="000E19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980"/>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28767">
      <w:bodyDiv w:val="1"/>
      <w:marLeft w:val="0"/>
      <w:marRight w:val="0"/>
      <w:marTop w:val="0"/>
      <w:marBottom w:val="0"/>
      <w:divBdr>
        <w:top w:val="none" w:sz="0" w:space="0" w:color="auto"/>
        <w:left w:val="none" w:sz="0" w:space="0" w:color="auto"/>
        <w:bottom w:val="none" w:sz="0" w:space="0" w:color="auto"/>
        <w:right w:val="none" w:sz="0" w:space="0" w:color="auto"/>
      </w:divBdr>
    </w:div>
    <w:div w:id="65714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0B841-ECDC-4BE4-84FA-C068233B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4219</TotalTime>
  <Pages>27</Pages>
  <Words>8977</Words>
  <Characters>49378</Characters>
  <Application>Microsoft Office Word</Application>
  <DocSecurity>0</DocSecurity>
  <Lines>411</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Comeau</dc:creator>
  <cp:keywords/>
  <dc:description/>
  <cp:lastModifiedBy>Samuel Comeau</cp:lastModifiedBy>
  <cp:revision>31</cp:revision>
  <dcterms:created xsi:type="dcterms:W3CDTF">2020-08-26T01:19:00Z</dcterms:created>
  <dcterms:modified xsi:type="dcterms:W3CDTF">2020-11-18T17:13:00Z</dcterms:modified>
</cp:coreProperties>
</file>