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7DE314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63274">
        <w:rPr>
          <w:rFonts w:ascii="Garamond" w:hAnsi="Garamond"/>
          <w:b/>
          <w:bCs/>
          <w:sz w:val="28"/>
          <w:szCs w:val="28"/>
        </w:rPr>
        <w:t xml:space="preserve">BUSINESS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486C56DF" w14:textId="6B83C7C2" w:rsidR="001160A5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7FF0E4B9" w14:textId="14069CD4" w:rsidR="0043122C" w:rsidRDefault="0043122C" w:rsidP="00B87AA5">
      <w:pPr>
        <w:rPr>
          <w:rStyle w:val="Hyperlink"/>
          <w:rFonts w:ascii="Garamond" w:hAnsi="Garamond"/>
          <w:color w:val="auto"/>
          <w:u w:val="none"/>
        </w:rPr>
      </w:pPr>
      <w:r w:rsidRPr="0043122C">
        <w:rPr>
          <w:rStyle w:val="Hyperlink"/>
          <w:rFonts w:ascii="Garamond" w:hAnsi="Garamond"/>
          <w:color w:val="auto"/>
          <w:u w:val="none"/>
        </w:rPr>
        <w:t>Acco</w:t>
      </w:r>
      <w:r>
        <w:rPr>
          <w:rStyle w:val="Hyperlink"/>
          <w:rFonts w:ascii="Garamond" w:hAnsi="Garamond"/>
          <w:color w:val="auto"/>
          <w:u w:val="none"/>
        </w:rPr>
        <w:t>rding to Straits Times article published on 8 Apr 2021, d</w:t>
      </w:r>
      <w:r w:rsidRPr="0043122C">
        <w:rPr>
          <w:rStyle w:val="Hyperlink"/>
          <w:rFonts w:ascii="Garamond" w:hAnsi="Garamond"/>
          <w:color w:val="auto"/>
          <w:u w:val="none"/>
        </w:rPr>
        <w:t>elays in Build-to-Order (BTO) flats, rising private property prices and improving market sentiment drove demand in the Housing Board resale market, sending prices climbing for the ninth straight month.</w:t>
      </w:r>
      <w:r>
        <w:rPr>
          <w:rStyle w:val="Hyperlink"/>
          <w:rFonts w:ascii="Garamond" w:hAnsi="Garamond"/>
          <w:color w:val="auto"/>
          <w:u w:val="none"/>
        </w:rPr>
        <w:t xml:space="preserve"> [</w:t>
      </w:r>
      <w:hyperlink r:id="rId7" w:history="1">
        <w:r w:rsidRPr="0043122C">
          <w:rPr>
            <w:rStyle w:val="Hyperlink"/>
            <w:rFonts w:ascii="Garamond" w:hAnsi="Garamond"/>
          </w:rPr>
          <w:t>Link</w:t>
        </w:r>
      </w:hyperlink>
      <w:r>
        <w:rPr>
          <w:rStyle w:val="Hyperlink"/>
          <w:rFonts w:ascii="Garamond" w:hAnsi="Garamond"/>
          <w:color w:val="auto"/>
          <w:u w:val="none"/>
        </w:rPr>
        <w:t>]</w:t>
      </w:r>
    </w:p>
    <w:p w14:paraId="78663E32" w14:textId="488F90C4" w:rsidR="0043122C" w:rsidRDefault="00274E63" w:rsidP="00B87AA5">
      <w:pPr>
        <w:rPr>
          <w:rStyle w:val="Hyperlink"/>
          <w:rFonts w:ascii="Garamond" w:hAnsi="Garamond"/>
          <w:color w:val="auto"/>
          <w:u w:val="none"/>
        </w:rPr>
      </w:pPr>
      <w:r>
        <w:rPr>
          <w:rStyle w:val="Hyperlink"/>
          <w:rFonts w:ascii="Garamond" w:hAnsi="Garamond"/>
          <w:color w:val="auto"/>
          <w:u w:val="none"/>
        </w:rPr>
        <w:t>Armed with limited knowledg</w:t>
      </w:r>
      <w:r w:rsidR="008C4900">
        <w:rPr>
          <w:rStyle w:val="Hyperlink"/>
          <w:rFonts w:ascii="Garamond" w:hAnsi="Garamond"/>
          <w:color w:val="auto"/>
          <w:u w:val="none"/>
        </w:rPr>
        <w:t>e</w:t>
      </w:r>
      <w:r>
        <w:rPr>
          <w:rStyle w:val="Hyperlink"/>
          <w:rFonts w:ascii="Garamond" w:hAnsi="Garamond"/>
          <w:color w:val="auto"/>
          <w:u w:val="none"/>
        </w:rPr>
        <w:t xml:space="preserve">, aspiring homeowners often </w:t>
      </w:r>
      <w:r w:rsidR="008D7868">
        <w:rPr>
          <w:rStyle w:val="Hyperlink"/>
          <w:rFonts w:ascii="Garamond" w:hAnsi="Garamond"/>
          <w:color w:val="auto"/>
          <w:u w:val="none"/>
        </w:rPr>
        <w:t>must</w:t>
      </w:r>
      <w:r>
        <w:rPr>
          <w:rStyle w:val="Hyperlink"/>
          <w:rFonts w:ascii="Garamond" w:hAnsi="Garamond"/>
          <w:color w:val="auto"/>
          <w:u w:val="none"/>
        </w:rPr>
        <w:t xml:space="preserve"> second guess the suitable price to pay for a resale flat</w:t>
      </w:r>
      <w:r w:rsidR="008C4900">
        <w:rPr>
          <w:rStyle w:val="Hyperlink"/>
          <w:rFonts w:ascii="Garamond" w:hAnsi="Garamond"/>
          <w:color w:val="auto"/>
          <w:u w:val="none"/>
        </w:rPr>
        <w:t xml:space="preserve">. For example, when a listing is listed at a lower price than what the past transactions or neighbouring listings are showing, it could be due to </w:t>
      </w:r>
      <w:r w:rsidR="00457EDA">
        <w:rPr>
          <w:rStyle w:val="Hyperlink"/>
          <w:rFonts w:ascii="Garamond" w:hAnsi="Garamond"/>
          <w:color w:val="auto"/>
          <w:u w:val="none"/>
        </w:rPr>
        <w:t>undesirable conditions. On the other hand, if the pricing is higher than valuation, prospective buyer ends up paying more.</w:t>
      </w:r>
    </w:p>
    <w:p w14:paraId="6A739536" w14:textId="6F30354C" w:rsidR="00B13554" w:rsidRPr="00B13554" w:rsidRDefault="00F659B7" w:rsidP="00B87AA5">
      <w:pPr>
        <w:rPr>
          <w:rFonts w:ascii="Garamond" w:hAnsi="Garamond"/>
        </w:rPr>
      </w:pPr>
      <w:r>
        <w:rPr>
          <w:rStyle w:val="Hyperlink"/>
          <w:rFonts w:ascii="Garamond" w:hAnsi="Garamond"/>
          <w:color w:val="auto"/>
          <w:u w:val="none"/>
        </w:rPr>
        <w:t xml:space="preserve">Hence, our project </w:t>
      </w:r>
      <w:r w:rsidR="00B13554">
        <w:rPr>
          <w:rStyle w:val="Hyperlink"/>
          <w:rFonts w:ascii="Garamond" w:hAnsi="Garamond"/>
          <w:color w:val="auto"/>
          <w:u w:val="none"/>
        </w:rPr>
        <w:t>would like to provide prospective resale flat buyers with a tool to predict the pricing to negotiate with resale flat sellers, with existing domain knowledge obtained through Data.gov</w:t>
      </w:r>
    </w:p>
    <w:p w14:paraId="0114AD55" w14:textId="77777777" w:rsidR="008219D7" w:rsidRDefault="008219D7" w:rsidP="00B87AA5">
      <w:pPr>
        <w:rPr>
          <w:rFonts w:ascii="Garamond" w:hAnsi="Garamond"/>
          <w:b/>
          <w:bCs/>
        </w:rPr>
      </w:pPr>
    </w:p>
    <w:p w14:paraId="46926FE1" w14:textId="044C0011" w:rsidR="00C23990" w:rsidRDefault="005229FA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2.2 MARKET RESEARCH</w:t>
      </w:r>
    </w:p>
    <w:p w14:paraId="3A8B52EC" w14:textId="040A5BA4" w:rsidR="00C23990" w:rsidRDefault="00D074BA" w:rsidP="00B87AA5">
      <w:pPr>
        <w:rPr>
          <w:rFonts w:ascii="Garamond" w:hAnsi="Garamond"/>
        </w:rPr>
      </w:pPr>
      <w:r>
        <w:rPr>
          <w:rFonts w:ascii="Garamond" w:hAnsi="Garamond"/>
        </w:rPr>
        <w:t xml:space="preserve">Compare </w:t>
      </w:r>
      <w:r w:rsidR="00CC28DB">
        <w:rPr>
          <w:rFonts w:ascii="Garamond" w:hAnsi="Garamond"/>
        </w:rPr>
        <w:t>PG</w:t>
      </w:r>
      <w:r>
        <w:rPr>
          <w:rFonts w:ascii="Garamond" w:hAnsi="Garamond"/>
        </w:rPr>
        <w:t>, 99.co, etc and comment what they do not have.</w:t>
      </w:r>
    </w:p>
    <w:p w14:paraId="312C8059" w14:textId="5FEB4DDD" w:rsidR="00834179" w:rsidRDefault="00D074BA" w:rsidP="00B87AA5">
      <w:pPr>
        <w:rPr>
          <w:rFonts w:ascii="Garamond" w:hAnsi="Garamond"/>
        </w:rPr>
      </w:pPr>
      <w:r>
        <w:rPr>
          <w:rFonts w:ascii="Garamond" w:hAnsi="Garamond"/>
        </w:rPr>
        <w:t>Compare with existing recommender systems made by other people.</w:t>
      </w:r>
    </w:p>
    <w:p w14:paraId="61170CEC" w14:textId="5CD5B0AA" w:rsidR="00BE4CF7" w:rsidRDefault="004C7C9B" w:rsidP="00B87AA5">
      <w:pPr>
        <w:rPr>
          <w:rFonts w:ascii="Garamond" w:hAnsi="Garamond"/>
        </w:rPr>
      </w:pPr>
      <w:r>
        <w:rPr>
          <w:rFonts w:ascii="Garamond" w:hAnsi="Garamond"/>
        </w:rPr>
        <w:t>Only past 5 transactions, missing predictive capability</w:t>
      </w:r>
    </w:p>
    <w:p w14:paraId="0CE73EF4" w14:textId="4E23D688" w:rsidR="004C7C9B" w:rsidRDefault="00EB6EC4" w:rsidP="00B87AA5">
      <w:pPr>
        <w:rPr>
          <w:rFonts w:ascii="Garamond" w:hAnsi="Garamond"/>
        </w:rPr>
      </w:pPr>
      <w:r>
        <w:rPr>
          <w:rFonts w:ascii="Garamond" w:hAnsi="Garamond"/>
        </w:rPr>
        <w:t xml:space="preserve">Important features </w:t>
      </w:r>
      <w:r w:rsidR="00A5343C">
        <w:rPr>
          <w:rFonts w:ascii="Garamond" w:hAnsi="Garamond"/>
        </w:rPr>
        <w:t>that are affecting price</w:t>
      </w:r>
    </w:p>
    <w:p w14:paraId="768961AF" w14:textId="77777777" w:rsidR="004C7C9B" w:rsidRDefault="004C7C9B" w:rsidP="00B87AA5">
      <w:pPr>
        <w:rPr>
          <w:rFonts w:ascii="Garamond" w:hAnsi="Garamond"/>
        </w:rPr>
      </w:pPr>
    </w:p>
    <w:p w14:paraId="57C7F46F" w14:textId="2CF92C74" w:rsidR="00BE4CF7" w:rsidRDefault="00BE4CF7" w:rsidP="00B87AA5">
      <w:pPr>
        <w:rPr>
          <w:rFonts w:ascii="Garamond" w:hAnsi="Garamond"/>
        </w:rPr>
      </w:pPr>
    </w:p>
    <w:p w14:paraId="6E2B27B8" w14:textId="77777777" w:rsidR="00BE4CF7" w:rsidRPr="00D074BA" w:rsidRDefault="00BE4CF7" w:rsidP="00B87AA5">
      <w:pPr>
        <w:rPr>
          <w:rFonts w:ascii="Garamond" w:hAnsi="Garamond"/>
        </w:rPr>
      </w:pPr>
    </w:p>
    <w:p w14:paraId="29C39E79" w14:textId="658108C8" w:rsidR="00B87AA5" w:rsidRPr="00B87AA5" w:rsidRDefault="00B87AA5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</w:t>
      </w:r>
      <w:r w:rsidR="005229FA">
        <w:rPr>
          <w:rFonts w:ascii="Garamond" w:hAnsi="Garamond"/>
          <w:b/>
          <w:bCs/>
        </w:rPr>
        <w:t>3</w:t>
      </w:r>
      <w:r>
        <w:rPr>
          <w:rFonts w:ascii="Garamond" w:hAnsi="Garamond"/>
          <w:b/>
          <w:bCs/>
        </w:rPr>
        <w:t xml:space="preserve"> SUCCESS MEASUREMENTS</w:t>
      </w:r>
    </w:p>
    <w:p w14:paraId="42C679DC" w14:textId="5D8F44D3" w:rsidR="00263F59" w:rsidRDefault="00224CF9" w:rsidP="00224CF9">
      <w:pPr>
        <w:rPr>
          <w:rFonts w:ascii="Garamond" w:hAnsi="Garamond"/>
        </w:rPr>
      </w:pPr>
      <w:r>
        <w:rPr>
          <w:rFonts w:ascii="Garamond" w:hAnsi="Garamond"/>
        </w:rPr>
        <w:t>Think of ways to measure system’s success.</w:t>
      </w:r>
    </w:p>
    <w:p w14:paraId="3259CD7A" w14:textId="1045793B" w:rsidR="00036069" w:rsidRPr="00224CF9" w:rsidRDefault="00893A4A" w:rsidP="00224CF9">
      <w:pPr>
        <w:rPr>
          <w:rFonts w:ascii="Garamond" w:hAnsi="Garamond"/>
        </w:rPr>
      </w:pPr>
      <w:r>
        <w:rPr>
          <w:rFonts w:ascii="Garamond" w:hAnsi="Garamond"/>
        </w:rPr>
        <w:t>E</w:t>
      </w:r>
      <w:r w:rsidR="004D3C70">
        <w:rPr>
          <w:rFonts w:ascii="Garamond" w:hAnsi="Garamond"/>
        </w:rPr>
        <w:t>xample like i</w:t>
      </w:r>
      <w:r w:rsidR="00263F59">
        <w:rPr>
          <w:rFonts w:ascii="Garamond" w:hAnsi="Garamond"/>
        </w:rPr>
        <w:t>ncorporate forecasted price and compare with actual price</w:t>
      </w:r>
      <w:r>
        <w:rPr>
          <w:rFonts w:ascii="Garamond" w:hAnsi="Garamond"/>
        </w:rPr>
        <w:t xml:space="preserve"> on various websites.</w:t>
      </w:r>
      <w:r w:rsidR="00036069"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E766B2A" w:rsidR="00847FFD" w:rsidRDefault="00C61FC3">
      <w:pPr>
        <w:rPr>
          <w:rFonts w:ascii="Garamond" w:hAnsi="Garamond"/>
        </w:rPr>
      </w:pPr>
      <w:r>
        <w:rPr>
          <w:rFonts w:ascii="Garamond" w:hAnsi="Garamond"/>
        </w:rPr>
        <w:t>Knowledge modelling can be decomposed into three main stages, namely;</w:t>
      </w:r>
    </w:p>
    <w:p w14:paraId="5FFA00A6" w14:textId="65647ECF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identification</w:t>
      </w:r>
    </w:p>
    <w:p w14:paraId="5B61C0AF" w14:textId="06CACC06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specification</w:t>
      </w:r>
    </w:p>
    <w:p w14:paraId="2D01BE93" w14:textId="1097397C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refinement</w:t>
      </w:r>
    </w:p>
    <w:p w14:paraId="14851008" w14:textId="0330321F" w:rsidR="00C61FC3" w:rsidRPr="00C61FC3" w:rsidRDefault="00C61FC3" w:rsidP="00C61FC3">
      <w:pPr>
        <w:rPr>
          <w:rFonts w:ascii="Garamond" w:hAnsi="Garamond"/>
        </w:rPr>
      </w:pPr>
      <w:r>
        <w:rPr>
          <w:rFonts w:ascii="Garamond" w:hAnsi="Garamond"/>
        </w:rPr>
        <w:t>Various activities are carried out during each of these stages and the crux of the model construction lies in stage (ii), Knowledge specification.</w:t>
      </w:r>
    </w:p>
    <w:p w14:paraId="33F7E63E" w14:textId="6275309B" w:rsidR="007300CF" w:rsidRDefault="00130145">
      <w:hyperlink r:id="rId8" w:history="1">
        <w:r w:rsidR="00563AF7" w:rsidRPr="008411E9">
          <w:rPr>
            <w:rStyle w:val="Hyperlink"/>
          </w:rPr>
          <w:t>http://ksi.cpsc.ucalgary.ca/KAW/KAW98/schreiber/</w:t>
        </w:r>
      </w:hyperlink>
      <w:r w:rsidR="00563AF7">
        <w:t xml:space="preserve"> </w:t>
      </w:r>
    </w:p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7F31BF5D" w14:textId="77777777" w:rsidR="00B05E03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Historical resale flat prices from 1990 to current.</w:t>
            </w:r>
          </w:p>
          <w:p w14:paraId="0B2E952E" w14:textId="77777777" w:rsidR="00182B2A" w:rsidRDefault="00182B2A" w:rsidP="005B7933">
            <w:pPr>
              <w:rPr>
                <w:rFonts w:ascii="Garamond" w:hAnsi="Garamond"/>
              </w:rPr>
            </w:pPr>
          </w:p>
          <w:p w14:paraId="5569D3C7" w14:textId="4D64FF64" w:rsidR="00182B2A" w:rsidRPr="0018241B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data for the prediction model training.</w:t>
            </w:r>
          </w:p>
        </w:tc>
        <w:tc>
          <w:tcPr>
            <w:tcW w:w="2948" w:type="dxa"/>
          </w:tcPr>
          <w:p w14:paraId="57EE4BF0" w14:textId="3FB15BBA" w:rsidR="00B05E03" w:rsidRPr="0018241B" w:rsidRDefault="00035268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Extr</w:t>
            </w:r>
            <w:r w:rsidR="00B05E03">
              <w:rPr>
                <w:rFonts w:ascii="Garamond" w:hAnsi="Garamond"/>
              </w:rPr>
              <w:t>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481C2DF5" w14:textId="77777777" w:rsidR="00B05E03" w:rsidRDefault="00227130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property listings posted by property agents, inclusive of features such as listing price, type of flat model, location, etc</w:t>
            </w:r>
          </w:p>
          <w:p w14:paraId="0CAE04DD" w14:textId="77777777" w:rsidR="006B7EFE" w:rsidRDefault="006B7EFE" w:rsidP="005B7933">
            <w:pPr>
              <w:rPr>
                <w:rFonts w:ascii="Garamond" w:hAnsi="Garamond"/>
              </w:rPr>
            </w:pPr>
          </w:p>
          <w:p w14:paraId="764AF7E6" w14:textId="18D05DDF" w:rsidR="00E14E51" w:rsidRPr="0018241B" w:rsidRDefault="00E14E51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listing prices available for comparison with prediction values</w:t>
            </w: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2743B29E" w:rsidR="00B05E03" w:rsidRPr="0018241B" w:rsidRDefault="008D1625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Obtain </w:t>
            </w:r>
            <w:r w:rsidR="006348BA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 xml:space="preserve"> ranking of</w:t>
            </w:r>
            <w:r w:rsidR="003F4D74">
              <w:rPr>
                <w:rFonts w:ascii="Garamond" w:hAnsi="Garamond"/>
              </w:rPr>
              <w:t xml:space="preserve"> the</w:t>
            </w:r>
            <w:r>
              <w:rPr>
                <w:rFonts w:ascii="Garamond" w:hAnsi="Garamond"/>
              </w:rPr>
              <w:t xml:space="preserve"> features that are most important to users for the recommender system.</w:t>
            </w:r>
          </w:p>
        </w:tc>
        <w:tc>
          <w:tcPr>
            <w:tcW w:w="2948" w:type="dxa"/>
          </w:tcPr>
          <w:p w14:paraId="6EEEAD5A" w14:textId="185ECDF6" w:rsidR="00B05E03" w:rsidRPr="0018241B" w:rsidRDefault="00372D6E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Anonymous</w:t>
            </w:r>
            <w:r w:rsidR="00734940">
              <w:rPr>
                <w:rFonts w:ascii="Garamond" w:hAnsi="Garamond"/>
              </w:rPr>
              <w:t xml:space="preserve"> online</w:t>
            </w:r>
            <w:r>
              <w:rPr>
                <w:rFonts w:ascii="Garamond" w:hAnsi="Garamond"/>
              </w:rPr>
              <w:t xml:space="preserve"> </w:t>
            </w:r>
            <w:r w:rsidR="00734940">
              <w:rPr>
                <w:rFonts w:ascii="Garamond" w:hAnsi="Garamond"/>
              </w:rPr>
              <w:t>s</w:t>
            </w:r>
            <w:r w:rsidR="00B05E03">
              <w:rPr>
                <w:rFonts w:ascii="Garamond" w:hAnsi="Garamond"/>
              </w:rPr>
              <w:t>urvey</w:t>
            </w:r>
          </w:p>
        </w:tc>
      </w:tr>
    </w:tbl>
    <w:p w14:paraId="1B0D3DCB" w14:textId="77777777" w:rsidR="00942380" w:rsidRPr="00822E1C" w:rsidRDefault="00942380" w:rsidP="00B05E03">
      <w:pPr>
        <w:rPr>
          <w:rFonts w:ascii="Gill Sans MT" w:hAnsi="Gill Sans MT"/>
        </w:rPr>
      </w:pPr>
    </w:p>
    <w:p w14:paraId="6B483084" w14:textId="77777777" w:rsidR="00942380" w:rsidRDefault="0094238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br w:type="page"/>
      </w:r>
    </w:p>
    <w:p w14:paraId="39C3DAE4" w14:textId="66086644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lastRenderedPageBreak/>
        <w:t>3.2 KNOWLEDGE SPECIFICATION</w:t>
      </w:r>
    </w:p>
    <w:p w14:paraId="0E90CF8A" w14:textId="4B7A34C9" w:rsidR="00B05E03" w:rsidRDefault="00B05E03"/>
    <w:p w14:paraId="2A47CE2D" w14:textId="1FBD4EF2" w:rsidR="00942380" w:rsidRDefault="00942380"/>
    <w:p w14:paraId="3C8A4F0A" w14:textId="77777777" w:rsidR="00942380" w:rsidRDefault="00942380"/>
    <w:p w14:paraId="32E28559" w14:textId="58578D8E" w:rsidR="00B05E03" w:rsidRDefault="00B05E03"/>
    <w:p w14:paraId="43F7C848" w14:textId="548AE0DE" w:rsidR="00B05E03" w:rsidRPr="000920F0" w:rsidRDefault="00FB1956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 xml:space="preserve">Table 2: Survey responses on feature importance </w:t>
      </w:r>
      <w:r w:rsidR="00C84325">
        <w:rPr>
          <w:rFonts w:ascii="Gill Sans MT" w:hAnsi="Gill Sans MT"/>
          <w:i/>
          <w:iCs/>
        </w:rPr>
        <w:t>when</w:t>
      </w:r>
      <w:r>
        <w:rPr>
          <w:rFonts w:ascii="Gill Sans MT" w:hAnsi="Gill Sans MT"/>
          <w:i/>
          <w:iCs/>
        </w:rPr>
        <w:t xml:space="preserve"> scouting for a resale flat</w:t>
      </w:r>
      <w:r w:rsidR="00942380">
        <w:rPr>
          <w:noProof/>
        </w:rPr>
        <w:drawing>
          <wp:inline distT="0" distB="0" distL="0" distR="0" wp14:anchorId="513667B7" wp14:editId="7D25F475">
            <wp:extent cx="573659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7DDB" w14:textId="4A6FEE9F" w:rsidR="005C4674" w:rsidRDefault="005C4674">
      <w:pPr>
        <w:rPr>
          <w:rFonts w:ascii="Garamond" w:hAnsi="Garamond"/>
        </w:rPr>
      </w:pPr>
      <w:r w:rsidRPr="005C4674">
        <w:rPr>
          <w:rFonts w:ascii="Garamond" w:hAnsi="Garamond"/>
        </w:rPr>
        <w:t xml:space="preserve">Based on </w:t>
      </w:r>
      <w:r>
        <w:rPr>
          <w:rFonts w:ascii="Garamond" w:hAnsi="Garamond"/>
        </w:rPr>
        <w:t>the survey results of 74 respondents on</w:t>
      </w:r>
      <w:r w:rsidRPr="005C4674">
        <w:rPr>
          <w:rFonts w:ascii="Garamond" w:hAnsi="Garamond"/>
        </w:rPr>
        <w:t xml:space="preserve"> key factors affecting the price of an HDB resale flat, we have derived the following equation for the </w:t>
      </w:r>
      <w:r>
        <w:rPr>
          <w:rFonts w:ascii="Garamond" w:hAnsi="Garamond"/>
        </w:rPr>
        <w:t>scoring</w:t>
      </w:r>
      <w:r w:rsidRPr="005C4674">
        <w:rPr>
          <w:rFonts w:ascii="Garamond" w:hAnsi="Garamond"/>
        </w:rPr>
        <w:t xml:space="preserve"> of a </w:t>
      </w:r>
      <w:r>
        <w:rPr>
          <w:rFonts w:ascii="Garamond" w:hAnsi="Garamond"/>
        </w:rPr>
        <w:t xml:space="preserve">resale </w:t>
      </w:r>
      <w:r w:rsidRPr="005C4674">
        <w:rPr>
          <w:rFonts w:ascii="Garamond" w:hAnsi="Garamond"/>
        </w:rPr>
        <w:t>HDB flat</w:t>
      </w:r>
      <w:r>
        <w:rPr>
          <w:rFonts w:ascii="Garamond" w:hAnsi="Garamond"/>
        </w:rPr>
        <w:t xml:space="preserve"> listing:</w:t>
      </w:r>
    </w:p>
    <w:p w14:paraId="43222553" w14:textId="77777777" w:rsidR="005C4674" w:rsidRPr="005C4674" w:rsidRDefault="005C4674">
      <w:pPr>
        <w:rPr>
          <w:rFonts w:ascii="Garamond" w:hAnsi="Garamond"/>
        </w:rPr>
      </w:pPr>
    </w:p>
    <w:p w14:paraId="1546029B" w14:textId="77777777" w:rsidR="000920F0" w:rsidRPr="000920F0" w:rsidRDefault="000920F0">
      <w:pPr>
        <w:rPr>
          <w:rFonts w:ascii="Garamond" w:hAnsi="Garamond"/>
        </w:rPr>
      </w:pPr>
    </w:p>
    <w:p w14:paraId="10C6DAAE" w14:textId="6EE17D36" w:rsidR="0052170A" w:rsidRPr="0052170A" w:rsidRDefault="0052170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3.3 KNOWLEDGE REFINEMENT</w:t>
      </w:r>
    </w:p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527AD783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4.1. PROJECT IMPLEMENTATION</w:t>
      </w:r>
    </w:p>
    <w:p w14:paraId="27002D1D" w14:textId="65CEA0A5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detail system development and testing approach</w:t>
      </w:r>
      <w:r w:rsidR="00D35651">
        <w:rPr>
          <w:rFonts w:ascii="Garamond" w:hAnsi="Garamond"/>
        </w:rPr>
        <w:t>.</w:t>
      </w:r>
    </w:p>
    <w:p w14:paraId="58824CF4" w14:textId="2AB9E34F" w:rsidR="00E96F8D" w:rsidRDefault="00524752">
      <w:pPr>
        <w:rPr>
          <w:rFonts w:ascii="Garamond" w:hAnsi="Garamond"/>
        </w:rPr>
      </w:pPr>
      <w:r>
        <w:rPr>
          <w:rFonts w:ascii="Garamond" w:hAnsi="Garamond"/>
        </w:rPr>
        <w:t>Explain in detail, the whole data flow and process flow. From data.gov to database to output website.</w:t>
      </w:r>
    </w:p>
    <w:p w14:paraId="382F77B9" w14:textId="1010D551" w:rsidR="00E96F8D" w:rsidRDefault="00E96F8D">
      <w:pPr>
        <w:rPr>
          <w:rFonts w:ascii="Garamond" w:hAnsi="Garamond"/>
        </w:rPr>
      </w:pPr>
    </w:p>
    <w:p w14:paraId="70D4477C" w14:textId="77777777" w:rsidR="00E96F8D" w:rsidRDefault="00E96F8D">
      <w:pPr>
        <w:rPr>
          <w:rFonts w:ascii="Garamond" w:hAnsi="Garamond"/>
        </w:rPr>
      </w:pPr>
    </w:p>
    <w:p w14:paraId="396911A6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4.2 PROJECT PERFORMANCE &amp; VALIDATION</w:t>
      </w:r>
    </w:p>
    <w:p w14:paraId="64D02F39" w14:textId="2BE8629C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prove project objectives are met</w:t>
      </w:r>
      <w:r w:rsidR="00D35651">
        <w:rPr>
          <w:rFonts w:ascii="Garamond" w:hAnsi="Garamond"/>
        </w:rPr>
        <w:t>.</w:t>
      </w:r>
    </w:p>
    <w:p w14:paraId="0D1BB8DE" w14:textId="7B8FC6FB" w:rsidR="004804B8" w:rsidRDefault="004804B8">
      <w:pPr>
        <w:rPr>
          <w:rFonts w:ascii="Garamond" w:hAnsi="Garamond"/>
        </w:rPr>
      </w:pPr>
    </w:p>
    <w:p w14:paraId="55D17D13" w14:textId="038DE705" w:rsidR="004804B8" w:rsidRDefault="004804B8">
      <w:pPr>
        <w:rPr>
          <w:rFonts w:ascii="Garamond" w:hAnsi="Garamond"/>
        </w:rPr>
      </w:pPr>
      <w:r>
        <w:rPr>
          <w:rFonts w:ascii="Garamond" w:hAnsi="Garamond"/>
        </w:rPr>
        <w:t xml:space="preserve">Make a statistical comparison </w:t>
      </w:r>
      <w:r w:rsidR="006A08E3">
        <w:rPr>
          <w:rFonts w:ascii="Garamond" w:hAnsi="Garamond"/>
        </w:rPr>
        <w:t>between</w:t>
      </w:r>
      <w:r>
        <w:rPr>
          <w:rFonts w:ascii="Garamond" w:hAnsi="Garamond"/>
        </w:rPr>
        <w:t xml:space="preserve"> prediction and actual listing prices.</w:t>
      </w:r>
    </w:p>
    <w:p w14:paraId="2C8C5DF7" w14:textId="6FE0BBB2" w:rsidR="00E6506A" w:rsidRDefault="00E6506A">
      <w:pPr>
        <w:rPr>
          <w:rFonts w:ascii="Garamond" w:hAnsi="Garamond"/>
        </w:rPr>
      </w:pPr>
      <w:r>
        <w:rPr>
          <w:rFonts w:ascii="Garamond" w:hAnsi="Garamond"/>
        </w:rPr>
        <w:t xml:space="preserve">Possibly map out the recommended listings on a </w:t>
      </w:r>
      <w:r w:rsidR="0074198A">
        <w:rPr>
          <w:rFonts w:ascii="Garamond" w:hAnsi="Garamond"/>
        </w:rPr>
        <w:t>geographical map and show the distances for all the amenities nearby</w:t>
      </w:r>
      <w:r w:rsidR="00843F7A">
        <w:rPr>
          <w:rFonts w:ascii="Garamond" w:hAnsi="Garamond"/>
        </w:rPr>
        <w:t>.</w:t>
      </w:r>
    </w:p>
    <w:p w14:paraId="6A7DA597" w14:textId="2B5F7240" w:rsidR="00656B93" w:rsidRDefault="00656B93">
      <w:r>
        <w:br w:type="page"/>
      </w:r>
    </w:p>
    <w:p w14:paraId="6FA1397F" w14:textId="714677E8" w:rsidR="00847FFD" w:rsidRDefault="00847FFD"/>
    <w:p w14:paraId="4E44F1E2" w14:textId="40F277A3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</w:t>
      </w:r>
    </w:p>
    <w:p w14:paraId="1D280ED8" w14:textId="77777777" w:rsidR="00106D07" w:rsidRPr="00106D07" w:rsidRDefault="0090563A" w:rsidP="0052170A">
      <w:pPr>
        <w:pStyle w:val="ListParagraph"/>
        <w:numPr>
          <w:ilvl w:val="1"/>
          <w:numId w:val="3"/>
        </w:numPr>
      </w:pPr>
      <w:r w:rsidRPr="0090563A">
        <w:rPr>
          <w:rFonts w:ascii="Garamond" w:hAnsi="Garamond"/>
          <w:b/>
          <w:bCs/>
        </w:rPr>
        <w:t>PROJECT CONCLUSION</w:t>
      </w:r>
    </w:p>
    <w:p w14:paraId="410B0C9C" w14:textId="77777777" w:rsidR="002B1B70" w:rsidRDefault="00106D07" w:rsidP="00106D07">
      <w:pPr>
        <w:rPr>
          <w:rFonts w:ascii="Garamond" w:hAnsi="Garamond"/>
        </w:rPr>
      </w:pPr>
      <w:r>
        <w:rPr>
          <w:rFonts w:ascii="Garamond" w:hAnsi="Garamond"/>
        </w:rPr>
        <w:t>Findings and recommendations.</w:t>
      </w:r>
    </w:p>
    <w:p w14:paraId="05E0EC18" w14:textId="077C51F6" w:rsidR="002B1B70" w:rsidRDefault="002B1B70" w:rsidP="00106D07">
      <w:pPr>
        <w:rPr>
          <w:rFonts w:ascii="Garamond" w:hAnsi="Garamond"/>
        </w:rPr>
      </w:pPr>
    </w:p>
    <w:p w14:paraId="28AC77D9" w14:textId="3B4CAC57" w:rsidR="00D1052C" w:rsidRDefault="002B1B70" w:rsidP="00106D07">
      <w:r>
        <w:rPr>
          <w:rFonts w:ascii="Garamond" w:hAnsi="Garamond"/>
        </w:rPr>
        <w:t>What to improve on.</w:t>
      </w:r>
      <w:r w:rsidR="00D1052C">
        <w:br w:type="page"/>
      </w:r>
    </w:p>
    <w:p w14:paraId="44A09D0A" w14:textId="7B7E8583" w:rsidR="00EA4705" w:rsidRDefault="00EA4705"/>
    <w:p w14:paraId="6705EC68" w14:textId="63EB6413" w:rsidR="00D1052C" w:rsidRPr="00E72CDE" w:rsidRDefault="00E72CDE" w:rsidP="00E72CDE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6.</w:t>
      </w:r>
      <w:r w:rsidR="00D1052C" w:rsidRPr="00E72CDE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393ABAE" w:rsidR="00D1052C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6.1 PROJECT PROPOSAL</w:t>
      </w:r>
    </w:p>
    <w:p w14:paraId="032E16FE" w14:textId="1A34CD97" w:rsidR="00106D07" w:rsidRDefault="00106D07">
      <w:pPr>
        <w:rPr>
          <w:rFonts w:ascii="Garamond" w:hAnsi="Garamond"/>
          <w:b/>
          <w:bCs/>
        </w:rPr>
      </w:pPr>
    </w:p>
    <w:p w14:paraId="4E5EFCD5" w14:textId="2D1664ED" w:rsidR="00106D07" w:rsidRDefault="00106D07">
      <w:pPr>
        <w:rPr>
          <w:rFonts w:ascii="Garamond" w:hAnsi="Garamond"/>
          <w:b/>
          <w:bCs/>
        </w:rPr>
      </w:pPr>
    </w:p>
    <w:p w14:paraId="4F2AA101" w14:textId="40B66166" w:rsidR="00106D07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6.2 SKILLS OF MODULAR COURSES: MR, RS, CGS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90"/>
        <w:gridCol w:w="2970"/>
      </w:tblGrid>
      <w:tr w:rsidR="00452384" w14:paraId="6BCDF960" w14:textId="77777777" w:rsidTr="00452384">
        <w:trPr>
          <w:trHeight w:val="288"/>
        </w:trPr>
        <w:tc>
          <w:tcPr>
            <w:tcW w:w="535" w:type="dxa"/>
            <w:shd w:val="clear" w:color="auto" w:fill="D9D9D9" w:themeFill="background1" w:themeFillShade="D9"/>
          </w:tcPr>
          <w:p w14:paraId="7428FDE4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63A110F5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35146E08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</w:tr>
      <w:tr w:rsidR="00452384" w14:paraId="57BCA666" w14:textId="77777777" w:rsidTr="00126C49">
        <w:trPr>
          <w:trHeight w:val="576"/>
        </w:trPr>
        <w:tc>
          <w:tcPr>
            <w:tcW w:w="535" w:type="dxa"/>
            <w:vAlign w:val="center"/>
          </w:tcPr>
          <w:p w14:paraId="57E4DB39" w14:textId="090BDF9D" w:rsidR="00452384" w:rsidRDefault="00126C49" w:rsidP="00126C49">
            <w:pPr>
              <w:jc w:val="righ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</w:t>
            </w:r>
          </w:p>
        </w:tc>
        <w:tc>
          <w:tcPr>
            <w:tcW w:w="2790" w:type="dxa"/>
          </w:tcPr>
          <w:p w14:paraId="01BB0396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14:paraId="7E8537DA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</w:tr>
      <w:tr w:rsidR="00452384" w14:paraId="2C8F6039" w14:textId="77777777" w:rsidTr="00126C49">
        <w:trPr>
          <w:trHeight w:val="576"/>
        </w:trPr>
        <w:tc>
          <w:tcPr>
            <w:tcW w:w="535" w:type="dxa"/>
            <w:vAlign w:val="center"/>
          </w:tcPr>
          <w:p w14:paraId="7B487FBA" w14:textId="278E32B9" w:rsidR="00452384" w:rsidRDefault="00126C49" w:rsidP="00126C49">
            <w:pPr>
              <w:jc w:val="righ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</w:t>
            </w:r>
          </w:p>
        </w:tc>
        <w:tc>
          <w:tcPr>
            <w:tcW w:w="2790" w:type="dxa"/>
          </w:tcPr>
          <w:p w14:paraId="2758F942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  <w:tc>
          <w:tcPr>
            <w:tcW w:w="2970" w:type="dxa"/>
          </w:tcPr>
          <w:p w14:paraId="1B5F2807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</w:tr>
      <w:tr w:rsidR="00452384" w14:paraId="7F57D9F6" w14:textId="77777777" w:rsidTr="00126C49">
        <w:trPr>
          <w:trHeight w:val="576"/>
        </w:trPr>
        <w:tc>
          <w:tcPr>
            <w:tcW w:w="535" w:type="dxa"/>
            <w:vAlign w:val="center"/>
          </w:tcPr>
          <w:p w14:paraId="136B2FB8" w14:textId="153CAEE3" w:rsidR="00452384" w:rsidRDefault="00126C49" w:rsidP="00126C49">
            <w:pPr>
              <w:jc w:val="righ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</w:t>
            </w:r>
          </w:p>
        </w:tc>
        <w:tc>
          <w:tcPr>
            <w:tcW w:w="2790" w:type="dxa"/>
          </w:tcPr>
          <w:p w14:paraId="1212647D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  <w:tc>
          <w:tcPr>
            <w:tcW w:w="2970" w:type="dxa"/>
          </w:tcPr>
          <w:p w14:paraId="66A5BD30" w14:textId="77777777" w:rsidR="00452384" w:rsidRDefault="00452384">
            <w:pPr>
              <w:rPr>
                <w:rFonts w:ascii="Garamond" w:hAnsi="Garamond"/>
                <w:b/>
                <w:bCs/>
              </w:rPr>
            </w:pPr>
          </w:p>
        </w:tc>
      </w:tr>
    </w:tbl>
    <w:p w14:paraId="2FC35195" w14:textId="77777777" w:rsidR="00452384" w:rsidRDefault="00452384">
      <w:pPr>
        <w:rPr>
          <w:rFonts w:ascii="Garamond" w:hAnsi="Garamond"/>
          <w:b/>
          <w:bCs/>
        </w:rPr>
      </w:pPr>
    </w:p>
    <w:p w14:paraId="0796FFA3" w14:textId="27B79828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Web scrapping</w:t>
      </w:r>
      <w:r w:rsidR="00137816">
        <w:rPr>
          <w:rFonts w:ascii="Garamond" w:hAnsi="Garamond"/>
          <w:b/>
          <w:bCs/>
        </w:rPr>
        <w:t xml:space="preserve"> - CGS</w:t>
      </w:r>
    </w:p>
    <w:p w14:paraId="34AED9E4" w14:textId="7E9604DA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Prediction Tree Modelling</w:t>
      </w:r>
      <w:r w:rsidR="00137816">
        <w:rPr>
          <w:rFonts w:ascii="Garamond" w:hAnsi="Garamond"/>
          <w:b/>
          <w:bCs/>
        </w:rPr>
        <w:t xml:space="preserve"> - MR</w:t>
      </w:r>
    </w:p>
    <w:p w14:paraId="24A97EFA" w14:textId="5F9664FE" w:rsidR="00106D07" w:rsidRDefault="009E63B5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User-based Recommender system</w:t>
      </w:r>
      <w:r w:rsidR="00137816">
        <w:rPr>
          <w:rFonts w:ascii="Garamond" w:hAnsi="Garamond"/>
          <w:b/>
          <w:bCs/>
        </w:rPr>
        <w:t xml:space="preserve"> </w:t>
      </w:r>
      <w:r w:rsidR="000677B3">
        <w:rPr>
          <w:rFonts w:ascii="Garamond" w:hAnsi="Garamond"/>
          <w:b/>
          <w:bCs/>
        </w:rPr>
        <w:t>–</w:t>
      </w:r>
      <w:r w:rsidR="00137816">
        <w:rPr>
          <w:rFonts w:ascii="Garamond" w:hAnsi="Garamond"/>
          <w:b/>
          <w:bCs/>
        </w:rPr>
        <w:t xml:space="preserve"> RS</w:t>
      </w:r>
    </w:p>
    <w:p w14:paraId="713BCCD4" w14:textId="1B62AF20" w:rsidR="000677B3" w:rsidRDefault="000677B3" w:rsidP="000677B3">
      <w:pPr>
        <w:rPr>
          <w:rFonts w:ascii="Garamond" w:hAnsi="Garamond"/>
          <w:b/>
          <w:bCs/>
        </w:rPr>
      </w:pPr>
    </w:p>
    <w:p w14:paraId="33E50E21" w14:textId="2BAC055B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6.3 Installation and User Guide</w:t>
      </w:r>
    </w:p>
    <w:p w14:paraId="01563074" w14:textId="628D950D" w:rsidR="000677B3" w:rsidRDefault="000677B3" w:rsidP="000677B3">
      <w:pPr>
        <w:rPr>
          <w:rFonts w:ascii="Garamond" w:hAnsi="Garamond"/>
          <w:b/>
          <w:bCs/>
        </w:rPr>
      </w:pPr>
    </w:p>
    <w:p w14:paraId="6C9BF56E" w14:textId="36235CDF" w:rsidR="000677B3" w:rsidRDefault="000677B3" w:rsidP="000677B3">
      <w:pPr>
        <w:rPr>
          <w:rFonts w:ascii="Garamond" w:hAnsi="Garamond"/>
          <w:b/>
          <w:bCs/>
        </w:rPr>
      </w:pPr>
    </w:p>
    <w:p w14:paraId="05AE9DAC" w14:textId="771DD9C8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6.4 Individual Project Reports</w:t>
      </w:r>
    </w:p>
    <w:p w14:paraId="4F38BF19" w14:textId="4F07FC38" w:rsidR="000677B3" w:rsidRDefault="000677B3" w:rsidP="000677B3">
      <w:pPr>
        <w:rPr>
          <w:rFonts w:ascii="Garamond" w:hAnsi="Garamond"/>
          <w:b/>
          <w:bCs/>
        </w:rPr>
      </w:pPr>
    </w:p>
    <w:p w14:paraId="0063DDE5" w14:textId="12443CBD" w:rsidR="000677B3" w:rsidRDefault="000677B3" w:rsidP="000677B3">
      <w:pPr>
        <w:rPr>
          <w:rFonts w:ascii="Garamond" w:hAnsi="Garamond"/>
          <w:b/>
          <w:bCs/>
        </w:rPr>
      </w:pPr>
    </w:p>
    <w:p w14:paraId="5EDAC805" w14:textId="79EEE2E4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6.5 List of Abbreviations</w:t>
      </w:r>
    </w:p>
    <w:p w14:paraId="5C833EA9" w14:textId="3207C0B9" w:rsidR="000677B3" w:rsidRDefault="000677B3" w:rsidP="000677B3">
      <w:pPr>
        <w:rPr>
          <w:rFonts w:ascii="Garamond" w:hAnsi="Garamond"/>
          <w:b/>
          <w:bCs/>
        </w:rPr>
      </w:pPr>
    </w:p>
    <w:p w14:paraId="6E793F30" w14:textId="3C7A074E" w:rsidR="000677B3" w:rsidRDefault="000677B3" w:rsidP="000677B3">
      <w:pPr>
        <w:rPr>
          <w:rFonts w:ascii="Garamond" w:hAnsi="Garamond"/>
          <w:b/>
          <w:bCs/>
        </w:rPr>
      </w:pPr>
    </w:p>
    <w:p w14:paraId="30770059" w14:textId="79F012A3" w:rsidR="000677B3" w:rsidRP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6.6 References</w:t>
      </w:r>
    </w:p>
    <w:sectPr w:rsidR="000677B3" w:rsidRPr="000677B3" w:rsidSect="00822E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24A64" w14:textId="77777777" w:rsidR="00130145" w:rsidRDefault="00130145" w:rsidP="00822E1C">
      <w:pPr>
        <w:spacing w:after="0" w:line="240" w:lineRule="auto"/>
      </w:pPr>
      <w:r>
        <w:separator/>
      </w:r>
    </w:p>
  </w:endnote>
  <w:endnote w:type="continuationSeparator" w:id="0">
    <w:p w14:paraId="7A627690" w14:textId="77777777" w:rsidR="00130145" w:rsidRDefault="00130145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FB8EC" w14:textId="77777777" w:rsidR="00130145" w:rsidRDefault="00130145" w:rsidP="00822E1C">
      <w:pPr>
        <w:spacing w:after="0" w:line="240" w:lineRule="auto"/>
      </w:pPr>
      <w:r>
        <w:separator/>
      </w:r>
    </w:p>
  </w:footnote>
  <w:footnote w:type="continuationSeparator" w:id="0">
    <w:p w14:paraId="3843D926" w14:textId="77777777" w:rsidR="00130145" w:rsidRDefault="00130145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F72"/>
    <w:multiLevelType w:val="multilevel"/>
    <w:tmpl w:val="E1EE161A"/>
    <w:lvl w:ilvl="0">
      <w:start w:val="5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Garamond" w:hAnsi="Garamon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Garamond" w:hAnsi="Garamond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Garamond" w:hAnsi="Garamond" w:hint="default"/>
        <w:b/>
      </w:rPr>
    </w:lvl>
  </w:abstractNum>
  <w:abstractNum w:abstractNumId="1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4B87699"/>
    <w:multiLevelType w:val="hybridMultilevel"/>
    <w:tmpl w:val="3278A410"/>
    <w:lvl w:ilvl="0" w:tplc="48348510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53CE4"/>
    <w:multiLevelType w:val="hybridMultilevel"/>
    <w:tmpl w:val="1E9ED82E"/>
    <w:lvl w:ilvl="0" w:tplc="91829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224CCC"/>
    <w:multiLevelType w:val="hybridMultilevel"/>
    <w:tmpl w:val="FCAA8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106E0"/>
    <w:rsid w:val="00027B8E"/>
    <w:rsid w:val="00034A11"/>
    <w:rsid w:val="00035268"/>
    <w:rsid w:val="00036069"/>
    <w:rsid w:val="000677B3"/>
    <w:rsid w:val="000920F0"/>
    <w:rsid w:val="000A4D15"/>
    <w:rsid w:val="000D34A7"/>
    <w:rsid w:val="00106D07"/>
    <w:rsid w:val="001160A5"/>
    <w:rsid w:val="00126C49"/>
    <w:rsid w:val="001279B1"/>
    <w:rsid w:val="00130145"/>
    <w:rsid w:val="00137816"/>
    <w:rsid w:val="00163274"/>
    <w:rsid w:val="0018241B"/>
    <w:rsid w:val="00182B2A"/>
    <w:rsid w:val="00185EAD"/>
    <w:rsid w:val="00194D92"/>
    <w:rsid w:val="002229CE"/>
    <w:rsid w:val="00224CF9"/>
    <w:rsid w:val="00226FDC"/>
    <w:rsid w:val="00227130"/>
    <w:rsid w:val="002361CA"/>
    <w:rsid w:val="00263F59"/>
    <w:rsid w:val="00272C0A"/>
    <w:rsid w:val="00274E63"/>
    <w:rsid w:val="00275500"/>
    <w:rsid w:val="002813E2"/>
    <w:rsid w:val="00282C1B"/>
    <w:rsid w:val="00297E5B"/>
    <w:rsid w:val="002B1B70"/>
    <w:rsid w:val="002D3F32"/>
    <w:rsid w:val="002E275A"/>
    <w:rsid w:val="002E3271"/>
    <w:rsid w:val="0031599D"/>
    <w:rsid w:val="003626B9"/>
    <w:rsid w:val="00372D6E"/>
    <w:rsid w:val="003C33F7"/>
    <w:rsid w:val="003F4D74"/>
    <w:rsid w:val="003F51A5"/>
    <w:rsid w:val="0043122C"/>
    <w:rsid w:val="00452384"/>
    <w:rsid w:val="00457EDA"/>
    <w:rsid w:val="00460062"/>
    <w:rsid w:val="00473C54"/>
    <w:rsid w:val="004768A4"/>
    <w:rsid w:val="004804B8"/>
    <w:rsid w:val="004A4B18"/>
    <w:rsid w:val="004C7C9B"/>
    <w:rsid w:val="004D3C70"/>
    <w:rsid w:val="00513574"/>
    <w:rsid w:val="0052170A"/>
    <w:rsid w:val="005229FA"/>
    <w:rsid w:val="00524752"/>
    <w:rsid w:val="00533C99"/>
    <w:rsid w:val="005501B7"/>
    <w:rsid w:val="00561413"/>
    <w:rsid w:val="00563AF7"/>
    <w:rsid w:val="00576852"/>
    <w:rsid w:val="00583FD6"/>
    <w:rsid w:val="005C4674"/>
    <w:rsid w:val="0060774A"/>
    <w:rsid w:val="006348BA"/>
    <w:rsid w:val="00656B93"/>
    <w:rsid w:val="00672AF6"/>
    <w:rsid w:val="00684D7B"/>
    <w:rsid w:val="006A08E3"/>
    <w:rsid w:val="006B7EFE"/>
    <w:rsid w:val="006D5306"/>
    <w:rsid w:val="007050CB"/>
    <w:rsid w:val="007300CF"/>
    <w:rsid w:val="00734940"/>
    <w:rsid w:val="0074198A"/>
    <w:rsid w:val="007658D8"/>
    <w:rsid w:val="0079109A"/>
    <w:rsid w:val="007B4525"/>
    <w:rsid w:val="007B5D7E"/>
    <w:rsid w:val="007D57A7"/>
    <w:rsid w:val="008219D7"/>
    <w:rsid w:val="00822E1C"/>
    <w:rsid w:val="00834179"/>
    <w:rsid w:val="00843F7A"/>
    <w:rsid w:val="008465A6"/>
    <w:rsid w:val="00847FFD"/>
    <w:rsid w:val="00857760"/>
    <w:rsid w:val="0086435D"/>
    <w:rsid w:val="00880A92"/>
    <w:rsid w:val="00893A4A"/>
    <w:rsid w:val="008A356C"/>
    <w:rsid w:val="008B4197"/>
    <w:rsid w:val="008C4900"/>
    <w:rsid w:val="008D1625"/>
    <w:rsid w:val="008D7868"/>
    <w:rsid w:val="0090563A"/>
    <w:rsid w:val="00913D2A"/>
    <w:rsid w:val="00942380"/>
    <w:rsid w:val="00947320"/>
    <w:rsid w:val="0096799F"/>
    <w:rsid w:val="009744BC"/>
    <w:rsid w:val="00996504"/>
    <w:rsid w:val="009A5DD7"/>
    <w:rsid w:val="009C0E87"/>
    <w:rsid w:val="009E63B5"/>
    <w:rsid w:val="009E6CE0"/>
    <w:rsid w:val="009F3340"/>
    <w:rsid w:val="00A0013E"/>
    <w:rsid w:val="00A43780"/>
    <w:rsid w:val="00A5343C"/>
    <w:rsid w:val="00A677DD"/>
    <w:rsid w:val="00A9726C"/>
    <w:rsid w:val="00AA3D36"/>
    <w:rsid w:val="00AB056E"/>
    <w:rsid w:val="00B05E03"/>
    <w:rsid w:val="00B13554"/>
    <w:rsid w:val="00B263C7"/>
    <w:rsid w:val="00B30A2A"/>
    <w:rsid w:val="00B64179"/>
    <w:rsid w:val="00B675DB"/>
    <w:rsid w:val="00B87AA5"/>
    <w:rsid w:val="00BA3F28"/>
    <w:rsid w:val="00BE4CF7"/>
    <w:rsid w:val="00C23990"/>
    <w:rsid w:val="00C551D6"/>
    <w:rsid w:val="00C61FC3"/>
    <w:rsid w:val="00C84325"/>
    <w:rsid w:val="00C8595C"/>
    <w:rsid w:val="00CC28DB"/>
    <w:rsid w:val="00CE4138"/>
    <w:rsid w:val="00CF7141"/>
    <w:rsid w:val="00D074BA"/>
    <w:rsid w:val="00D1052C"/>
    <w:rsid w:val="00D35651"/>
    <w:rsid w:val="00D67F16"/>
    <w:rsid w:val="00D94F93"/>
    <w:rsid w:val="00D97082"/>
    <w:rsid w:val="00DA7209"/>
    <w:rsid w:val="00DB5BA7"/>
    <w:rsid w:val="00DE5BFC"/>
    <w:rsid w:val="00E106F1"/>
    <w:rsid w:val="00E14E51"/>
    <w:rsid w:val="00E6506A"/>
    <w:rsid w:val="00E72CDE"/>
    <w:rsid w:val="00E84544"/>
    <w:rsid w:val="00E96F8D"/>
    <w:rsid w:val="00EA4705"/>
    <w:rsid w:val="00EA61B7"/>
    <w:rsid w:val="00EA7B56"/>
    <w:rsid w:val="00EB6EC4"/>
    <w:rsid w:val="00EC7C94"/>
    <w:rsid w:val="00EE1D27"/>
    <w:rsid w:val="00EF412F"/>
    <w:rsid w:val="00F21A55"/>
    <w:rsid w:val="00F31C20"/>
    <w:rsid w:val="00F3381E"/>
    <w:rsid w:val="00F659B7"/>
    <w:rsid w:val="00FB1956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31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i.cpsc.ucalgary.ca/KAW/KAW98/schreib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raitstimes.com/business/property/hdb-resale-prices-rise-for-9th-straight-month-in-march-with-cash-over-valu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WL</cp:lastModifiedBy>
  <cp:revision>151</cp:revision>
  <dcterms:created xsi:type="dcterms:W3CDTF">2021-04-19T03:02:00Z</dcterms:created>
  <dcterms:modified xsi:type="dcterms:W3CDTF">2021-04-26T03:47:00Z</dcterms:modified>
</cp:coreProperties>
</file>