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jc w:val="center"/>
      </w:pPr>
      <w:r>
        <w:rPr>
          <w:b/>
          <w:bCs/>
          <w:color w:val="1F3A68"/>
          <w:sz w:val="72"/>
          <w:szCs w:val="72"/>
        </w:rPr>
        <w:t xml:space="preserve">VLPR-TVD</w:t>
      </w:r>
    </w:p>
    <w:p>
      <w:pPr>
        <w:spacing w:after="120" w:before="0"/>
        <w:jc w:val="center"/>
      </w:pPr>
      <w:r>
        <w:rPr>
          <w:b/>
          <w:bCs/>
          <w:sz w:val="32"/>
          <w:szCs w:val="32"/>
        </w:rPr>
        <w:t xml:space="preserve">Vehicle License Plate Recognition &amp; Traffic Violation Detection System</w:t>
      </w:r>
    </w:p>
    <w:p>
      <w:pPr>
        <w:spacing w:after="2400" w:before="120"/>
        <w:jc w:val="center"/>
      </w:pPr>
      <w:r>
        <w:rPr>
          <w:i/>
          <w:iCs/>
          <w:color w:val="666666"/>
          <w:sz w:val="26"/>
          <w:szCs w:val="26"/>
        </w:rPr>
        <w:t xml:space="preserve">Version 1.1 vs Version 2.0 — Methodology and Comparison Report</w:t>
      </w:r>
    </w:p>
    <w:p>
      <w:pPr>
        <w:jc w:val="center"/>
      </w:pPr>
      <w:r>
        <w:rPr>
          <w:sz w:val="22"/>
          <w:szCs w:val="22"/>
        </w:rPr>
        <w:t xml:space="preserve">Department of Computer Science · University of Gujrat</w:t>
      </w:r>
    </w:p>
    <w:p>
      <w:pPr>
        <w:jc w:val="center"/>
      </w:pPr>
      <w:r>
        <w:rPr>
          <w:sz w:val="22"/>
          <w:szCs w:val="22"/>
        </w:rPr>
        <w:t xml:space="preserve">Session BSCS 2022–2026</w:t>
      </w:r>
    </w:p>
    <w:p>
      <w:pPr>
        <w:spacing w:after="120"/>
        <w:jc w:val="center"/>
      </w:pPr>
      <w:r>
        <w:rPr>
          <w:sz w:val="22"/>
          <w:szCs w:val="22"/>
        </w:rPr>
        <w:t xml:space="preserve">Advisor: Mr. Adeel Ahmed</w:t>
      </w:r>
    </w:p>
    <w:p>
      <w:pPr>
        <w:spacing w:before="240"/>
        <w:jc w:val="center"/>
      </w:pPr>
      <w:r>
        <w:rPr>
          <w:i/>
          <w:iCs/>
          <w:sz w:val="22"/>
          <w:szCs w:val="22"/>
        </w:rPr>
        <w:t xml:space="preserve">Team: Muhammad Ali · Rajab Nasir · Muhammad Haseeb</w:t>
      </w:r>
    </w:p>
    <w:p>
      <w:r>
        <w:br w:type="page"/>
      </w:r>
    </w:p>
    <w:p>
      <w:pPr>
        <w:pStyle w:val="Heading1"/>
        <w:spacing w:after="160" w:before="320"/>
      </w:pPr>
      <w:r>
        <w:rPr>
          <w:b/>
          <w:bCs/>
          <w:color w:val="1F3A68"/>
          <w:sz w:val="36"/>
          <w:szCs w:val="36"/>
        </w:rPr>
        <w:t xml:space="preserve">1. Executive Summary</w:t>
      </w:r>
    </w:p>
    <w:p>
      <w:pPr>
        <w:spacing w:after="60" w:before="60"/>
      </w:pPr>
      <w:r>
        <w:t xml:space="preserve">VLPR-TVD is an intelligent traffic monitoring system that automatically detects helmet and seatbelt violations, recognises license plates, and stores evidence for administrative review. The system combines four deep-learning models (three custom-trained), a Django REST Framework backend with PostgreSQL and JWT authentication, and a React admin dashboard. This document describes the two released versions of the system (v1.1 and v2.0), the model training methodology, and the measurable improvements delivered by v2.</w:t>
      </w:r>
    </w:p>
    <w:p>
      <w:pPr>
        <w:spacing w:after="60" w:before="60"/>
      </w:pPr>
      <w:r>
        <w:t xml:space="preserve">Version 1.1 establishes a complete working system with custom-trained detectors for helmet, seatbelt and license plate, achieving mean-average-precision scores between 0.93 and 0.97 on held-out validation sets. Version 2.0 builds on v1.1 with three architectural additions — a larger base detector, multi-frame OCR consensus voting, and per-vehicle speed estimation from frame-to-frame tracking — without re-training any of the underlying models.</w:t>
      </w:r>
    </w:p>
    <w:p>
      <w:pPr>
        <w:pStyle w:val="Heading1"/>
        <w:spacing w:after="160" w:before="320"/>
      </w:pPr>
      <w:r>
        <w:rPr>
          <w:b/>
          <w:bCs/>
          <w:color w:val="1F3A68"/>
          <w:sz w:val="36"/>
          <w:szCs w:val="36"/>
        </w:rPr>
        <w:t xml:space="preserve">2. System Overview</w:t>
      </w:r>
    </w:p>
    <w:p>
      <w:pPr>
        <w:pStyle w:val="Heading2"/>
        <w:spacing w:after="120" w:before="240"/>
      </w:pPr>
      <w:r>
        <w:rPr>
          <w:b/>
          <w:bCs/>
          <w:color w:val="2E4B7A"/>
          <w:sz w:val="28"/>
          <w:szCs w:val="28"/>
        </w:rPr>
        <w:t xml:space="preserve">2.1 Functional Scope</w:t>
      </w:r>
    </w:p>
    <w:p>
      <w:pPr>
        <w:pStyle w:val="ListParagraph"/>
        <w:numPr>
          <w:ilvl w:val="0"/>
          <w:numId w:val="2"/>
        </w:numPr>
        <w:spacing w:after="40" w:before="40"/>
      </w:pPr>
      <w:r>
        <w:rPr>
          <w:b/>
          <w:bCs/>
        </w:rPr>
        <w:t xml:space="preserve">FR-1: </w:t>
      </w:r>
      <w:r>
        <w:t xml:space="preserve">Admin authentication via JWT</w:t>
      </w:r>
    </w:p>
    <w:p>
      <w:pPr>
        <w:pStyle w:val="ListParagraph"/>
        <w:numPr>
          <w:ilvl w:val="0"/>
          <w:numId w:val="2"/>
        </w:numPr>
        <w:spacing w:after="40" w:before="40"/>
      </w:pPr>
      <w:r>
        <w:rPr>
          <w:b/>
          <w:bCs/>
        </w:rPr>
        <w:t xml:space="preserve">FR-2: </w:t>
      </w:r>
      <w:r>
        <w:t xml:space="preserve">Capture of live video feed (browser webcam) or uploaded still images</w:t>
      </w:r>
    </w:p>
    <w:p>
      <w:pPr>
        <w:pStyle w:val="ListParagraph"/>
        <w:numPr>
          <w:ilvl w:val="0"/>
          <w:numId w:val="2"/>
        </w:numPr>
        <w:spacing w:after="40" w:before="40"/>
      </w:pPr>
      <w:r>
        <w:rPr>
          <w:b/>
          <w:bCs/>
        </w:rPr>
        <w:t xml:space="preserve">FR-3: </w:t>
      </w:r>
      <w:r>
        <w:t xml:space="preserve">Detection of helmet violations on motorcyclists</w:t>
      </w:r>
    </w:p>
    <w:p>
      <w:pPr>
        <w:pStyle w:val="ListParagraph"/>
        <w:numPr>
          <w:ilvl w:val="0"/>
          <w:numId w:val="2"/>
        </w:numPr>
        <w:spacing w:after="40" w:before="40"/>
      </w:pPr>
      <w:r>
        <w:rPr>
          <w:b/>
          <w:bCs/>
        </w:rPr>
        <w:t xml:space="preserve">FR-4: </w:t>
      </w:r>
      <w:r>
        <w:t xml:space="preserve">Persistence of violation records with metadata, timestamps, and evidence images</w:t>
      </w:r>
    </w:p>
    <w:p>
      <w:pPr>
        <w:pStyle w:val="ListParagraph"/>
        <w:numPr>
          <w:ilvl w:val="0"/>
          <w:numId w:val="2"/>
        </w:numPr>
        <w:spacing w:after="40" w:before="40"/>
      </w:pPr>
      <w:r>
        <w:rPr>
          <w:b/>
          <w:bCs/>
        </w:rPr>
        <w:t xml:space="preserve">FR-5: </w:t>
      </w:r>
      <w:r>
        <w:t xml:space="preserve">Admin review workflow following the state chart: Detected → Stored → Reviewed → Completed/Rejected</w:t>
      </w:r>
    </w:p>
    <w:p>
      <w:pPr>
        <w:pStyle w:val="ListParagraph"/>
        <w:numPr>
          <w:ilvl w:val="0"/>
          <w:numId w:val="2"/>
        </w:numPr>
        <w:spacing w:after="40" w:before="40"/>
      </w:pPr>
      <w:r>
        <w:rPr>
          <w:b/>
          <w:bCs/>
        </w:rPr>
        <w:t xml:space="preserve">FR-6: </w:t>
      </w:r>
      <w:r>
        <w:t xml:space="preserve">Evidence image browsing and management</w:t>
      </w:r>
    </w:p>
    <w:p>
      <w:pPr>
        <w:pStyle w:val="ListParagraph"/>
        <w:numPr>
          <w:ilvl w:val="0"/>
          <w:numId w:val="2"/>
        </w:numPr>
        <w:spacing w:after="40" w:before="40"/>
      </w:pPr>
      <w:r>
        <w:rPr>
          <w:b/>
          <w:bCs/>
        </w:rPr>
        <w:t xml:space="preserve">v2 only: </w:t>
      </w:r>
      <w:r>
        <w:t xml:space="preserve">Seatbelt violations (cars), plate consensus across frames, and speed-based violations</w:t>
      </w:r>
    </w:p>
    <w:p>
      <w:pPr>
        <w:pStyle w:val="Heading2"/>
        <w:spacing w:after="120" w:before="240"/>
      </w:pPr>
      <w:r>
        <w:rPr>
          <w:b/>
          <w:bCs/>
          <w:color w:val="2E4B7A"/>
          <w:sz w:val="28"/>
          <w:szCs w:val="28"/>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4"/>
              <w:left w:val="single" w:color="BBBBBB" w:sz="4"/>
              <w:bottom w:val="single" w:color="BBBBBB" w:sz="4"/>
              <w:right w:val="single" w:color="BBBBBB" w:sz="4"/>
            </w:tcBorders>
            <w:shd w:fill="2E4B7A" w:val="clear"/>
            <w:tcMar>
              <w:top w:type="dxa" w:w="80"/>
              <w:left w:type="dxa" w:w="140"/>
              <w:bottom w:type="dxa" w:w="80"/>
              <w:right w:type="dxa" w:w="140"/>
            </w:tcMar>
            <w:vAlign w:val="center"/>
          </w:tcPr>
          <w:p>
            <w:pPr>
              <w:jc w:val="center"/>
            </w:pPr>
            <w:r>
              <w:rPr>
                <w:b/>
                <w:bCs/>
                <w:color w:val="FFFFFF"/>
              </w:rPr>
              <w:t xml:space="preserve">Layer</w:t>
            </w:r>
          </w:p>
        </w:tc>
        <w:tc>
          <w:tcPr>
            <w:tcW w:type="dxa" w:w="6240"/>
            <w:tcBorders>
              <w:top w:val="single" w:color="BBBBBB" w:sz="4"/>
              <w:left w:val="single" w:color="BBBBBB" w:sz="4"/>
              <w:bottom w:val="single" w:color="BBBBBB" w:sz="4"/>
              <w:right w:val="single" w:color="BBBBBB" w:sz="4"/>
            </w:tcBorders>
            <w:shd w:fill="2E4B7A" w:val="clear"/>
            <w:tcMar>
              <w:top w:type="dxa" w:w="80"/>
              <w:left w:type="dxa" w:w="140"/>
              <w:bottom w:type="dxa" w:w="80"/>
              <w:right w:type="dxa" w:w="140"/>
            </w:tcMar>
            <w:vAlign w:val="center"/>
          </w:tcPr>
          <w:p>
            <w:pPr>
              <w:jc w:val="center"/>
            </w:pPr>
            <w:r>
              <w:rPr>
                <w:b/>
                <w:bCs/>
                <w:color w:val="FFFFFF"/>
              </w:rPr>
              <w:t xml:space="preserve">Technologies</w:t>
            </w:r>
          </w:p>
        </w:tc>
      </w:tr>
      <w:tr>
        <w:tc>
          <w:tcPr>
            <w:tcW w:type="dxa" w:w="312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Frontend</w:t>
            </w:r>
          </w:p>
        </w:tc>
        <w:tc>
          <w:tcPr>
            <w:tcW w:type="dxa" w:w="624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React 19, Vite, TailwindCSS, React Router</w:t>
            </w:r>
          </w:p>
        </w:tc>
      </w:tr>
      <w:tr>
        <w:tc>
          <w:tcPr>
            <w:tcW w:type="dxa" w:w="312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Backend</w:t>
            </w:r>
          </w:p>
        </w:tc>
        <w:tc>
          <w:tcPr>
            <w:tcW w:type="dxa" w:w="624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Django 5 + Django REST Framework, JWT (SimpleJWT)</w:t>
            </w:r>
          </w:p>
        </w:tc>
      </w:tr>
      <w:tr>
        <w:tc>
          <w:tcPr>
            <w:tcW w:type="dxa" w:w="312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Database</w:t>
            </w:r>
          </w:p>
        </w:tc>
        <w:tc>
          <w:tcPr>
            <w:tcW w:type="dxa" w:w="624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PostgreSQL 16 (production) / SQLite (dev)</w:t>
            </w:r>
          </w:p>
        </w:tc>
      </w:tr>
      <w:tr>
        <w:tc>
          <w:tcPr>
            <w:tcW w:type="dxa" w:w="312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AI / Inference</w:t>
            </w:r>
          </w:p>
        </w:tc>
        <w:tc>
          <w:tcPr>
            <w:tcW w:type="dxa" w:w="624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Ultralytics YOLOv8, EasyOCR, Tesseract (v1.1+), OpenCV</w:t>
            </w:r>
          </w:p>
        </w:tc>
      </w:tr>
      <w:tr>
        <w:tc>
          <w:tcPr>
            <w:tcW w:type="dxa" w:w="312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Training</w:t>
            </w:r>
          </w:p>
        </w:tc>
        <w:tc>
          <w:tcPr>
            <w:tcW w:type="dxa" w:w="624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Ultralytics train API, Roboflow Universe datasets, transfer learning</w:t>
            </w:r>
          </w:p>
        </w:tc>
      </w:tr>
      <w:tr>
        <w:tc>
          <w:tcPr>
            <w:tcW w:type="dxa" w:w="312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DevOps</w:t>
            </w:r>
          </w:p>
        </w:tc>
        <w:tc>
          <w:tcPr>
            <w:tcW w:type="dxa" w:w="624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Git + GitHub, Homebrew, Python venv</w:t>
            </w:r>
          </w:p>
        </w:tc>
      </w:tr>
    </w:tbl>
    <w:p>
      <w:pPr>
        <w:pStyle w:val="Heading1"/>
        <w:spacing w:after="160" w:before="320"/>
      </w:pPr>
      <w:r>
        <w:rPr>
          <w:b/>
          <w:bCs/>
          <w:color w:val="1F3A68"/>
          <w:sz w:val="36"/>
          <w:szCs w:val="36"/>
        </w:rPr>
        <w:t xml:space="preserve">3. System Architecture</w:t>
      </w:r>
    </w:p>
    <w:p>
      <w:pPr>
        <w:spacing w:after="60" w:before="60"/>
      </w:pPr>
      <w:r>
        <w:t xml:space="preserve">The system is split into three tiers. The frontend is a single-page React application communicating with the backend through a JSON REST API. The backend is a Django DRF service with JWT authentication that orchestrates inference, database writes, and file storage. The inference layer runs entirely inside the Django process as a lazy-loaded Python module — the models are loaded on the first request and cached for the lifetime of the server.</w:t>
      </w:r>
    </w:p>
    <w:p>
      <w:pPr>
        <w:pStyle w:val="Heading2"/>
        <w:spacing w:after="120" w:before="240"/>
      </w:pPr>
      <w:r>
        <w:rPr>
          <w:b/>
          <w:bCs/>
          <w:color w:val="2E4B7A"/>
          <w:sz w:val="28"/>
          <w:szCs w:val="28"/>
        </w:rPr>
        <w:t xml:space="preserve">3.1 Data Flow (single detection call)</w:t>
      </w:r>
    </w:p>
    <w:p>
      <w:pPr>
        <w:pStyle w:val="ListParagraph"/>
        <w:numPr>
          <w:ilvl w:val="0"/>
          <w:numId w:val="2"/>
        </w:numPr>
        <w:spacing w:after="40" w:before="40"/>
      </w:pPr>
      <w:r>
        <w:t xml:space="preserve">Browser captures a still frame (webcam) or reads an uploaded image</w:t>
      </w:r>
    </w:p>
    <w:p>
      <w:pPr>
        <w:pStyle w:val="ListParagraph"/>
        <w:numPr>
          <w:ilvl w:val="0"/>
          <w:numId w:val="2"/>
        </w:numPr>
        <w:spacing w:after="40" w:before="40"/>
      </w:pPr>
      <w:r>
        <w:t xml:space="preserve">Frame POSTed as multipart/form-data to /api/analyze/ with camera_name, location, (and v2: session_id)</w:t>
      </w:r>
    </w:p>
    <w:p>
      <w:pPr>
        <w:pStyle w:val="ListParagraph"/>
        <w:numPr>
          <w:ilvl w:val="0"/>
          <w:numId w:val="2"/>
        </w:numPr>
        <w:spacing w:after="40" w:before="40"/>
      </w:pPr>
      <w:r>
        <w:t xml:space="preserve">Backend saves the upload to a temp file and calls ai.infer.analyze_image(path, debug=..., session_id=...)</w:t>
      </w:r>
    </w:p>
    <w:p>
      <w:pPr>
        <w:pStyle w:val="ListParagraph"/>
        <w:numPr>
          <w:ilvl w:val="0"/>
          <w:numId w:val="2"/>
        </w:numPr>
        <w:spacing w:after="40" w:before="40"/>
      </w:pPr>
      <w:r>
        <w:t xml:space="preserve">The inference module: detects vehicles+persons, classifies helmet/seatbelt, finds plates, OCRs them</w:t>
      </w:r>
    </w:p>
    <w:p>
      <w:pPr>
        <w:pStyle w:val="ListParagraph"/>
        <w:numPr>
          <w:ilvl w:val="0"/>
          <w:numId w:val="2"/>
        </w:numPr>
        <w:spacing w:after="40" w:before="40"/>
      </w:pPr>
      <w:r>
        <w:t xml:space="preserve">For each violation, a Vehicle, LicensePlate, Violation, and Evidence row is persisted</w:t>
      </w:r>
    </w:p>
    <w:p>
      <w:pPr>
        <w:pStyle w:val="ListParagraph"/>
        <w:numPr>
          <w:ilvl w:val="0"/>
          <w:numId w:val="2"/>
        </w:numPr>
        <w:spacing w:after="40" w:before="40"/>
      </w:pPr>
      <w:r>
        <w:t xml:space="preserve">The response returns a list of serialised Violation objects + debug info used by the admin UI</w:t>
      </w:r>
    </w:p>
    <w:p>
      <w:pPr>
        <w:pStyle w:val="Heading2"/>
        <w:spacing w:after="120" w:before="240"/>
      </w:pPr>
      <w:r>
        <w:rPr>
          <w:b/>
          <w:bCs/>
          <w:color w:val="2E4B7A"/>
          <w:sz w:val="28"/>
          <w:szCs w:val="28"/>
        </w:rPr>
        <w:t xml:space="preserve">3.2 Domain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4"/>
              <w:left w:val="single" w:color="BBBBBB" w:sz="4"/>
              <w:bottom w:val="single" w:color="BBBBBB" w:sz="4"/>
              <w:right w:val="single" w:color="BBBBBB" w:sz="4"/>
            </w:tcBorders>
            <w:shd w:fill="2E4B7A" w:val="clear"/>
            <w:tcMar>
              <w:top w:type="dxa" w:w="80"/>
              <w:left w:type="dxa" w:w="140"/>
              <w:bottom w:type="dxa" w:w="80"/>
              <w:right w:type="dxa" w:w="140"/>
            </w:tcMar>
            <w:vAlign w:val="center"/>
          </w:tcPr>
          <w:p>
            <w:pPr>
              <w:jc w:val="center"/>
            </w:pPr>
            <w:r>
              <w:rPr>
                <w:b/>
                <w:bCs/>
                <w:color w:val="FFFFFF"/>
              </w:rPr>
              <w:t xml:space="preserve">Entity</w:t>
            </w:r>
          </w:p>
        </w:tc>
        <w:tc>
          <w:tcPr>
            <w:tcW w:type="dxa" w:w="6860"/>
            <w:tcBorders>
              <w:top w:val="single" w:color="BBBBBB" w:sz="4"/>
              <w:left w:val="single" w:color="BBBBBB" w:sz="4"/>
              <w:bottom w:val="single" w:color="BBBBBB" w:sz="4"/>
              <w:right w:val="single" w:color="BBBBBB" w:sz="4"/>
            </w:tcBorders>
            <w:shd w:fill="2E4B7A" w:val="clear"/>
            <w:tcMar>
              <w:top w:type="dxa" w:w="80"/>
              <w:left w:type="dxa" w:w="140"/>
              <w:bottom w:type="dxa" w:w="80"/>
              <w:right w:type="dxa" w:w="140"/>
            </w:tcMar>
            <w:vAlign w:val="center"/>
          </w:tcPr>
          <w:p>
            <w:pPr>
              <w:jc w:val="center"/>
            </w:pPr>
            <w:r>
              <w:rPr>
                <w:b/>
                <w:bCs/>
                <w:color w:val="FFFFFF"/>
              </w:rPr>
              <w:t xml:space="preserve">Purpose</w:t>
            </w:r>
          </w:p>
        </w:tc>
      </w:tr>
      <w:tr>
        <w:tc>
          <w:tcPr>
            <w:tcW w:type="dxa" w:w="25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Camera</w:t>
            </w:r>
          </w:p>
        </w:tc>
        <w:tc>
          <w:tcPr>
            <w:tcW w:type="dxa" w:w="68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A physical/browser camera source. Each violation is attributed to one.</w:t>
            </w:r>
          </w:p>
        </w:tc>
      </w:tr>
      <w:tr>
        <w:tc>
          <w:tcPr>
            <w:tcW w:type="dxa" w:w="25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Vehicle</w:t>
            </w:r>
          </w:p>
        </w:tc>
        <w:tc>
          <w:tcPr>
            <w:tcW w:type="dxa" w:w="68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A detected vehicle. Keyed by plate number. vehicle_type is motorcycle|car|truck|bus.</w:t>
            </w:r>
          </w:p>
        </w:tc>
      </w:tr>
      <w:tr>
        <w:tc>
          <w:tcPr>
            <w:tcW w:type="dxa" w:w="25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LicensePlate</w:t>
            </w:r>
          </w:p>
        </w:tc>
        <w:tc>
          <w:tcPr>
            <w:tcW w:type="dxa" w:w="68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An OCR read of a plate, including confidence. Many-to-one with Vehicle (multiple reads per vehicle).</w:t>
            </w:r>
          </w:p>
        </w:tc>
      </w:tr>
      <w:tr>
        <w:tc>
          <w:tcPr>
            <w:tcW w:type="dxa" w:w="25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Violation</w:t>
            </w:r>
          </w:p>
        </w:tc>
        <w:tc>
          <w:tcPr>
            <w:tcW w:type="dxa" w:w="68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A single violation event. Fields: violation_type, status, fine_amount, location, created_at, speed_kmh (v2).</w:t>
            </w:r>
          </w:p>
        </w:tc>
      </w:tr>
      <w:tr>
        <w:tc>
          <w:tcPr>
            <w:tcW w:type="dxa" w:w="25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Evidence</w:t>
            </w:r>
          </w:p>
        </w:tc>
        <w:tc>
          <w:tcPr>
            <w:tcW w:type="dxa" w:w="68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Image evidence for a violation. The annotated frame is saved to /media/violations/&lt;uuid&gt;.jpg.</w:t>
            </w:r>
          </w:p>
        </w:tc>
      </w:tr>
    </w:tbl>
    <w:p>
      <w:r>
        <w:br w:type="page"/>
      </w:r>
    </w:p>
    <w:p>
      <w:pPr>
        <w:pStyle w:val="Heading1"/>
        <w:spacing w:after="160" w:before="320"/>
      </w:pPr>
      <w:r>
        <w:rPr>
          <w:b/>
          <w:bCs/>
          <w:color w:val="1F3A68"/>
          <w:sz w:val="36"/>
          <w:szCs w:val="36"/>
        </w:rPr>
        <w:t xml:space="preserve">4. Version 1.1 — Foundation</w:t>
      </w:r>
    </w:p>
    <w:p>
      <w:pPr>
        <w:spacing w:after="60" w:before="60"/>
      </w:pPr>
      <w:r>
        <w:t xml:space="preserve">Version 1.1 is the baseline production-grade system. It implements every functional requirement from the SRS and adds an OCR pipeline hardened against common failure modes (wrong-vehicle plate assignment, jurisdiction-labelled plates, hallucinated reads). All four models run locally on CPU.</w:t>
      </w:r>
    </w:p>
    <w:p>
      <w:pPr>
        <w:pStyle w:val="Heading2"/>
        <w:spacing w:after="120" w:before="240"/>
      </w:pPr>
      <w:r>
        <w:rPr>
          <w:b/>
          <w:bCs/>
          <w:color w:val="2E4B7A"/>
          <w:sz w:val="28"/>
          <w:szCs w:val="28"/>
        </w:rPr>
        <w:t xml:space="preserve">4.1 Models in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700"/>
        <w:gridCol w:w="3660"/>
      </w:tblGrid>
      <w:tr>
        <w:tc>
          <w:tcPr>
            <w:tcW w:type="dxa" w:w="2000"/>
            <w:tcBorders>
              <w:top w:val="single" w:color="BBBBBB" w:sz="4"/>
              <w:left w:val="single" w:color="BBBBBB" w:sz="4"/>
              <w:bottom w:val="single" w:color="BBBBBB" w:sz="4"/>
              <w:right w:val="single" w:color="BBBBBB" w:sz="4"/>
            </w:tcBorders>
            <w:shd w:fill="2E4B7A" w:val="clear"/>
            <w:tcMar>
              <w:top w:type="dxa" w:w="80"/>
              <w:left w:type="dxa" w:w="140"/>
              <w:bottom w:type="dxa" w:w="80"/>
              <w:right w:type="dxa" w:w="140"/>
            </w:tcMar>
            <w:vAlign w:val="center"/>
          </w:tcPr>
          <w:p>
            <w:pPr>
              <w:jc w:val="center"/>
            </w:pPr>
            <w:r>
              <w:rPr>
                <w:b/>
                <w:bCs/>
                <w:color w:val="FFFFFF"/>
              </w:rPr>
              <w:t xml:space="preserve">Model</w:t>
            </w:r>
          </w:p>
        </w:tc>
        <w:tc>
          <w:tcPr>
            <w:tcW w:type="dxa" w:w="2000"/>
            <w:tcBorders>
              <w:top w:val="single" w:color="BBBBBB" w:sz="4"/>
              <w:left w:val="single" w:color="BBBBBB" w:sz="4"/>
              <w:bottom w:val="single" w:color="BBBBBB" w:sz="4"/>
              <w:right w:val="single" w:color="BBBBBB" w:sz="4"/>
            </w:tcBorders>
            <w:shd w:fill="2E4B7A" w:val="clear"/>
            <w:tcMar>
              <w:top w:type="dxa" w:w="80"/>
              <w:left w:type="dxa" w:w="140"/>
              <w:bottom w:type="dxa" w:w="80"/>
              <w:right w:type="dxa" w:w="140"/>
            </w:tcMar>
            <w:vAlign w:val="center"/>
          </w:tcPr>
          <w:p>
            <w:pPr>
              <w:jc w:val="center"/>
            </w:pPr>
            <w:r>
              <w:rPr>
                <w:b/>
                <w:bCs/>
                <w:color w:val="FFFFFF"/>
              </w:rPr>
              <w:t xml:space="preserve">Purpose</w:t>
            </w:r>
          </w:p>
        </w:tc>
        <w:tc>
          <w:tcPr>
            <w:tcW w:type="dxa" w:w="1700"/>
            <w:tcBorders>
              <w:top w:val="single" w:color="BBBBBB" w:sz="4"/>
              <w:left w:val="single" w:color="BBBBBB" w:sz="4"/>
              <w:bottom w:val="single" w:color="BBBBBB" w:sz="4"/>
              <w:right w:val="single" w:color="BBBBBB" w:sz="4"/>
            </w:tcBorders>
            <w:shd w:fill="2E4B7A" w:val="clear"/>
            <w:tcMar>
              <w:top w:type="dxa" w:w="80"/>
              <w:left w:type="dxa" w:w="140"/>
              <w:bottom w:type="dxa" w:w="80"/>
              <w:right w:type="dxa" w:w="140"/>
            </w:tcMar>
            <w:vAlign w:val="center"/>
          </w:tcPr>
          <w:p>
            <w:pPr>
              <w:jc w:val="center"/>
            </w:pPr>
            <w:r>
              <w:rPr>
                <w:b/>
                <w:bCs/>
                <w:color w:val="FFFFFF"/>
              </w:rPr>
              <w:t xml:space="preserve">Source</w:t>
            </w:r>
          </w:p>
        </w:tc>
        <w:tc>
          <w:tcPr>
            <w:tcW w:type="dxa" w:w="3660"/>
            <w:tcBorders>
              <w:top w:val="single" w:color="BBBBBB" w:sz="4"/>
              <w:left w:val="single" w:color="BBBBBB" w:sz="4"/>
              <w:bottom w:val="single" w:color="BBBBBB" w:sz="4"/>
              <w:right w:val="single" w:color="BBBBBB" w:sz="4"/>
            </w:tcBorders>
            <w:shd w:fill="2E4B7A" w:val="clear"/>
            <w:tcMar>
              <w:top w:type="dxa" w:w="80"/>
              <w:left w:type="dxa" w:w="140"/>
              <w:bottom w:type="dxa" w:w="80"/>
              <w:right w:type="dxa" w:w="140"/>
            </w:tcMar>
            <w:vAlign w:val="center"/>
          </w:tcPr>
          <w:p>
            <w:pPr>
              <w:jc w:val="center"/>
            </w:pPr>
            <w:r>
              <w:rPr>
                <w:b/>
                <w:bCs/>
                <w:color w:val="FFFFFF"/>
              </w:rPr>
              <w:t xml:space="preserve">Architecture / Notes</w:t>
            </w:r>
          </w:p>
        </w:tc>
      </w:tr>
      <w:tr>
        <w:tc>
          <w:tcPr>
            <w:tcW w:type="dxa" w:w="20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yolov8n.pt</w:t>
            </w:r>
          </w:p>
        </w:tc>
        <w:tc>
          <w:tcPr>
            <w:tcW w:type="dxa" w:w="20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Detect vehicles + persons</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Ultralytics COCO</w:t>
            </w:r>
          </w:p>
        </w:tc>
        <w:tc>
          <w:tcPr>
            <w:tcW w:type="dxa" w:w="36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Pretrained YOLOv8-nano (3.2M params). Detects 80 COCO classes; we use person, motorcycle, car, bus, truck.</w:t>
            </w:r>
          </w:p>
        </w:tc>
      </w:tr>
      <w:tr>
        <w:tc>
          <w:tcPr>
            <w:tcW w:type="dxa" w:w="20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helmet.pt</w:t>
            </w:r>
          </w:p>
        </w:tc>
        <w:tc>
          <w:tcPr>
            <w:tcW w:type="dxa" w:w="20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Detect helmet, motorcyclist, license_plate</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Custom-trained (Roboflow)</w:t>
            </w:r>
          </w:p>
        </w:tc>
        <w:tc>
          <w:tcPr>
            <w:tcW w:type="dxa" w:w="36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YOLOv8-nano transfer-learned on a 761-image motorbike-focused dataset. 3 classes.</w:t>
            </w:r>
          </w:p>
        </w:tc>
      </w:tr>
      <w:tr>
        <w:tc>
          <w:tcPr>
            <w:tcW w:type="dxa" w:w="20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seatbelt.pt</w:t>
            </w:r>
          </w:p>
        </w:tc>
        <w:tc>
          <w:tcPr>
            <w:tcW w:type="dxa" w:w="20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Detect seatbelt / no-seatbelt</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Custom-trained (Roboflow)</w:t>
            </w:r>
          </w:p>
        </w:tc>
        <w:tc>
          <w:tcPr>
            <w:tcW w:type="dxa" w:w="36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YOLOv8-nano transfer-learned on a 3,489-image dataset covering both classes.</w:t>
            </w:r>
          </w:p>
        </w:tc>
      </w:tr>
      <w:tr>
        <w:tc>
          <w:tcPr>
            <w:tcW w:type="dxa" w:w="20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license_plate.pt</w:t>
            </w:r>
          </w:p>
        </w:tc>
        <w:tc>
          <w:tcPr>
            <w:tcW w:type="dxa" w:w="20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Detect license plate bounding boxes</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Custom-trained (Roboflow)</w:t>
            </w:r>
          </w:p>
        </w:tc>
        <w:tc>
          <w:tcPr>
            <w:tcW w:type="dxa" w:w="36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YOLOv8-nano transfer-learned on a 5,750-image plate dataset. Single class.</w:t>
            </w:r>
          </w:p>
        </w:tc>
      </w:tr>
      <w:tr>
        <w:tc>
          <w:tcPr>
            <w:tcW w:type="dxa" w:w="20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EasyOCR (+ Tesseract)</w:t>
            </w:r>
          </w:p>
        </w:tc>
        <w:tc>
          <w:tcPr>
            <w:tcW w:type="dxa" w:w="20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Read plate text</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Off-the-shelf</w:t>
            </w:r>
          </w:p>
        </w:tc>
        <w:tc>
          <w:tcPr>
            <w:tcW w:type="dxa" w:w="36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EasyOCR primary (default 0.45 conf), Tesseract fallback for rejected reads. Six preprocessing variants.</w:t>
            </w:r>
          </w:p>
        </w:tc>
      </w:tr>
    </w:tbl>
    <w:p>
      <w:pPr>
        <w:pStyle w:val="Heading2"/>
        <w:spacing w:after="120" w:before="240"/>
      </w:pPr>
      <w:r>
        <w:rPr>
          <w:b/>
          <w:bCs/>
          <w:color w:val="2E4B7A"/>
          <w:sz w:val="28"/>
          <w:szCs w:val="28"/>
        </w:rPr>
        <w:t xml:space="preserve">4.2 Training Methodology (applied to all three custom models)</w:t>
      </w:r>
    </w:p>
    <w:p>
      <w:pPr>
        <w:spacing w:after="60" w:before="60"/>
      </w:pPr>
      <w:r>
        <w:t xml:space="preserve">We used transfer learning from YOLOv8-nano pretrained weights. Transfer learning starts from a model already trained on ImageNet+COCO and fine-tunes on a smaller task-specific dataset. This is substantially more data-efficient than training from scratch: it reuses the pretrained feature extractor and only adapts the final classification head.</w:t>
      </w:r>
    </w:p>
    <w:p>
      <w:pPr>
        <w:pStyle w:val="Heading3"/>
        <w:spacing w:after="100" w:before="180"/>
      </w:pPr>
      <w:r>
        <w:rPr>
          <w:b/>
          <w:bCs/>
          <w:color w:val="444444"/>
          <w:sz w:val="24"/>
          <w:szCs w:val="24"/>
        </w:rPr>
        <w:t xml:space="preserve">Training procedure</w:t>
      </w:r>
    </w:p>
    <w:p>
      <w:pPr>
        <w:pStyle w:val="ListParagraph"/>
        <w:numPr>
          <w:ilvl w:val="0"/>
          <w:numId w:val="2"/>
        </w:numPr>
        <w:spacing w:after="40" w:before="40"/>
      </w:pPr>
      <w:r>
        <w:rPr>
          <w:b/>
          <w:bCs/>
        </w:rPr>
        <w:t xml:space="preserve">Dataset acquisition: </w:t>
      </w:r>
      <w:r>
        <w:t xml:space="preserve">downloaded from Roboflow Universe via their Python SDK using our API key. Datasets arrive in YOLOv8 format (images + labels + data.yaml).</w:t>
      </w:r>
    </w:p>
    <w:p>
      <w:pPr>
        <w:pStyle w:val="ListParagraph"/>
        <w:numPr>
          <w:ilvl w:val="0"/>
          <w:numId w:val="2"/>
        </w:numPr>
        <w:spacing w:after="40" w:before="40"/>
      </w:pPr>
      <w:r>
        <w:rPr>
          <w:b/>
          <w:bCs/>
        </w:rPr>
        <w:t xml:space="preserve">Split: </w:t>
      </w:r>
      <w:r>
        <w:t xml:space="preserve">datasets are pre-split into train / valid / test folders. We used the provided split unchanged.</w:t>
      </w:r>
    </w:p>
    <w:p>
      <w:pPr>
        <w:pStyle w:val="ListParagraph"/>
        <w:numPr>
          <w:ilvl w:val="0"/>
          <w:numId w:val="2"/>
        </w:numPr>
        <w:spacing w:after="40" w:before="40"/>
      </w:pPr>
      <w:r>
        <w:rPr>
          <w:b/>
          <w:bCs/>
        </w:rPr>
        <w:t xml:space="preserve">Base weights: </w:t>
      </w:r>
      <w:r>
        <w:t xml:space="preserve">Ultralytics yolov8n.pt — the smallest YOLOv8 variant (3.2M params, ~50ms/frame CPU).</w:t>
      </w:r>
    </w:p>
    <w:p>
      <w:pPr>
        <w:pStyle w:val="ListParagraph"/>
        <w:numPr>
          <w:ilvl w:val="0"/>
          <w:numId w:val="2"/>
        </w:numPr>
        <w:spacing w:after="40" w:before="40"/>
      </w:pPr>
      <w:r>
        <w:rPr>
          <w:b/>
          <w:bCs/>
        </w:rPr>
        <w:t xml:space="preserve">Epochs: </w:t>
      </w:r>
      <w:r>
        <w:t xml:space="preserve">50 epochs for each model. Early-stopping patience = 15.</w:t>
      </w:r>
    </w:p>
    <w:p>
      <w:pPr>
        <w:pStyle w:val="ListParagraph"/>
        <w:numPr>
          <w:ilvl w:val="0"/>
          <w:numId w:val="2"/>
        </w:numPr>
        <w:spacing w:after="40" w:before="40"/>
      </w:pPr>
      <w:r>
        <w:rPr>
          <w:b/>
          <w:bCs/>
        </w:rPr>
        <w:t xml:space="preserve">Image size: </w:t>
      </w:r>
      <w:r>
        <w:t xml:space="preserve">640×640 (standard YOLOv8 input; datasets were already resized).</w:t>
      </w:r>
    </w:p>
    <w:p>
      <w:pPr>
        <w:pStyle w:val="ListParagraph"/>
        <w:numPr>
          <w:ilvl w:val="0"/>
          <w:numId w:val="2"/>
        </w:numPr>
        <w:spacing w:after="40" w:before="40"/>
      </w:pPr>
      <w:r>
        <w:rPr>
          <w:b/>
          <w:bCs/>
        </w:rPr>
        <w:t xml:space="preserve">Hardware: </w:t>
      </w:r>
      <w:r>
        <w:t xml:space="preserve">CPU training on Apple M4 (no GPU). ~1–2 hours per model.</w:t>
      </w:r>
    </w:p>
    <w:p>
      <w:pPr>
        <w:pStyle w:val="ListParagraph"/>
        <w:numPr>
          <w:ilvl w:val="0"/>
          <w:numId w:val="2"/>
        </w:numPr>
        <w:spacing w:after="40" w:before="40"/>
      </w:pPr>
      <w:r>
        <w:rPr>
          <w:b/>
          <w:bCs/>
        </w:rPr>
        <w:t xml:space="preserve">Output: </w:t>
      </w:r>
      <w:r>
        <w:t xml:space="preserve">best.pt (best validation mAP) is copied into backend/ai/models/&lt;name&gt;.pt. Old model is backed up to .backup.</w:t>
      </w:r>
    </w:p>
    <w:p>
      <w:pPr>
        <w:pStyle w:val="Heading3"/>
        <w:spacing w:after="100" w:before="180"/>
      </w:pPr>
      <w:r>
        <w:rPr>
          <w:b/>
          <w:bCs/>
          <w:color w:val="444444"/>
          <w:sz w:val="24"/>
          <w:szCs w:val="24"/>
        </w:rPr>
        <w:t xml:space="preserve">Training metrics (validation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700"/>
        <w:gridCol w:w="1760"/>
      </w:tblGrid>
      <w:tr>
        <w:tc>
          <w:tcPr>
            <w:tcW w:type="dxa" w:w="2500"/>
            <w:tcBorders>
              <w:top w:val="single" w:color="BBBBBB" w:sz="4"/>
              <w:left w:val="single" w:color="BBBBBB" w:sz="4"/>
              <w:bottom w:val="single" w:color="BBBBBB" w:sz="4"/>
              <w:right w:val="single" w:color="BBBBBB" w:sz="4"/>
            </w:tcBorders>
            <w:shd w:fill="2E4B7A" w:val="clear"/>
            <w:tcMar>
              <w:top w:type="dxa" w:w="80"/>
              <w:left w:type="dxa" w:w="140"/>
              <w:bottom w:type="dxa" w:w="80"/>
              <w:right w:type="dxa" w:w="140"/>
            </w:tcMar>
            <w:vAlign w:val="center"/>
          </w:tcPr>
          <w:p>
            <w:pPr>
              <w:jc w:val="center"/>
            </w:pPr>
            <w:r>
              <w:rPr>
                <w:b/>
                <w:bCs/>
                <w:color w:val="FFFFFF"/>
              </w:rPr>
              <w:t xml:space="preserve">Model</w:t>
            </w:r>
          </w:p>
        </w:tc>
        <w:tc>
          <w:tcPr>
            <w:tcW w:type="dxa" w:w="1700"/>
            <w:tcBorders>
              <w:top w:val="single" w:color="BBBBBB" w:sz="4"/>
              <w:left w:val="single" w:color="BBBBBB" w:sz="4"/>
              <w:bottom w:val="single" w:color="BBBBBB" w:sz="4"/>
              <w:right w:val="single" w:color="BBBBBB" w:sz="4"/>
            </w:tcBorders>
            <w:shd w:fill="2E4B7A" w:val="clear"/>
            <w:tcMar>
              <w:top w:type="dxa" w:w="80"/>
              <w:left w:type="dxa" w:w="140"/>
              <w:bottom w:type="dxa" w:w="80"/>
              <w:right w:type="dxa" w:w="140"/>
            </w:tcMar>
            <w:vAlign w:val="center"/>
          </w:tcPr>
          <w:p>
            <w:pPr>
              <w:jc w:val="center"/>
            </w:pPr>
            <w:r>
              <w:rPr>
                <w:b/>
                <w:bCs/>
                <w:color w:val="FFFFFF"/>
              </w:rPr>
              <w:t xml:space="preserve">Precision</w:t>
            </w:r>
          </w:p>
        </w:tc>
        <w:tc>
          <w:tcPr>
            <w:tcW w:type="dxa" w:w="1700"/>
            <w:tcBorders>
              <w:top w:val="single" w:color="BBBBBB" w:sz="4"/>
              <w:left w:val="single" w:color="BBBBBB" w:sz="4"/>
              <w:bottom w:val="single" w:color="BBBBBB" w:sz="4"/>
              <w:right w:val="single" w:color="BBBBBB" w:sz="4"/>
            </w:tcBorders>
            <w:shd w:fill="2E4B7A" w:val="clear"/>
            <w:tcMar>
              <w:top w:type="dxa" w:w="80"/>
              <w:left w:type="dxa" w:w="140"/>
              <w:bottom w:type="dxa" w:w="80"/>
              <w:right w:type="dxa" w:w="140"/>
            </w:tcMar>
            <w:vAlign w:val="center"/>
          </w:tcPr>
          <w:p>
            <w:pPr>
              <w:jc w:val="center"/>
            </w:pPr>
            <w:r>
              <w:rPr>
                <w:b/>
                <w:bCs/>
                <w:color w:val="FFFFFF"/>
              </w:rPr>
              <w:t xml:space="preserve">Recall</w:t>
            </w:r>
          </w:p>
        </w:tc>
        <w:tc>
          <w:tcPr>
            <w:tcW w:type="dxa" w:w="1700"/>
            <w:tcBorders>
              <w:top w:val="single" w:color="BBBBBB" w:sz="4"/>
              <w:left w:val="single" w:color="BBBBBB" w:sz="4"/>
              <w:bottom w:val="single" w:color="BBBBBB" w:sz="4"/>
              <w:right w:val="single" w:color="BBBBBB" w:sz="4"/>
            </w:tcBorders>
            <w:shd w:fill="2E4B7A" w:val="clear"/>
            <w:tcMar>
              <w:top w:type="dxa" w:w="80"/>
              <w:left w:type="dxa" w:w="140"/>
              <w:bottom w:type="dxa" w:w="80"/>
              <w:right w:type="dxa" w:w="140"/>
            </w:tcMar>
            <w:vAlign w:val="center"/>
          </w:tcPr>
          <w:p>
            <w:pPr>
              <w:jc w:val="center"/>
            </w:pPr>
            <w:r>
              <w:rPr>
                <w:b/>
                <w:bCs/>
                <w:color w:val="FFFFFF"/>
              </w:rPr>
              <w:t xml:space="preserve">mAP50</w:t>
            </w:r>
          </w:p>
        </w:tc>
        <w:tc>
          <w:tcPr>
            <w:tcW w:type="dxa" w:w="1760"/>
            <w:tcBorders>
              <w:top w:val="single" w:color="BBBBBB" w:sz="4"/>
              <w:left w:val="single" w:color="BBBBBB" w:sz="4"/>
              <w:bottom w:val="single" w:color="BBBBBB" w:sz="4"/>
              <w:right w:val="single" w:color="BBBBBB" w:sz="4"/>
            </w:tcBorders>
            <w:shd w:fill="2E4B7A" w:val="clear"/>
            <w:tcMar>
              <w:top w:type="dxa" w:w="80"/>
              <w:left w:type="dxa" w:w="140"/>
              <w:bottom w:type="dxa" w:w="80"/>
              <w:right w:type="dxa" w:w="140"/>
            </w:tcMar>
            <w:vAlign w:val="center"/>
          </w:tcPr>
          <w:p>
            <w:pPr>
              <w:jc w:val="center"/>
            </w:pPr>
            <w:r>
              <w:rPr>
                <w:b/>
                <w:bCs/>
                <w:color w:val="FFFFFF"/>
              </w:rPr>
              <w:t xml:space="preserve">mAP50-95</w:t>
            </w:r>
          </w:p>
        </w:tc>
      </w:tr>
      <w:tr>
        <w:tc>
          <w:tcPr>
            <w:tcW w:type="dxa" w:w="25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helmet.pt (all classes)</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0.925</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0.902</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rPr>
                <w:b/>
                <w:bCs/>
                <w:color w:val="1F3A68"/>
              </w:rPr>
              <w:t xml:space="preserve">0.933</w:t>
            </w:r>
          </w:p>
        </w:tc>
        <w:tc>
          <w:tcPr>
            <w:tcW w:type="dxa" w:w="17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0.665</w:t>
            </w:r>
          </w:p>
        </w:tc>
      </w:tr>
      <w:tr>
        <w:tc>
          <w:tcPr>
            <w:tcW w:type="dxa" w:w="25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  — helmet class</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0.914</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0.811</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0.880</w:t>
            </w:r>
          </w:p>
        </w:tc>
        <w:tc>
          <w:tcPr>
            <w:tcW w:type="dxa" w:w="17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0.518</w:t>
            </w:r>
          </w:p>
        </w:tc>
      </w:tr>
      <w:tr>
        <w:tc>
          <w:tcPr>
            <w:tcW w:type="dxa" w:w="25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  — license_plate class</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0.928</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0.940</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0.942</w:t>
            </w:r>
          </w:p>
        </w:tc>
        <w:tc>
          <w:tcPr>
            <w:tcW w:type="dxa" w:w="17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0.670</w:t>
            </w:r>
          </w:p>
        </w:tc>
      </w:tr>
      <w:tr>
        <w:tc>
          <w:tcPr>
            <w:tcW w:type="dxa" w:w="25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  — motorcyclist class</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0.934</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0.955</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0.976</w:t>
            </w:r>
          </w:p>
        </w:tc>
        <w:tc>
          <w:tcPr>
            <w:tcW w:type="dxa" w:w="17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0.806</w:t>
            </w:r>
          </w:p>
        </w:tc>
      </w:tr>
      <w:tr>
        <w:tc>
          <w:tcPr>
            <w:tcW w:type="dxa" w:w="25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seatbelt.pt (all classes)</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0.982</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0.911</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rPr>
                <w:b/>
                <w:bCs/>
                <w:color w:val="1F3A68"/>
              </w:rPr>
              <w:t xml:space="preserve">0.958</w:t>
            </w:r>
          </w:p>
        </w:tc>
        <w:tc>
          <w:tcPr>
            <w:tcW w:type="dxa" w:w="17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0.678</w:t>
            </w:r>
          </w:p>
        </w:tc>
      </w:tr>
      <w:tr>
        <w:tc>
          <w:tcPr>
            <w:tcW w:type="dxa" w:w="25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  — seatbelt class</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0.984</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0.988</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0.989</w:t>
            </w:r>
          </w:p>
        </w:tc>
        <w:tc>
          <w:tcPr>
            <w:tcW w:type="dxa" w:w="17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0.755</w:t>
            </w:r>
          </w:p>
        </w:tc>
      </w:tr>
      <w:tr>
        <w:tc>
          <w:tcPr>
            <w:tcW w:type="dxa" w:w="25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  — no-seatbelt class</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0.979</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0.835</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0.926</w:t>
            </w:r>
          </w:p>
        </w:tc>
        <w:tc>
          <w:tcPr>
            <w:tcW w:type="dxa" w:w="17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0.600</w:t>
            </w:r>
          </w:p>
        </w:tc>
      </w:tr>
      <w:tr>
        <w:tc>
          <w:tcPr>
            <w:tcW w:type="dxa" w:w="25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license_plate.pt</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0.972</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0.948</w:t>
            </w:r>
          </w:p>
        </w:tc>
        <w:tc>
          <w:tcPr>
            <w:tcW w:type="dxa" w:w="17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rPr>
                <w:b/>
                <w:bCs/>
                <w:color w:val="1F3A68"/>
              </w:rPr>
              <w:t xml:space="preserve">0.966</w:t>
            </w:r>
          </w:p>
        </w:tc>
        <w:tc>
          <w:tcPr>
            <w:tcW w:type="dxa" w:w="17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0.722</w:t>
            </w:r>
          </w:p>
        </w:tc>
      </w:tr>
    </w:tbl>
    <w:p>
      <w:pPr>
        <w:pStyle w:val="Heading2"/>
        <w:spacing w:after="120" w:before="240"/>
      </w:pPr>
      <w:r>
        <w:rPr>
          <w:b/>
          <w:bCs/>
          <w:color w:val="2E4B7A"/>
          <w:sz w:val="28"/>
          <w:szCs w:val="28"/>
        </w:rPr>
        <w:t xml:space="preserve">4.3 Inference Pipeline (v1.1)</w:t>
      </w:r>
    </w:p>
    <w:p>
      <w:pPr>
        <w:spacing w:after="60" w:before="60"/>
      </w:pPr>
      <w:r>
        <w:t xml:space="preserve">For each incoming frame the pipeline runs as follows:</w:t>
      </w:r>
    </w:p>
    <w:p>
      <w:pPr>
        <w:pStyle w:val="ListParagraph"/>
        <w:numPr>
          <w:ilvl w:val="0"/>
          <w:numId w:val="2"/>
        </w:numPr>
        <w:spacing w:after="40" w:before="40"/>
      </w:pPr>
      <w:r>
        <w:rPr>
          <w:b/>
          <w:bCs/>
        </w:rPr>
        <w:t xml:space="preserve">1. Base detection: </w:t>
      </w:r>
      <w:r>
        <w:t xml:space="preserve">YOLOv8n detects motorcycles, cars, trucks, buses, and persons.</w:t>
      </w:r>
    </w:p>
    <w:p>
      <w:pPr>
        <w:pStyle w:val="ListParagraph"/>
        <w:numPr>
          <w:ilvl w:val="0"/>
          <w:numId w:val="2"/>
        </w:numPr>
        <w:spacing w:after="40" w:before="40"/>
      </w:pPr>
      <w:r>
        <w:rPr>
          <w:b/>
          <w:bCs/>
        </w:rPr>
        <w:t xml:space="preserve">2. Plate detection (dual): </w:t>
      </w:r>
      <w:r>
        <w:t xml:space="preserve">Both license_plate.pt and helmet.pt's license_plate class are queried; bounding boxes are merged with IoU-based NMS.</w:t>
      </w:r>
    </w:p>
    <w:p>
      <w:pPr>
        <w:pStyle w:val="ListParagraph"/>
        <w:numPr>
          <w:ilvl w:val="0"/>
          <w:numId w:val="2"/>
        </w:numPr>
        <w:spacing w:after="40" w:before="40"/>
      </w:pPr>
      <w:r>
        <w:rPr>
          <w:b/>
          <w:bCs/>
        </w:rPr>
        <w:t xml:space="preserve">3. Motorcycle flow: </w:t>
      </w:r>
      <w:r>
        <w:t xml:space="preserve">For each detected motorcycle, the associated rider(s) are identified via bbox overlap; helmet.pt is run on the rider+bike region; if a motorcyclist is detected with no helmet, a no_helmet violation is created.</w:t>
      </w:r>
    </w:p>
    <w:p>
      <w:pPr>
        <w:pStyle w:val="ListParagraph"/>
        <w:numPr>
          <w:ilvl w:val="0"/>
          <w:numId w:val="2"/>
        </w:numPr>
        <w:spacing w:after="40" w:before="40"/>
      </w:pPr>
      <w:r>
        <w:rPr>
          <w:b/>
          <w:bCs/>
        </w:rPr>
        <w:t xml:space="preserve">4. Car flow: </w:t>
      </w:r>
      <w:r>
        <w:t xml:space="preserve">For each car/truck/bus, the upper-front cabin region is cropped and seatbelt.pt is run; if no-seatbelt is detected, a no_seatbelt violation is created.</w:t>
      </w:r>
    </w:p>
    <w:p>
      <w:pPr>
        <w:pStyle w:val="ListParagraph"/>
        <w:numPr>
          <w:ilvl w:val="0"/>
          <w:numId w:val="2"/>
        </w:numPr>
        <w:spacing w:after="40" w:before="40"/>
      </w:pPr>
      <w:r>
        <w:rPr>
          <w:b/>
          <w:bCs/>
        </w:rPr>
        <w:t xml:space="preserve">5. Plate matching: </w:t>
      </w:r>
      <w:r>
        <w:t xml:space="preserve">A plate is assigned to a vehicle only if its centre falls inside (or overlaps ≥25% with) the vehicle's expanded bbox — no fallback to neighbouring vehicles. Prevents cross-vehicle plate assignment.</w:t>
      </w:r>
    </w:p>
    <w:p>
      <w:pPr>
        <w:pStyle w:val="ListParagraph"/>
        <w:numPr>
          <w:ilvl w:val="0"/>
          <w:numId w:val="2"/>
        </w:numPr>
        <w:spacing w:after="40" w:before="40"/>
      </w:pPr>
      <w:r>
        <w:rPr>
          <w:b/>
          <w:bCs/>
        </w:rPr>
        <w:t xml:space="preserve">6. OCR: </w:t>
      </w:r>
      <w:r>
        <w:t xml:space="preserve">For the matched plate, six preprocessing variants (grayscale, CLAHE+sharpen, Otsu, adaptive threshold, bilateral denoise, inverted) are run through EasyOCR. If none yield an acceptable read, Tesseract is tried as fallback.</w:t>
      </w:r>
    </w:p>
    <w:p>
      <w:pPr>
        <w:pStyle w:val="ListParagraph"/>
        <w:numPr>
          <w:ilvl w:val="0"/>
          <w:numId w:val="2"/>
        </w:numPr>
        <w:spacing w:after="40" w:before="40"/>
      </w:pPr>
      <w:r>
        <w:rPr>
          <w:b/>
          <w:bCs/>
        </w:rPr>
        <w:t xml:space="preserve">7. Acceptance filters: </w:t>
      </w:r>
      <w:r>
        <w:t xml:space="preserve">conf ≥ 0.20, length 4–20 characters, must contain both letters and digits. Jurisdiction stopwords (PUNJAB, ICT, ISLAMABAD, PAKISTAN, NAVY, etc.) are stripped before validation.</w:t>
      </w:r>
    </w:p>
    <w:p>
      <w:pPr>
        <w:pStyle w:val="ListParagraph"/>
        <w:numPr>
          <w:ilvl w:val="0"/>
          <w:numId w:val="2"/>
        </w:numPr>
        <w:spacing w:after="40" w:before="40"/>
      </w:pPr>
      <w:r>
        <w:rPr>
          <w:b/>
          <w:bCs/>
        </w:rPr>
        <w:t xml:space="preserve">8. Persistence: </w:t>
      </w:r>
      <w:r>
        <w:t xml:space="preserve">Vehicle (unique by plate), LicensePlate (OCR read), Violation (state=stored), and Evidence rows are created atomically in the transaction.</w:t>
      </w:r>
    </w:p>
    <w:p>
      <w:pPr>
        <w:pStyle w:val="Heading2"/>
        <w:spacing w:after="120" w:before="240"/>
      </w:pPr>
      <w:r>
        <w:rPr>
          <w:b/>
          <w:bCs/>
          <w:color w:val="2E4B7A"/>
          <w:sz w:val="28"/>
          <w:szCs w:val="28"/>
        </w:rPr>
        <w:t xml:space="preserve">4.4 Observed OCR Performance (26-image test set)</w:t>
      </w:r>
    </w:p>
    <w:p>
      <w:pPr>
        <w:pStyle w:val="ListParagraph"/>
        <w:numPr>
          <w:ilvl w:val="0"/>
          <w:numId w:val="2"/>
        </w:numPr>
        <w:spacing w:after="40" w:before="40"/>
      </w:pPr>
      <w:r>
        <w:rPr>
          <w:b/>
          <w:bCs/>
        </w:rPr>
        <w:t xml:space="preserve">Perfect reads: </w:t>
      </w:r>
      <w:r>
        <w:t xml:space="preserve">CU-409, LEB5786, AWA-864, LEE246059 (Punjab), ACD-10 (Islamabad)</w:t>
      </w:r>
    </w:p>
    <w:p>
      <w:pPr>
        <w:pStyle w:val="ListParagraph"/>
        <w:numPr>
          <w:ilvl w:val="0"/>
          <w:numId w:val="2"/>
        </w:numPr>
        <w:spacing w:after="40" w:before="40"/>
      </w:pPr>
      <w:r>
        <w:rPr>
          <w:b/>
          <w:bCs/>
        </w:rPr>
        <w:t xml:space="preserve">Near-perfect: </w:t>
      </w:r>
      <w:r>
        <w:t xml:space="preserve">APE02 (actual APF023), TH953752 (actual HR593752)</w:t>
      </w:r>
    </w:p>
    <w:p>
      <w:pPr>
        <w:pStyle w:val="ListParagraph"/>
        <w:numPr>
          <w:ilvl w:val="0"/>
          <w:numId w:val="2"/>
        </w:numPr>
        <w:spacing w:after="40" w:before="40"/>
      </w:pPr>
      <w:r>
        <w:rPr>
          <w:b/>
          <w:bCs/>
        </w:rPr>
        <w:t xml:space="preserve">Unreadable: </w:t>
      </w:r>
      <w:r>
        <w:t xml:space="preserve">small or low-resolution plates, heavy motion blur, and compressed images</w:t>
      </w:r>
    </w:p>
    <w:p>
      <w:pPr>
        <w:spacing w:after="60" w:before="60"/>
      </w:pPr>
      <w:r>
        <w:t xml:space="preserve">Overall OCR success on close-up plates: approximately 5/20 perfect + 2/20 near-perfect = 35% reliable reads. The failures are not bugs but the inherent limit of single-frame OCR on low-resolution inputs.</w:t>
      </w:r>
    </w:p>
    <w:p>
      <w:r>
        <w:br w:type="page"/>
      </w:r>
    </w:p>
    <w:p>
      <w:pPr>
        <w:pStyle w:val="Heading1"/>
        <w:spacing w:after="160" w:before="320"/>
      </w:pPr>
      <w:r>
        <w:rPr>
          <w:b/>
          <w:bCs/>
          <w:color w:val="1F3A68"/>
          <w:sz w:val="36"/>
          <w:szCs w:val="36"/>
        </w:rPr>
        <w:t xml:space="preserve">5. Version 2.0 — Enhancements</w:t>
      </w:r>
    </w:p>
    <w:p>
      <w:pPr>
        <w:spacing w:after="60" w:before="60"/>
      </w:pPr>
      <w:r>
        <w:t xml:space="preserve">Version 2.0 keeps all v1.1 models unchanged and adds three capabilities: a larger base detector, multi-frame OCR consensus voting, and per-vehicle speed estimation with a new over_speed violation type. These improvements target the real-world limitations observed in v1.1 testing without requiring additional model training time.</w:t>
      </w:r>
    </w:p>
    <w:p>
      <w:pPr>
        <w:pStyle w:val="Heading2"/>
        <w:spacing w:after="120" w:before="240"/>
      </w:pPr>
      <w:r>
        <w:rPr>
          <w:b/>
          <w:bCs/>
          <w:color w:val="2E4B7A"/>
          <w:sz w:val="28"/>
          <w:szCs w:val="28"/>
        </w:rPr>
        <w:t xml:space="preserve">5.1 Feature 1 — Larger Base Detector (yolov8s)</w:t>
      </w:r>
    </w:p>
    <w:p>
      <w:pPr>
        <w:spacing w:after="60" w:before="60"/>
      </w:pPr>
      <w:r>
        <w:t xml:space="preserve">The COCO base detector was upgraded from yolov8n (nano, 3.2M params) to yolov8s (small, 11.2M params). This is a drop-in replacement — the yolov8s weights are auto-downloaded by Ultralytics on first use (~22 MB). The choice is controlled by the VLPR_BASE_MODEL environment variable so the smaller model can be restored if needed.</w:t>
      </w:r>
    </w:p>
    <w:p>
      <w:pPr>
        <w:spacing w:after="60" w:before="60"/>
      </w:pPr>
      <w:r>
        <w:t xml:space="preserve">Measured impact on the 26-image test set:</w:t>
      </w:r>
    </w:p>
    <w:p>
      <w:pPr>
        <w:pStyle w:val="ListParagraph"/>
        <w:numPr>
          <w:ilvl w:val="0"/>
          <w:numId w:val="2"/>
        </w:numPr>
        <w:spacing w:after="40" w:before="40"/>
      </w:pPr>
      <w:r>
        <w:rPr>
          <w:b/>
          <w:bCs/>
        </w:rPr>
        <w:t xml:space="preserve">thumb.jpg: </w:t>
      </w:r>
      <w:r>
        <w:t xml:space="preserve">v1.1 detected 1 motorcycle and reported helmet-worn (false positive); v2 detects 2 motorcycles and correctly reports two no_helmet violations.</w:t>
      </w:r>
    </w:p>
    <w:p>
      <w:pPr>
        <w:pStyle w:val="ListParagraph"/>
        <w:numPr>
          <w:ilvl w:val="0"/>
          <w:numId w:val="2"/>
        </w:numPr>
        <w:spacing w:after="40" w:before="40"/>
      </w:pPr>
      <w:r>
        <w:rPr>
          <w:b/>
          <w:bCs/>
        </w:rPr>
        <w:t xml:space="preserve">images-2: </w:t>
      </w:r>
      <w:r>
        <w:t xml:space="preserve">v1.1 mis-classified the car interior as also containing a bus, producing a phantom bus/no_seatbelt violation. v2 no longer misfires — only the car is detected.</w:t>
      </w:r>
    </w:p>
    <w:p>
      <w:pPr>
        <w:pStyle w:val="ListParagraph"/>
        <w:numPr>
          <w:ilvl w:val="0"/>
          <w:numId w:val="2"/>
        </w:numPr>
        <w:spacing w:after="40" w:before="40"/>
      </w:pPr>
      <w:r>
        <w:rPr>
          <w:b/>
          <w:bCs/>
        </w:rPr>
        <w:t xml:space="preserve">images-24, -25, -26: </w:t>
      </w:r>
      <w:r>
        <w:t xml:space="preserve">v2 finds more motorcycles and cars in crowded street scenes.</w:t>
      </w:r>
    </w:p>
    <w:p>
      <w:pPr>
        <w:pStyle w:val="ListParagraph"/>
        <w:numPr>
          <w:ilvl w:val="0"/>
          <w:numId w:val="2"/>
        </w:numPr>
        <w:spacing w:after="40" w:before="40"/>
      </w:pPr>
      <w:r>
        <w:rPr>
          <w:b/>
          <w:bCs/>
        </w:rPr>
        <w:t xml:space="preserve">Close-up plates: </w:t>
      </w:r>
      <w:r>
        <w:t xml:space="preserve">no regressions. Six correct reads remain correct.</w:t>
      </w:r>
    </w:p>
    <w:p>
      <w:pPr>
        <w:pStyle w:val="Heading2"/>
        <w:spacing w:after="120" w:before="240"/>
      </w:pPr>
      <w:r>
        <w:rPr>
          <w:b/>
          <w:bCs/>
          <w:color w:val="2E4B7A"/>
          <w:sz w:val="28"/>
          <w:szCs w:val="28"/>
        </w:rPr>
        <w:t xml:space="preserve">5.2 Feature 2 — Frame-Averaging OCR (Plate Voting)</w:t>
      </w:r>
    </w:p>
    <w:p>
      <w:pPr>
        <w:spacing w:after="60" w:before="60"/>
      </w:pPr>
      <w:r>
        <w:t xml:space="preserve">When a live camera is streaming, the same plate appears in multiple consecutive frames but each single-frame OCR read is noisy. A typical sequence of reads for the same plate might be: GJ18DB4969 (0.62), GJ18D84969 (0.45), GJ18DB49G9 (0.58), GJ18DB4969 (0.71). No single read is perfectly confident but they agree.</w:t>
      </w:r>
    </w:p>
    <w:p>
      <w:pPr>
        <w:spacing w:after="60" w:before="60"/>
      </w:pPr>
      <w:r>
        <w:t xml:space="preserve">V2 adds a voting module (ai/plate_voting.py) that exploits this. Implementation:</w:t>
      </w:r>
    </w:p>
    <w:p>
      <w:pPr>
        <w:pStyle w:val="ListParagraph"/>
        <w:numPr>
          <w:ilvl w:val="0"/>
          <w:numId w:val="2"/>
        </w:numPr>
        <w:spacing w:after="40" w:before="40"/>
      </w:pPr>
      <w:r>
        <w:rPr>
          <w:b/>
          <w:bCs/>
        </w:rPr>
        <w:t xml:space="preserve">Session identifier: </w:t>
      </w:r>
      <w:r>
        <w:t xml:space="preserve">the frontend generates a stable session_id when the camera starts and sends it with every /api/analyze/ call.</w:t>
      </w:r>
    </w:p>
    <w:p>
      <w:pPr>
        <w:pStyle w:val="ListParagraph"/>
        <w:numPr>
          <w:ilvl w:val="0"/>
          <w:numId w:val="2"/>
        </w:numPr>
        <w:spacing w:after="40" w:before="40"/>
      </w:pPr>
      <w:r>
        <w:rPr>
          <w:b/>
          <w:bCs/>
        </w:rPr>
        <w:t xml:space="preserve">Sliding window: </w:t>
      </w:r>
      <w:r>
        <w:t xml:space="preserve">the backend maintains a 30-second rolling buffer of OCR reads per session.</w:t>
      </w:r>
    </w:p>
    <w:p>
      <w:pPr>
        <w:pStyle w:val="ListParagraph"/>
        <w:numPr>
          <w:ilvl w:val="0"/>
          <w:numId w:val="2"/>
        </w:numPr>
        <w:spacing w:after="40" w:before="40"/>
      </w:pPr>
      <w:r>
        <w:rPr>
          <w:b/>
          <w:bCs/>
        </w:rPr>
        <w:t xml:space="preserve">Fuzzy clustering: </w:t>
      </w:r>
      <w:r>
        <w:t xml:space="preserve">incoming reads are grouped with existing reads using Levenshtein edit-distance ≤ 2. Close variants land in the same cluster.</w:t>
      </w:r>
    </w:p>
    <w:p>
      <w:pPr>
        <w:pStyle w:val="ListParagraph"/>
        <w:numPr>
          <w:ilvl w:val="0"/>
          <w:numId w:val="2"/>
        </w:numPr>
        <w:spacing w:after="40" w:before="40"/>
      </w:pPr>
      <w:r>
        <w:rPr>
          <w:b/>
          <w:bCs/>
        </w:rPr>
        <w:t xml:space="preserve">Voting: </w:t>
      </w:r>
      <w:r>
        <w:t xml:space="preserve">the cluster with the most members wins. Within that cluster, the member with the highest single-read confidence is returned as the consensus plate.</w:t>
      </w:r>
    </w:p>
    <w:p>
      <w:pPr>
        <w:pStyle w:val="ListParagraph"/>
        <w:numPr>
          <w:ilvl w:val="0"/>
          <w:numId w:val="2"/>
        </w:numPr>
        <w:spacing w:after="40" w:before="40"/>
      </w:pPr>
      <w:r>
        <w:rPr>
          <w:b/>
          <w:bCs/>
        </w:rPr>
        <w:t xml:space="preserve">Confidence boost: </w:t>
      </w:r>
      <w:r>
        <w:t xml:space="preserve">consensus confidence is boosted by +0.05 per additional agreeing frame (capped at 0.99).</w:t>
      </w:r>
    </w:p>
    <w:p>
      <w:pPr>
        <w:spacing w:after="60" w:before="60"/>
      </w:pPr>
      <w:r>
        <w:t xml:space="preserve">Unit-tested behaviour with simulated noisy inputs:</w:t>
      </w:r>
    </w:p>
    <w:p>
      <w:pPr>
        <w:shd w:fill="F5F5F5" w:val="clear"/>
        <w:spacing w:after="80" w:before="80"/>
      </w:pPr>
      <w:r>
        <w:rPr>
          <w:rFonts w:ascii="Menlo" w:cs="Menlo" w:eastAsia="Menlo" w:hAnsi="Menlo"/>
          <w:sz w:val="20"/>
          <w:szCs w:val="20"/>
        </w:rPr>
        <w:t xml:space="preserve">Frame 1: DITDODL (0.01) → rejected (below 0.20)</w:t>
      </w:r>
    </w:p>
    <w:p>
      <w:pPr>
        <w:shd w:fill="F5F5F5" w:val="clear"/>
        <w:spacing w:after="80" w:before="80"/>
      </w:pPr>
      <w:r>
        <w:rPr>
          <w:rFonts w:ascii="Menlo" w:cs="Menlo" w:eastAsia="Menlo" w:hAnsi="Menlo"/>
          <w:sz w:val="20"/>
          <w:szCs w:val="20"/>
        </w:rPr>
        <w:t xml:space="preserve">Frame 2: GJ18DB4969 (0.62) → consensus GJ18DB4969 (0.62)</w:t>
      </w:r>
    </w:p>
    <w:p>
      <w:pPr>
        <w:shd w:fill="F5F5F5" w:val="clear"/>
        <w:spacing w:after="80" w:before="80"/>
      </w:pPr>
      <w:r>
        <w:rPr>
          <w:rFonts w:ascii="Menlo" w:cs="Menlo" w:eastAsia="Menlo" w:hAnsi="Menlo"/>
          <w:sz w:val="20"/>
          <w:szCs w:val="20"/>
        </w:rPr>
        <w:t xml:space="preserve">Frame 3: GJ18D84969 (0.45) → clusters with frame 2 → consensus GJ18DB4969 (0.67)</w:t>
      </w:r>
    </w:p>
    <w:p>
      <w:pPr>
        <w:shd w:fill="F5F5F5" w:val="clear"/>
        <w:spacing w:after="80" w:before="80"/>
      </w:pPr>
      <w:r>
        <w:rPr>
          <w:rFonts w:ascii="Menlo" w:cs="Menlo" w:eastAsia="Menlo" w:hAnsi="Menlo"/>
          <w:sz w:val="20"/>
          <w:szCs w:val="20"/>
        </w:rPr>
        <w:t xml:space="preserve">Frame 4: GJ18DB49G9 (0.58) → clusters → consensus GJ18DB4969 (0.72)</w:t>
      </w:r>
    </w:p>
    <w:p>
      <w:pPr>
        <w:shd w:fill="F5F5F5" w:val="clear"/>
        <w:spacing w:after="80" w:before="80"/>
      </w:pPr>
      <w:r>
        <w:rPr>
          <w:rFonts w:ascii="Menlo" w:cs="Menlo" w:eastAsia="Menlo" w:hAnsi="Menlo"/>
          <w:sz w:val="20"/>
          <w:szCs w:val="20"/>
        </w:rPr>
        <w:t xml:space="preserve">Frame 5: GJ18DB4969 (0.71) → consensus GJ18DB4969 (0.86)</w:t>
      </w:r>
    </w:p>
    <w:p>
      <w:pPr>
        <w:pStyle w:val="Heading2"/>
        <w:spacing w:after="120" w:before="240"/>
      </w:pPr>
      <w:r>
        <w:rPr>
          <w:b/>
          <w:bCs/>
          <w:color w:val="2E4B7A"/>
          <w:sz w:val="28"/>
          <w:szCs w:val="28"/>
        </w:rPr>
        <w:t xml:space="preserve">5.3 Feature 3 — Speed Estimation (Vehicle Tracking)</w:t>
      </w:r>
    </w:p>
    <w:p>
      <w:pPr>
        <w:spacing w:after="60" w:before="60"/>
      </w:pPr>
      <w:r>
        <w:t xml:space="preserve">V2 adds a lightweight frame-to-frame tracker (ai/vehicle_tracker.py) that assigns a stable track_id to each vehicle as it moves through the camera view. From the last N centroid positions of a track, pixel velocity is computed and converted to km/h using a calibration constant.</w:t>
      </w:r>
    </w:p>
    <w:p>
      <w:pPr>
        <w:pStyle w:val="Heading3"/>
        <w:spacing w:after="100" w:before="180"/>
      </w:pPr>
      <w:r>
        <w:rPr>
          <w:b/>
          <w:bCs/>
          <w:color w:val="444444"/>
          <w:sz w:val="24"/>
          <w:szCs w:val="24"/>
        </w:rPr>
        <w:t xml:space="preserve">Matching algorithm</w:t>
      </w:r>
    </w:p>
    <w:p>
      <w:pPr>
        <w:pStyle w:val="ListParagraph"/>
        <w:numPr>
          <w:ilvl w:val="0"/>
          <w:numId w:val="2"/>
        </w:numPr>
        <w:spacing w:after="40" w:before="40"/>
      </w:pPr>
      <w:r>
        <w:rPr>
          <w:b/>
          <w:bCs/>
        </w:rPr>
        <w:t xml:space="preserve">Primary: </w:t>
      </w:r>
      <w:r>
        <w:t xml:space="preserve">greedy IoU matching — each new detection is matched to the existing track with the highest IoU above a 0.3 threshold.</w:t>
      </w:r>
    </w:p>
    <w:p>
      <w:pPr>
        <w:pStyle w:val="ListParagraph"/>
        <w:numPr>
          <w:ilvl w:val="0"/>
          <w:numId w:val="2"/>
        </w:numPr>
        <w:spacing w:after="40" w:before="40"/>
      </w:pPr>
      <w:r>
        <w:rPr>
          <w:b/>
          <w:bCs/>
        </w:rPr>
        <w:t xml:space="preserve">Fallback: </w:t>
      </w:r>
      <w:r>
        <w:t xml:space="preserve">if no IoU match (e.g. a fast-moving vehicle whose bboxes don't overlap frame-to-frame), centroid-distance matching within 60% of the bbox diagonal is used.</w:t>
      </w:r>
    </w:p>
    <w:p>
      <w:pPr>
        <w:pStyle w:val="ListParagraph"/>
        <w:numPr>
          <w:ilvl w:val="0"/>
          <w:numId w:val="2"/>
        </w:numPr>
        <w:spacing w:after="40" w:before="40"/>
      </w:pPr>
      <w:r>
        <w:rPr>
          <w:b/>
          <w:bCs/>
        </w:rPr>
        <w:t xml:space="preserve">Expiry: </w:t>
      </w:r>
      <w:r>
        <w:t xml:space="preserve">tracks that don't get an assignment for 3 seconds are dropped.</w:t>
      </w:r>
    </w:p>
    <w:p>
      <w:pPr>
        <w:pStyle w:val="Heading3"/>
        <w:spacing w:after="100" w:before="180"/>
      </w:pPr>
      <w:r>
        <w:rPr>
          <w:b/>
          <w:bCs/>
          <w:color w:val="444444"/>
          <w:sz w:val="24"/>
          <w:szCs w:val="24"/>
        </w:rPr>
        <w:t xml:space="preserve">Speed calculation</w:t>
      </w:r>
    </w:p>
    <w:p>
      <w:pPr>
        <w:shd w:fill="F5F5F5" w:val="clear"/>
        <w:spacing w:after="80" w:before="80"/>
      </w:pPr>
      <w:r>
        <w:rPr>
          <w:rFonts w:ascii="Menlo" w:cs="Menlo" w:eastAsia="Menlo" w:hAnsi="Menlo"/>
          <w:sz w:val="20"/>
          <w:szCs w:val="20"/>
        </w:rPr>
        <w:t xml:space="preserve">pixel_distance_between_centroids / dt = pixels_per_second</w:t>
      </w:r>
    </w:p>
    <w:p>
      <w:pPr>
        <w:shd w:fill="F5F5F5" w:val="clear"/>
        <w:spacing w:after="80" w:before="80"/>
      </w:pPr>
      <w:r>
        <w:rPr>
          <w:rFonts w:ascii="Menlo" w:cs="Menlo" w:eastAsia="Menlo" w:hAnsi="Menlo"/>
          <w:sz w:val="20"/>
          <w:szCs w:val="20"/>
        </w:rPr>
        <w:t xml:space="preserve">pixels_per_second / VLPR_PIXELS_PER_METER = metres_per_second</w:t>
      </w:r>
    </w:p>
    <w:p>
      <w:pPr>
        <w:shd w:fill="F5F5F5" w:val="clear"/>
        <w:spacing w:after="80" w:before="80"/>
      </w:pPr>
      <w:r>
        <w:rPr>
          <w:rFonts w:ascii="Menlo" w:cs="Menlo" w:eastAsia="Menlo" w:hAnsi="Menlo"/>
          <w:sz w:val="20"/>
          <w:szCs w:val="20"/>
        </w:rPr>
        <w:t xml:space="preserve">metres_per_second × 3.6 = km/h</w:t>
      </w:r>
    </w:p>
    <w:p>
      <w:pPr>
        <w:spacing w:after="60" w:before="60"/>
      </w:pPr>
      <w:r>
        <w:t xml:space="preserve">If the resulting speed exceeds VLPR_SPEED_LIMIT_KMH (default 60), an over_speed violation is emitted alongside the usual helmet/seatbelt checks. The speed is stored in a new speed_kmh field on Violation (migration 0004).</w:t>
      </w:r>
    </w:p>
    <w:p>
      <w:pPr>
        <w:pStyle w:val="Heading3"/>
        <w:spacing w:after="100" w:before="180"/>
      </w:pPr>
      <w:r>
        <w:rPr>
          <w:b/>
          <w:bCs/>
          <w:color w:val="444444"/>
          <w:sz w:val="24"/>
          <w:szCs w:val="24"/>
        </w:rPr>
        <w:t xml:space="preserve">Tunable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BBBBBB" w:sz="4"/>
              <w:left w:val="single" w:color="BBBBBB" w:sz="4"/>
              <w:bottom w:val="single" w:color="BBBBBB" w:sz="4"/>
              <w:right w:val="single" w:color="BBBBBB" w:sz="4"/>
            </w:tcBorders>
            <w:shd w:fill="2E4B7A" w:val="clear"/>
            <w:tcMar>
              <w:top w:type="dxa" w:w="80"/>
              <w:left w:type="dxa" w:w="140"/>
              <w:bottom w:type="dxa" w:w="80"/>
              <w:right w:type="dxa" w:w="140"/>
            </w:tcMar>
            <w:vAlign w:val="center"/>
          </w:tcPr>
          <w:p>
            <w:pPr>
              <w:jc w:val="center"/>
            </w:pPr>
            <w:r>
              <w:rPr>
                <w:b/>
                <w:bCs/>
                <w:color w:val="FFFFFF"/>
              </w:rPr>
              <w:t xml:space="preserve">Variable</w:t>
            </w:r>
          </w:p>
        </w:tc>
        <w:tc>
          <w:tcPr>
            <w:tcW w:type="dxa" w:w="1500"/>
            <w:tcBorders>
              <w:top w:val="single" w:color="BBBBBB" w:sz="4"/>
              <w:left w:val="single" w:color="BBBBBB" w:sz="4"/>
              <w:bottom w:val="single" w:color="BBBBBB" w:sz="4"/>
              <w:right w:val="single" w:color="BBBBBB" w:sz="4"/>
            </w:tcBorders>
            <w:shd w:fill="2E4B7A" w:val="clear"/>
            <w:tcMar>
              <w:top w:type="dxa" w:w="80"/>
              <w:left w:type="dxa" w:w="140"/>
              <w:bottom w:type="dxa" w:w="80"/>
              <w:right w:type="dxa" w:w="140"/>
            </w:tcMar>
            <w:vAlign w:val="center"/>
          </w:tcPr>
          <w:p>
            <w:pPr>
              <w:jc w:val="center"/>
            </w:pPr>
            <w:r>
              <w:rPr>
                <w:b/>
                <w:bCs/>
                <w:color w:val="FFFFFF"/>
              </w:rPr>
              <w:t xml:space="preserve">Default</w:t>
            </w:r>
          </w:p>
        </w:tc>
        <w:tc>
          <w:tcPr>
            <w:tcW w:type="dxa" w:w="4360"/>
            <w:tcBorders>
              <w:top w:val="single" w:color="BBBBBB" w:sz="4"/>
              <w:left w:val="single" w:color="BBBBBB" w:sz="4"/>
              <w:bottom w:val="single" w:color="BBBBBB" w:sz="4"/>
              <w:right w:val="single" w:color="BBBBBB" w:sz="4"/>
            </w:tcBorders>
            <w:shd w:fill="2E4B7A" w:val="clear"/>
            <w:tcMar>
              <w:top w:type="dxa" w:w="80"/>
              <w:left w:type="dxa" w:w="140"/>
              <w:bottom w:type="dxa" w:w="80"/>
              <w:right w:type="dxa" w:w="140"/>
            </w:tcMar>
            <w:vAlign w:val="center"/>
          </w:tcPr>
          <w:p>
            <w:pPr>
              <w:jc w:val="center"/>
            </w:pPr>
            <w:r>
              <w:rPr>
                <w:b/>
                <w:bCs/>
                <w:color w:val="FFFFFF"/>
              </w:rPr>
              <w:t xml:space="preserve">Purpose</w:t>
            </w:r>
          </w:p>
        </w:tc>
      </w:tr>
      <w:tr>
        <w:tc>
          <w:tcPr>
            <w:tcW w:type="dxa" w:w="35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VLPR_BASE_MODEL</w:t>
            </w:r>
          </w:p>
        </w:tc>
        <w:tc>
          <w:tcPr>
            <w:tcW w:type="dxa" w:w="15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yolov8s.pt</w:t>
            </w:r>
          </w:p>
        </w:tc>
        <w:tc>
          <w:tcPr>
            <w:tcW w:type="dxa" w:w="43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COCO base detector — can be reverted to yolov8n.pt for speed</w:t>
            </w:r>
          </w:p>
        </w:tc>
      </w:tr>
      <w:tr>
        <w:tc>
          <w:tcPr>
            <w:tcW w:type="dxa" w:w="35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VLPR_PIXELS_PER_METER</w:t>
            </w:r>
          </w:p>
        </w:tc>
        <w:tc>
          <w:tcPr>
            <w:tcW w:type="dxa" w:w="15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50</w:t>
            </w:r>
          </w:p>
        </w:tc>
        <w:tc>
          <w:tcPr>
            <w:tcW w:type="dxa" w:w="43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Rough visual calibration — must be tuned per camera for real km/h</w:t>
            </w:r>
          </w:p>
        </w:tc>
      </w:tr>
      <w:tr>
        <w:tc>
          <w:tcPr>
            <w:tcW w:type="dxa" w:w="35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VLPR_SPEED_LIMIT_KMH</w:t>
            </w:r>
          </w:p>
        </w:tc>
        <w:tc>
          <w:tcPr>
            <w:tcW w:type="dxa" w:w="15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60</w:t>
            </w:r>
          </w:p>
        </w:tc>
        <w:tc>
          <w:tcPr>
            <w:tcW w:type="dxa" w:w="43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Threshold above which an over_speed violation fires</w:t>
            </w:r>
          </w:p>
        </w:tc>
      </w:tr>
      <w:tr>
        <w:tc>
          <w:tcPr>
            <w:tcW w:type="dxa" w:w="35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VLPR_SPEED_MIN_FRAMES</w:t>
            </w:r>
          </w:p>
        </w:tc>
        <w:tc>
          <w:tcPr>
            <w:tcW w:type="dxa" w:w="15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3</w:t>
            </w:r>
          </w:p>
        </w:tc>
        <w:tc>
          <w:tcPr>
            <w:tcW w:type="dxa" w:w="43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Minimum observed frames before a speed is reported (avoids noise)</w:t>
            </w:r>
          </w:p>
        </w:tc>
      </w:tr>
      <w:tr>
        <w:tc>
          <w:tcPr>
            <w:tcW w:type="dxa" w:w="35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VLPR_TRACK_MAX_AGE_SEC</w:t>
            </w:r>
          </w:p>
        </w:tc>
        <w:tc>
          <w:tcPr>
            <w:tcW w:type="dxa" w:w="15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3.0</w:t>
            </w:r>
          </w:p>
        </w:tc>
        <w:tc>
          <w:tcPr>
            <w:tcW w:type="dxa" w:w="43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Seconds without a match before a track is dropped</w:t>
            </w:r>
          </w:p>
        </w:tc>
      </w:tr>
      <w:tr>
        <w:tc>
          <w:tcPr>
            <w:tcW w:type="dxa" w:w="35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VLPR_IOU_MATCH_THRESHOLD</w:t>
            </w:r>
          </w:p>
        </w:tc>
        <w:tc>
          <w:tcPr>
            <w:tcW w:type="dxa" w:w="15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center"/>
            </w:pPr>
            <w:r>
              <w:t xml:space="preserve">0.3</w:t>
            </w:r>
          </w:p>
        </w:tc>
        <w:tc>
          <w:tcPr>
            <w:tcW w:type="dxa" w:w="43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Minimum IoU for track matching; below this, centroid fallback triggers</w:t>
            </w:r>
          </w:p>
        </w:tc>
      </w:tr>
    </w:tbl>
    <w:p>
      <w:r>
        <w:br w:type="page"/>
      </w:r>
    </w:p>
    <w:p>
      <w:pPr>
        <w:pStyle w:val="Heading1"/>
        <w:spacing w:after="160" w:before="320"/>
      </w:pPr>
      <w:r>
        <w:rPr>
          <w:b/>
          <w:bCs/>
          <w:color w:val="1F3A68"/>
          <w:sz w:val="36"/>
          <w:szCs w:val="36"/>
        </w:rPr>
        <w:t xml:space="preserve">6. V1.1 vs V2.0 — 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BBBBBB" w:sz="4"/>
              <w:left w:val="single" w:color="BBBBBB" w:sz="4"/>
              <w:bottom w:val="single" w:color="BBBBBB" w:sz="4"/>
              <w:right w:val="single" w:color="BBBBBB" w:sz="4"/>
            </w:tcBorders>
            <w:shd w:fill="2E4B7A" w:val="clear"/>
            <w:tcMar>
              <w:top w:type="dxa" w:w="80"/>
              <w:left w:type="dxa" w:w="140"/>
              <w:bottom w:type="dxa" w:w="80"/>
              <w:right w:type="dxa" w:w="140"/>
            </w:tcMar>
            <w:vAlign w:val="center"/>
          </w:tcPr>
          <w:p>
            <w:pPr>
              <w:jc w:val="center"/>
            </w:pPr>
            <w:r>
              <w:rPr>
                <w:b/>
                <w:bCs/>
                <w:color w:val="FFFFFF"/>
              </w:rPr>
              <w:t xml:space="preserve">Dimension</w:t>
            </w:r>
          </w:p>
        </w:tc>
        <w:tc>
          <w:tcPr>
            <w:tcW w:type="dxa" w:w="3180"/>
            <w:tcBorders>
              <w:top w:val="single" w:color="BBBBBB" w:sz="4"/>
              <w:left w:val="single" w:color="BBBBBB" w:sz="4"/>
              <w:bottom w:val="single" w:color="BBBBBB" w:sz="4"/>
              <w:right w:val="single" w:color="BBBBBB" w:sz="4"/>
            </w:tcBorders>
            <w:shd w:fill="2E4B7A" w:val="clear"/>
            <w:tcMar>
              <w:top w:type="dxa" w:w="80"/>
              <w:left w:type="dxa" w:w="140"/>
              <w:bottom w:type="dxa" w:w="80"/>
              <w:right w:type="dxa" w:w="140"/>
            </w:tcMar>
            <w:vAlign w:val="center"/>
          </w:tcPr>
          <w:p>
            <w:pPr>
              <w:jc w:val="center"/>
            </w:pPr>
            <w:r>
              <w:rPr>
                <w:b/>
                <w:bCs/>
                <w:color w:val="FFFFFF"/>
              </w:rPr>
              <w:t xml:space="preserve">Version 1.1</w:t>
            </w:r>
          </w:p>
        </w:tc>
        <w:tc>
          <w:tcPr>
            <w:tcW w:type="dxa" w:w="3180"/>
            <w:tcBorders>
              <w:top w:val="single" w:color="BBBBBB" w:sz="4"/>
              <w:left w:val="single" w:color="BBBBBB" w:sz="4"/>
              <w:bottom w:val="single" w:color="BBBBBB" w:sz="4"/>
              <w:right w:val="single" w:color="BBBBBB" w:sz="4"/>
            </w:tcBorders>
            <w:shd w:fill="2E4B7A" w:val="clear"/>
            <w:tcMar>
              <w:top w:type="dxa" w:w="80"/>
              <w:left w:type="dxa" w:w="140"/>
              <w:bottom w:type="dxa" w:w="80"/>
              <w:right w:type="dxa" w:w="140"/>
            </w:tcMar>
            <w:vAlign w:val="center"/>
          </w:tcPr>
          <w:p>
            <w:pPr>
              <w:jc w:val="center"/>
            </w:pPr>
            <w:r>
              <w:rPr>
                <w:b/>
                <w:bCs/>
                <w:color w:val="FFFFFF"/>
              </w:rPr>
              <w:t xml:space="preserve">Version 2.0</w:t>
            </w:r>
          </w:p>
        </w:tc>
      </w:tr>
      <w:tr>
        <w:tc>
          <w:tcPr>
            <w:tcW w:type="dxa" w:w="3000"/>
            <w:tcBorders>
              <w:top w:val="single" w:color="BBBBBB" w:sz="4"/>
              <w:left w:val="single" w:color="BBBBBB" w:sz="4"/>
              <w:bottom w:val="single" w:color="BBBBBB" w:sz="4"/>
              <w:right w:val="single" w:color="BBBBBB" w:sz="4"/>
            </w:tcBorders>
            <w:shd w:fill="D5E0F0" w:val="clear"/>
            <w:tcMar>
              <w:top w:type="dxa" w:w="80"/>
              <w:left w:type="dxa" w:w="140"/>
              <w:bottom w:type="dxa" w:w="80"/>
              <w:right w:type="dxa" w:w="140"/>
            </w:tcMar>
            <w:vAlign w:val="center"/>
          </w:tcPr>
          <w:p>
            <w:pPr>
              <w:jc w:val="left"/>
            </w:pPr>
            <w:r>
              <w:rPr>
                <w:b/>
                <w:bCs/>
              </w:rPr>
              <w:t xml:space="preserve">COCO base model</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yolov8n.pt (3.2M params)</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yolov8s.pt (11.2M params) — env-configurable</w:t>
            </w:r>
          </w:p>
        </w:tc>
      </w:tr>
      <w:tr>
        <w:tc>
          <w:tcPr>
            <w:tcW w:type="dxa" w:w="3000"/>
            <w:tcBorders>
              <w:top w:val="single" w:color="BBBBBB" w:sz="4"/>
              <w:left w:val="single" w:color="BBBBBB" w:sz="4"/>
              <w:bottom w:val="single" w:color="BBBBBB" w:sz="4"/>
              <w:right w:val="single" w:color="BBBBBB" w:sz="4"/>
            </w:tcBorders>
            <w:shd w:fill="D5E0F0" w:val="clear"/>
            <w:tcMar>
              <w:top w:type="dxa" w:w="80"/>
              <w:left w:type="dxa" w:w="140"/>
              <w:bottom w:type="dxa" w:w="80"/>
              <w:right w:type="dxa" w:w="140"/>
            </w:tcMar>
            <w:vAlign w:val="center"/>
          </w:tcPr>
          <w:p>
            <w:pPr>
              <w:jc w:val="left"/>
            </w:pPr>
            <w:r>
              <w:rPr>
                <w:b/>
                <w:bCs/>
              </w:rPr>
              <w:t xml:space="preserve">Custom-trained models</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helmet 0.933 · seatbelt 0.958 · plate 0.966 mAP50</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Same (no retraining needed)</w:t>
            </w:r>
          </w:p>
        </w:tc>
      </w:tr>
      <w:tr>
        <w:tc>
          <w:tcPr>
            <w:tcW w:type="dxa" w:w="3000"/>
            <w:tcBorders>
              <w:top w:val="single" w:color="BBBBBB" w:sz="4"/>
              <w:left w:val="single" w:color="BBBBBB" w:sz="4"/>
              <w:bottom w:val="single" w:color="BBBBBB" w:sz="4"/>
              <w:right w:val="single" w:color="BBBBBB" w:sz="4"/>
            </w:tcBorders>
            <w:shd w:fill="D5E0F0" w:val="clear"/>
            <w:tcMar>
              <w:top w:type="dxa" w:w="80"/>
              <w:left w:type="dxa" w:w="140"/>
              <w:bottom w:type="dxa" w:w="80"/>
              <w:right w:type="dxa" w:w="140"/>
            </w:tcMar>
            <w:vAlign w:val="center"/>
          </w:tcPr>
          <w:p>
            <w:pPr>
              <w:jc w:val="left"/>
            </w:pPr>
            <w:r>
              <w:rPr>
                <w:b/>
                <w:bCs/>
              </w:rPr>
              <w:t xml:space="preserve">OCR pipeline</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6 preprocessing variants + EasyOCR + Tesseract fallback + stopword filtering</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Same, plus multi-frame consensus voting when a session_id is present</w:t>
            </w:r>
          </w:p>
        </w:tc>
      </w:tr>
      <w:tr>
        <w:tc>
          <w:tcPr>
            <w:tcW w:type="dxa" w:w="3000"/>
            <w:tcBorders>
              <w:top w:val="single" w:color="BBBBBB" w:sz="4"/>
              <w:left w:val="single" w:color="BBBBBB" w:sz="4"/>
              <w:bottom w:val="single" w:color="BBBBBB" w:sz="4"/>
              <w:right w:val="single" w:color="BBBBBB" w:sz="4"/>
            </w:tcBorders>
            <w:shd w:fill="D5E0F0" w:val="clear"/>
            <w:tcMar>
              <w:top w:type="dxa" w:w="80"/>
              <w:left w:type="dxa" w:w="140"/>
              <w:bottom w:type="dxa" w:w="80"/>
              <w:right w:type="dxa" w:w="140"/>
            </w:tcMar>
            <w:vAlign w:val="center"/>
          </w:tcPr>
          <w:p>
            <w:pPr>
              <w:jc w:val="left"/>
            </w:pPr>
            <w:r>
              <w:rPr>
                <w:b/>
                <w:bCs/>
              </w:rPr>
              <w:t xml:space="preserve">Violation types</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no_helmet, no_seatbelt</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no_helmet, no_seatbelt, over_speed (new)</w:t>
            </w:r>
          </w:p>
        </w:tc>
      </w:tr>
      <w:tr>
        <w:tc>
          <w:tcPr>
            <w:tcW w:type="dxa" w:w="3000"/>
            <w:tcBorders>
              <w:top w:val="single" w:color="BBBBBB" w:sz="4"/>
              <w:left w:val="single" w:color="BBBBBB" w:sz="4"/>
              <w:bottom w:val="single" w:color="BBBBBB" w:sz="4"/>
              <w:right w:val="single" w:color="BBBBBB" w:sz="4"/>
            </w:tcBorders>
            <w:shd w:fill="D5E0F0" w:val="clear"/>
            <w:tcMar>
              <w:top w:type="dxa" w:w="80"/>
              <w:left w:type="dxa" w:w="140"/>
              <w:bottom w:type="dxa" w:w="80"/>
              <w:right w:type="dxa" w:w="140"/>
            </w:tcMar>
            <w:vAlign w:val="center"/>
          </w:tcPr>
          <w:p>
            <w:pPr>
              <w:jc w:val="left"/>
            </w:pPr>
            <w:r>
              <w:rPr>
                <w:b/>
                <w:bCs/>
              </w:rPr>
              <w:t xml:space="preserve">Vehicle tracking</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Stateless — each frame independent</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IoU + centroid fallback frame-to-frame tracker; 30-second buffer per session</w:t>
            </w:r>
          </w:p>
        </w:tc>
      </w:tr>
      <w:tr>
        <w:tc>
          <w:tcPr>
            <w:tcW w:type="dxa" w:w="3000"/>
            <w:tcBorders>
              <w:top w:val="single" w:color="BBBBBB" w:sz="4"/>
              <w:left w:val="single" w:color="BBBBBB" w:sz="4"/>
              <w:bottom w:val="single" w:color="BBBBBB" w:sz="4"/>
              <w:right w:val="single" w:color="BBBBBB" w:sz="4"/>
            </w:tcBorders>
            <w:shd w:fill="D5E0F0" w:val="clear"/>
            <w:tcMar>
              <w:top w:type="dxa" w:w="80"/>
              <w:left w:type="dxa" w:w="140"/>
              <w:bottom w:type="dxa" w:w="80"/>
              <w:right w:type="dxa" w:w="140"/>
            </w:tcMar>
            <w:vAlign w:val="center"/>
          </w:tcPr>
          <w:p>
            <w:pPr>
              <w:jc w:val="left"/>
            </w:pPr>
            <w:r>
              <w:rPr>
                <w:b/>
                <w:bCs/>
              </w:rPr>
              <w:t xml:space="preserve">Speed estimation</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Not supported</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Per-vehicle km/h with tunable calibration; over_speed violations auto-emitted</w:t>
            </w:r>
          </w:p>
        </w:tc>
      </w:tr>
      <w:tr>
        <w:tc>
          <w:tcPr>
            <w:tcW w:type="dxa" w:w="3000"/>
            <w:tcBorders>
              <w:top w:val="single" w:color="BBBBBB" w:sz="4"/>
              <w:left w:val="single" w:color="BBBBBB" w:sz="4"/>
              <w:bottom w:val="single" w:color="BBBBBB" w:sz="4"/>
              <w:right w:val="single" w:color="BBBBBB" w:sz="4"/>
            </w:tcBorders>
            <w:shd w:fill="D5E0F0" w:val="clear"/>
            <w:tcMar>
              <w:top w:type="dxa" w:w="80"/>
              <w:left w:type="dxa" w:w="140"/>
              <w:bottom w:type="dxa" w:w="80"/>
              <w:right w:type="dxa" w:w="140"/>
            </w:tcMar>
            <w:vAlign w:val="center"/>
          </w:tcPr>
          <w:p>
            <w:pPr>
              <w:jc w:val="left"/>
            </w:pPr>
            <w:r>
              <w:rPr>
                <w:b/>
                <w:bCs/>
              </w:rPr>
              <w:t xml:space="preserve">OCR accuracy (single frame)</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~35% perfect reads on close-ups</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Same — voting is orthogonal to single-frame accuracy</w:t>
            </w:r>
          </w:p>
        </w:tc>
      </w:tr>
      <w:tr>
        <w:tc>
          <w:tcPr>
            <w:tcW w:type="dxa" w:w="3000"/>
            <w:tcBorders>
              <w:top w:val="single" w:color="BBBBBB" w:sz="4"/>
              <w:left w:val="single" w:color="BBBBBB" w:sz="4"/>
              <w:bottom w:val="single" w:color="BBBBBB" w:sz="4"/>
              <w:right w:val="single" w:color="BBBBBB" w:sz="4"/>
            </w:tcBorders>
            <w:shd w:fill="D5E0F0" w:val="clear"/>
            <w:tcMar>
              <w:top w:type="dxa" w:w="80"/>
              <w:left w:type="dxa" w:w="140"/>
              <w:bottom w:type="dxa" w:w="80"/>
              <w:right w:type="dxa" w:w="140"/>
            </w:tcMar>
            <w:vAlign w:val="center"/>
          </w:tcPr>
          <w:p>
            <w:pPr>
              <w:jc w:val="left"/>
            </w:pPr>
            <w:r>
              <w:rPr>
                <w:b/>
                <w:bCs/>
              </w:rPr>
              <w:t xml:space="preserve">OCR accuracy (5 frames live)</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~35% (no averaging)</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Projected 70–85% via consensus voting (unit-tested)</w:t>
            </w:r>
          </w:p>
        </w:tc>
      </w:tr>
      <w:tr>
        <w:tc>
          <w:tcPr>
            <w:tcW w:type="dxa" w:w="3000"/>
            <w:tcBorders>
              <w:top w:val="single" w:color="BBBBBB" w:sz="4"/>
              <w:left w:val="single" w:color="BBBBBB" w:sz="4"/>
              <w:bottom w:val="single" w:color="BBBBBB" w:sz="4"/>
              <w:right w:val="single" w:color="BBBBBB" w:sz="4"/>
            </w:tcBorders>
            <w:shd w:fill="D5E0F0" w:val="clear"/>
            <w:tcMar>
              <w:top w:type="dxa" w:w="80"/>
              <w:left w:type="dxa" w:w="140"/>
              <w:bottom w:type="dxa" w:w="80"/>
              <w:right w:type="dxa" w:w="140"/>
            </w:tcMar>
            <w:vAlign w:val="center"/>
          </w:tcPr>
          <w:p>
            <w:pPr>
              <w:jc w:val="left"/>
            </w:pPr>
            <w:r>
              <w:rPr>
                <w:b/>
                <w:bCs/>
              </w:rPr>
              <w:t xml:space="preserve">False-positive helmet detections</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Occasional on non-motorcycle scenes (airbag photo, empty car)</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Reduced — bigger base model catches context correctly</w:t>
            </w:r>
          </w:p>
        </w:tc>
      </w:tr>
      <w:tr>
        <w:tc>
          <w:tcPr>
            <w:tcW w:type="dxa" w:w="3000"/>
            <w:tcBorders>
              <w:top w:val="single" w:color="BBBBBB" w:sz="4"/>
              <w:left w:val="single" w:color="BBBBBB" w:sz="4"/>
              <w:bottom w:val="single" w:color="BBBBBB" w:sz="4"/>
              <w:right w:val="single" w:color="BBBBBB" w:sz="4"/>
            </w:tcBorders>
            <w:shd w:fill="D5E0F0" w:val="clear"/>
            <w:tcMar>
              <w:top w:type="dxa" w:w="80"/>
              <w:left w:type="dxa" w:w="140"/>
              <w:bottom w:type="dxa" w:w="80"/>
              <w:right w:type="dxa" w:w="140"/>
            </w:tcMar>
            <w:vAlign w:val="center"/>
          </w:tcPr>
          <w:p>
            <w:pPr>
              <w:jc w:val="left"/>
            </w:pPr>
            <w:r>
              <w:rPr>
                <w:b/>
                <w:bCs/>
              </w:rPr>
              <w:t xml:space="preserve">Misclassified COCO classes</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Occasional (car interior labelled as bus)</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Gone — yolov8s has better discrimination on small images</w:t>
            </w:r>
          </w:p>
        </w:tc>
      </w:tr>
      <w:tr>
        <w:tc>
          <w:tcPr>
            <w:tcW w:type="dxa" w:w="3000"/>
            <w:tcBorders>
              <w:top w:val="single" w:color="BBBBBB" w:sz="4"/>
              <w:left w:val="single" w:color="BBBBBB" w:sz="4"/>
              <w:bottom w:val="single" w:color="BBBBBB" w:sz="4"/>
              <w:right w:val="single" w:color="BBBBBB" w:sz="4"/>
            </w:tcBorders>
            <w:shd w:fill="D5E0F0" w:val="clear"/>
            <w:tcMar>
              <w:top w:type="dxa" w:w="80"/>
              <w:left w:type="dxa" w:w="140"/>
              <w:bottom w:type="dxa" w:w="80"/>
              <w:right w:type="dxa" w:w="140"/>
            </w:tcMar>
            <w:vAlign w:val="center"/>
          </w:tcPr>
          <w:p>
            <w:pPr>
              <w:jc w:val="left"/>
            </w:pPr>
            <w:r>
              <w:rPr>
                <w:b/>
                <w:bCs/>
              </w:rPr>
              <w:t xml:space="preserve">Inference time per frame (CPU)</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~300 ms</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~450 ms (yolov8s is ~2× slower)</w:t>
            </w:r>
          </w:p>
        </w:tc>
      </w:tr>
      <w:tr>
        <w:tc>
          <w:tcPr>
            <w:tcW w:type="dxa" w:w="3000"/>
            <w:tcBorders>
              <w:top w:val="single" w:color="BBBBBB" w:sz="4"/>
              <w:left w:val="single" w:color="BBBBBB" w:sz="4"/>
              <w:bottom w:val="single" w:color="BBBBBB" w:sz="4"/>
              <w:right w:val="single" w:color="BBBBBB" w:sz="4"/>
            </w:tcBorders>
            <w:shd w:fill="D5E0F0" w:val="clear"/>
            <w:tcMar>
              <w:top w:type="dxa" w:w="80"/>
              <w:left w:type="dxa" w:w="140"/>
              <w:bottom w:type="dxa" w:w="80"/>
              <w:right w:type="dxa" w:w="140"/>
            </w:tcMar>
            <w:vAlign w:val="center"/>
          </w:tcPr>
          <w:p>
            <w:pPr>
              <w:jc w:val="left"/>
            </w:pPr>
            <w:r>
              <w:rPr>
                <w:b/>
                <w:bCs/>
              </w:rPr>
              <w:t xml:space="preserve">Lines of code (backend AI)</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~650</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~1,000 (+ plate_voting.py, vehicle_tracker.py)</w:t>
            </w:r>
          </w:p>
        </w:tc>
      </w:tr>
      <w:tr>
        <w:tc>
          <w:tcPr>
            <w:tcW w:type="dxa" w:w="3000"/>
            <w:tcBorders>
              <w:top w:val="single" w:color="BBBBBB" w:sz="4"/>
              <w:left w:val="single" w:color="BBBBBB" w:sz="4"/>
              <w:bottom w:val="single" w:color="BBBBBB" w:sz="4"/>
              <w:right w:val="single" w:color="BBBBBB" w:sz="4"/>
            </w:tcBorders>
            <w:shd w:fill="D5E0F0" w:val="clear"/>
            <w:tcMar>
              <w:top w:type="dxa" w:w="80"/>
              <w:left w:type="dxa" w:w="140"/>
              <w:bottom w:type="dxa" w:w="80"/>
              <w:right w:type="dxa" w:w="140"/>
            </w:tcMar>
            <w:vAlign w:val="center"/>
          </w:tcPr>
          <w:p>
            <w:pPr>
              <w:jc w:val="left"/>
            </w:pPr>
            <w:r>
              <w:rPr>
                <w:b/>
                <w:bCs/>
              </w:rPr>
              <w:t xml:space="preserve">New database columns</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Violation.speed_kmh (migration 0004)</w:t>
            </w:r>
          </w:p>
        </w:tc>
      </w:tr>
      <w:tr>
        <w:tc>
          <w:tcPr>
            <w:tcW w:type="dxa" w:w="3000"/>
            <w:tcBorders>
              <w:top w:val="single" w:color="BBBBBB" w:sz="4"/>
              <w:left w:val="single" w:color="BBBBBB" w:sz="4"/>
              <w:bottom w:val="single" w:color="BBBBBB" w:sz="4"/>
              <w:right w:val="single" w:color="BBBBBB" w:sz="4"/>
            </w:tcBorders>
            <w:shd w:fill="D5E0F0" w:val="clear"/>
            <w:tcMar>
              <w:top w:type="dxa" w:w="80"/>
              <w:left w:type="dxa" w:w="140"/>
              <w:bottom w:type="dxa" w:w="80"/>
              <w:right w:type="dxa" w:w="140"/>
            </w:tcMar>
            <w:vAlign w:val="center"/>
          </w:tcPr>
          <w:p>
            <w:pPr>
              <w:jc w:val="left"/>
            </w:pPr>
            <w:r>
              <w:rPr>
                <w:b/>
                <w:bCs/>
              </w:rPr>
              <w:t xml:space="preserve">Tag / branch</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v1.1-submission on main</w:t>
            </w:r>
          </w:p>
        </w:tc>
        <w:tc>
          <w:tcPr>
            <w:tcW w:type="dxa" w:w="318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v2.0 on v2 branch</w:t>
            </w:r>
          </w:p>
        </w:tc>
      </w:tr>
    </w:tbl>
    <w:p>
      <w:pPr>
        <w:pStyle w:val="Heading1"/>
        <w:spacing w:after="160" w:before="320"/>
      </w:pPr>
      <w:r>
        <w:rPr>
          <w:b/>
          <w:bCs/>
          <w:color w:val="1F3A68"/>
          <w:sz w:val="36"/>
          <w:szCs w:val="36"/>
        </w:rPr>
        <w:t xml:space="preserve">7. Model Training — Deep-Dive Methodology</w:t>
      </w:r>
    </w:p>
    <w:p>
      <w:pPr>
        <w:spacing w:after="60" w:before="60"/>
      </w:pPr>
      <w:r>
        <w:t xml:space="preserve">All three custom detectors follow the same transfer-learning workflow, implemented as three near-identical Python scripts (train_helmet.py, train_seatbelt.py, train_plate.py). The steps below describe that workflow.</w:t>
      </w:r>
    </w:p>
    <w:p>
      <w:pPr>
        <w:pStyle w:val="Heading2"/>
        <w:spacing w:after="120" w:before="240"/>
      </w:pPr>
      <w:r>
        <w:rPr>
          <w:b/>
          <w:bCs/>
          <w:color w:val="2E4B7A"/>
          <w:sz w:val="28"/>
          <w:szCs w:val="28"/>
        </w:rPr>
        <w:t xml:space="preserve">7.1 Why Transfer Learning</w:t>
      </w:r>
    </w:p>
    <w:p>
      <w:pPr>
        <w:spacing w:after="60" w:before="60"/>
      </w:pPr>
      <w:r>
        <w:t xml:space="preserve">Training an object detector from random weights requires hundreds of thousands of labelled images and days of GPU time. Transfer learning starts from YOLOv8-nano's pretrained weights (which already encode good general visual features from 80-class COCO training) and only fine-tunes them on our task-specific data. This yields publication-grade accuracy on 1,000–6,000 images in 1–2 hours of CPU training per model.</w:t>
      </w:r>
    </w:p>
    <w:p>
      <w:pPr>
        <w:pStyle w:val="Heading2"/>
        <w:spacing w:after="120" w:before="240"/>
      </w:pPr>
      <w:r>
        <w:rPr>
          <w:b/>
          <w:bCs/>
          <w:color w:val="2E4B7A"/>
          <w:sz w:val="28"/>
          <w:szCs w:val="28"/>
        </w:rPr>
        <w:t xml:space="preserve">7.2 Dataset Acquisition</w:t>
      </w:r>
    </w:p>
    <w:p>
      <w:pPr>
        <w:spacing w:after="60" w:before="60"/>
      </w:pPr>
      <w:r>
        <w:t xml:space="preserve">All datasets come from Roboflow Universe, a public repository of computer-vision training data:</w:t>
      </w:r>
    </w:p>
    <w:p>
      <w:pPr>
        <w:pStyle w:val="ListParagraph"/>
        <w:numPr>
          <w:ilvl w:val="0"/>
          <w:numId w:val="2"/>
        </w:numPr>
        <w:spacing w:after="40" w:before="40"/>
      </w:pPr>
      <w:r>
        <w:rPr>
          <w:b/>
          <w:bCs/>
        </w:rPr>
        <w:t xml:space="preserve">Helmet: </w:t>
      </w:r>
      <w:r>
        <w:t xml:space="preserve">object-detection-using-yolov8/helmet-detection-project-ifpu6 (761 images, 3 classes, Feb 2025)</w:t>
      </w:r>
    </w:p>
    <w:p>
      <w:pPr>
        <w:pStyle w:val="ListParagraph"/>
        <w:numPr>
          <w:ilvl w:val="0"/>
          <w:numId w:val="2"/>
        </w:numPr>
        <w:spacing w:after="40" w:before="40"/>
      </w:pPr>
      <w:r>
        <w:rPr>
          <w:b/>
          <w:bCs/>
        </w:rPr>
        <w:t xml:space="preserve">Seatbelt: </w:t>
      </w:r>
      <w:r>
        <w:t xml:space="preserve">seatbelttraining-7yh0f/seatbelt-detection-lb1ec (3,489 images, 2 classes)</w:t>
      </w:r>
    </w:p>
    <w:p>
      <w:pPr>
        <w:pStyle w:val="ListParagraph"/>
        <w:numPr>
          <w:ilvl w:val="0"/>
          <w:numId w:val="2"/>
        </w:numPr>
        <w:spacing w:after="40" w:before="40"/>
      </w:pPr>
      <w:r>
        <w:rPr>
          <w:b/>
          <w:bCs/>
        </w:rPr>
        <w:t xml:space="preserve">License plate: </w:t>
      </w:r>
      <w:r>
        <w:t xml:space="preserve">ml-sdznj/yolov8-number-plate-detection (5,750 images, 1 class)</w:t>
      </w:r>
    </w:p>
    <w:p>
      <w:pPr>
        <w:spacing w:after="60" w:before="60"/>
      </w:pPr>
      <w:r>
        <w:t xml:space="preserve">Each dataset is downloaded via the Roboflow Python SDK with a free API key and exported in YOLOv8 format — a directory containing data.yaml (class names and paths), images/train, images/valid, labels/train, and labels/valid.</w:t>
      </w:r>
    </w:p>
    <w:p>
      <w:pPr>
        <w:pStyle w:val="Heading2"/>
        <w:spacing w:after="120" w:before="240"/>
      </w:pPr>
      <w:r>
        <w:rPr>
          <w:b/>
          <w:bCs/>
          <w:color w:val="2E4B7A"/>
          <w:sz w:val="28"/>
          <w:szCs w:val="28"/>
        </w:rPr>
        <w:t xml:space="preserve">7.3 Training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2E4B7A" w:val="clear"/>
            <w:tcMar>
              <w:top w:type="dxa" w:w="80"/>
              <w:left w:type="dxa" w:w="140"/>
              <w:bottom w:type="dxa" w:w="80"/>
              <w:right w:type="dxa" w:w="140"/>
            </w:tcMar>
            <w:vAlign w:val="center"/>
          </w:tcPr>
          <w:p>
            <w:pPr>
              <w:jc w:val="center"/>
            </w:pPr>
            <w:r>
              <w:rPr>
                <w:b/>
                <w:bCs/>
                <w:color w:val="FFFFFF"/>
              </w:rPr>
              <w:t xml:space="preserve">Parameter</w:t>
            </w:r>
          </w:p>
        </w:tc>
        <w:tc>
          <w:tcPr>
            <w:tcW w:type="dxa" w:w="6360"/>
            <w:tcBorders>
              <w:top w:val="single" w:color="BBBBBB" w:sz="4"/>
              <w:left w:val="single" w:color="BBBBBB" w:sz="4"/>
              <w:bottom w:val="single" w:color="BBBBBB" w:sz="4"/>
              <w:right w:val="single" w:color="BBBBBB" w:sz="4"/>
            </w:tcBorders>
            <w:shd w:fill="2E4B7A" w:val="clear"/>
            <w:tcMar>
              <w:top w:type="dxa" w:w="80"/>
              <w:left w:type="dxa" w:w="140"/>
              <w:bottom w:type="dxa" w:w="80"/>
              <w:right w:type="dxa" w:w="140"/>
            </w:tcMar>
            <w:vAlign w:val="center"/>
          </w:tcPr>
          <w:p>
            <w:pPr>
              <w:jc w:val="center"/>
            </w:pPr>
            <w:r>
              <w:rPr>
                <w:b/>
                <w:bCs/>
                <w:color w:val="FFFFFF"/>
              </w:rPr>
              <w:t xml:space="preserve">Value</w:t>
            </w:r>
          </w:p>
        </w:tc>
      </w:tr>
      <w:tr>
        <w:tc>
          <w:tcPr>
            <w:tcW w:type="dxa" w:w="30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model</w:t>
            </w:r>
          </w:p>
        </w:tc>
        <w:tc>
          <w:tcPr>
            <w:tcW w:type="dxa" w:w="63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yolov8n.pt (pretrained on COCO)</w:t>
            </w:r>
          </w:p>
        </w:tc>
      </w:tr>
      <w:tr>
        <w:tc>
          <w:tcPr>
            <w:tcW w:type="dxa" w:w="30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epochs</w:t>
            </w:r>
          </w:p>
        </w:tc>
        <w:tc>
          <w:tcPr>
            <w:tcW w:type="dxa" w:w="63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50</w:t>
            </w:r>
          </w:p>
        </w:tc>
      </w:tr>
      <w:tr>
        <w:tc>
          <w:tcPr>
            <w:tcW w:type="dxa" w:w="30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patience</w:t>
            </w:r>
          </w:p>
        </w:tc>
        <w:tc>
          <w:tcPr>
            <w:tcW w:type="dxa" w:w="63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15 (early-stop if no improvement in 15 epochs)</w:t>
            </w:r>
          </w:p>
        </w:tc>
      </w:tr>
      <w:tr>
        <w:tc>
          <w:tcPr>
            <w:tcW w:type="dxa" w:w="30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imgsz</w:t>
            </w:r>
          </w:p>
        </w:tc>
        <w:tc>
          <w:tcPr>
            <w:tcW w:type="dxa" w:w="63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640</w:t>
            </w:r>
          </w:p>
        </w:tc>
      </w:tr>
      <w:tr>
        <w:tc>
          <w:tcPr>
            <w:tcW w:type="dxa" w:w="30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batch</w:t>
            </w:r>
          </w:p>
        </w:tc>
        <w:tc>
          <w:tcPr>
            <w:tcW w:type="dxa" w:w="63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Ultralytics default (auto-selected based on memory)</w:t>
            </w:r>
          </w:p>
        </w:tc>
      </w:tr>
      <w:tr>
        <w:tc>
          <w:tcPr>
            <w:tcW w:type="dxa" w:w="30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optimizer</w:t>
            </w:r>
          </w:p>
        </w:tc>
        <w:tc>
          <w:tcPr>
            <w:tcW w:type="dxa" w:w="63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SGD (Ultralytics default)</w:t>
            </w:r>
          </w:p>
        </w:tc>
      </w:tr>
      <w:tr>
        <w:tc>
          <w:tcPr>
            <w:tcW w:type="dxa" w:w="30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learning rate</w:t>
            </w:r>
          </w:p>
        </w:tc>
        <w:tc>
          <w:tcPr>
            <w:tcW w:type="dxa" w:w="63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Ultralytics default auto-schedule</w:t>
            </w:r>
          </w:p>
        </w:tc>
      </w:tr>
      <w:tr>
        <w:tc>
          <w:tcPr>
            <w:tcW w:type="dxa" w:w="30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device</w:t>
            </w:r>
          </w:p>
        </w:tc>
        <w:tc>
          <w:tcPr>
            <w:tcW w:type="dxa" w:w="63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CPU (Apple M4) — no GPU available</w:t>
            </w:r>
          </w:p>
        </w:tc>
      </w:tr>
      <w:tr>
        <w:tc>
          <w:tcPr>
            <w:tcW w:type="dxa" w:w="30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rPr>
                <w:b/>
                <w:bCs/>
              </w:rPr>
              <w:t xml:space="preserve">output</w:t>
            </w:r>
          </w:p>
        </w:tc>
        <w:tc>
          <w:tcPr>
            <w:tcW w:type="dxa" w:w="636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pPr>
              <w:jc w:val="left"/>
            </w:pPr>
            <w:r>
              <w:t xml:space="preserve">runs/&lt;task&gt;/&lt;run_name&gt;/weights/best.pt, then copied to backend/ai/models/&lt;name&gt;.pt</w:t>
            </w:r>
          </w:p>
        </w:tc>
      </w:tr>
    </w:tbl>
    <w:p>
      <w:pPr>
        <w:pStyle w:val="Heading2"/>
        <w:spacing w:after="120" w:before="240"/>
      </w:pPr>
      <w:r>
        <w:rPr>
          <w:b/>
          <w:bCs/>
          <w:color w:val="2E4B7A"/>
          <w:sz w:val="28"/>
          <w:szCs w:val="28"/>
        </w:rPr>
        <w:t xml:space="preserve">7.4 Validation and Acceptance</w:t>
      </w:r>
    </w:p>
    <w:p>
      <w:pPr>
        <w:spacing w:after="60" w:before="60"/>
      </w:pPr>
      <w:r>
        <w:t xml:space="preserve">Ultralytics reports four metrics at the end of training: Precision, Recall, mAP50, and mAP50-95. Precision is the fraction of predicted boxes that are correct. Recall is the fraction of true boxes we found. mAP50 is the mean average precision at an IoU threshold of 0.50 — the industry-standard single-number summary. mAP50-95 averages mAP across IoU thresholds from 0.50 to 0.95 in 0.05 steps, which is a stricter version.</w:t>
      </w:r>
    </w:p>
    <w:p>
      <w:pPr>
        <w:spacing w:after="60" w:before="60"/>
      </w:pPr>
      <w:r>
        <w:t xml:space="preserve">We accepted a model if its mAP50 exceeded 0.90 on the held-out validation set. All three models cleared this bar comfortably:</w:t>
      </w:r>
    </w:p>
    <w:p>
      <w:pPr>
        <w:pStyle w:val="ListParagraph"/>
        <w:numPr>
          <w:ilvl w:val="0"/>
          <w:numId w:val="2"/>
        </w:numPr>
        <w:spacing w:after="40" w:before="40"/>
      </w:pPr>
      <w:r>
        <w:rPr>
          <w:b/>
          <w:bCs/>
        </w:rPr>
        <w:t xml:space="preserve">helmet.pt: </w:t>
      </w:r>
      <w:r>
        <w:t xml:space="preserve">mAP50 = 0.933, mAP50-95 = 0.665</w:t>
      </w:r>
    </w:p>
    <w:p>
      <w:pPr>
        <w:pStyle w:val="ListParagraph"/>
        <w:numPr>
          <w:ilvl w:val="0"/>
          <w:numId w:val="2"/>
        </w:numPr>
        <w:spacing w:after="40" w:before="40"/>
      </w:pPr>
      <w:r>
        <w:rPr>
          <w:b/>
          <w:bCs/>
        </w:rPr>
        <w:t xml:space="preserve">seatbelt.pt: </w:t>
      </w:r>
      <w:r>
        <w:t xml:space="preserve">mAP50 = 0.958, mAP50-95 = 0.678</w:t>
      </w:r>
    </w:p>
    <w:p>
      <w:pPr>
        <w:pStyle w:val="ListParagraph"/>
        <w:numPr>
          <w:ilvl w:val="0"/>
          <w:numId w:val="2"/>
        </w:numPr>
        <w:spacing w:after="40" w:before="40"/>
      </w:pPr>
      <w:r>
        <w:rPr>
          <w:b/>
          <w:bCs/>
        </w:rPr>
        <w:t xml:space="preserve">license_plate.pt: </w:t>
      </w:r>
      <w:r>
        <w:t xml:space="preserve">mAP50 = 0.966, mAP50-95 = 0.722</w:t>
      </w:r>
    </w:p>
    <w:p>
      <w:pPr>
        <w:pStyle w:val="Heading2"/>
        <w:spacing w:after="120" w:before="240"/>
      </w:pPr>
      <w:r>
        <w:rPr>
          <w:b/>
          <w:bCs/>
          <w:color w:val="2E4B7A"/>
          <w:sz w:val="28"/>
          <w:szCs w:val="28"/>
        </w:rPr>
        <w:t xml:space="preserve">7.5 Inference-Time Enhancements Beyond the Models</w:t>
      </w:r>
    </w:p>
    <w:p>
      <w:pPr>
        <w:spacing w:after="60" w:before="60"/>
      </w:pPr>
      <w:r>
        <w:t xml:space="preserve">Raw detector outputs are insufficient for reliable real-world use. Several non-ML components make the pipeline robust against common failure modes:</w:t>
      </w:r>
    </w:p>
    <w:p>
      <w:pPr>
        <w:pStyle w:val="ListParagraph"/>
        <w:numPr>
          <w:ilvl w:val="0"/>
          <w:numId w:val="2"/>
        </w:numPr>
        <w:spacing w:after="40" w:before="40"/>
      </w:pPr>
      <w:r>
        <w:rPr>
          <w:b/>
          <w:bCs/>
        </w:rPr>
        <w:t xml:space="preserve">Strict plate-to-vehicle matching: </w:t>
      </w:r>
      <w:r>
        <w:t xml:space="preserve">prevents a plate from one vehicle being attributed to another during OCR. No fallback to nearby plates.</w:t>
      </w:r>
    </w:p>
    <w:p>
      <w:pPr>
        <w:pStyle w:val="ListParagraph"/>
        <w:numPr>
          <w:ilvl w:val="0"/>
          <w:numId w:val="2"/>
        </w:numPr>
        <w:spacing w:after="40" w:before="40"/>
      </w:pPr>
      <w:r>
        <w:rPr>
          <w:b/>
          <w:bCs/>
        </w:rPr>
        <w:t xml:space="preserve">Label normalisation: </w:t>
      </w:r>
      <w:r>
        <w:t xml:space="preserve">hyphen/space/underscore variants (no-seatbelt, no_seatbelt, no seatbelt) all map to the same semantic class.</w:t>
      </w:r>
    </w:p>
    <w:p>
      <w:pPr>
        <w:pStyle w:val="ListParagraph"/>
        <w:numPr>
          <w:ilvl w:val="0"/>
          <w:numId w:val="2"/>
        </w:numPr>
        <w:spacing w:after="40" w:before="40"/>
      </w:pPr>
      <w:r>
        <w:rPr>
          <w:b/>
          <w:bCs/>
        </w:rPr>
        <w:t xml:space="preserve">Confidence thresholds per stage: </w:t>
      </w:r>
      <w:r>
        <w:t xml:space="preserve">0.55 for helmet (tightened in v1.1 after false-positive analysis), 0.15 for plate detection (loose, because downstream OCR filtering catches bad candidates).</w:t>
      </w:r>
    </w:p>
    <w:p>
      <w:pPr>
        <w:pStyle w:val="ListParagraph"/>
        <w:numPr>
          <w:ilvl w:val="0"/>
          <w:numId w:val="2"/>
        </w:numPr>
        <w:spacing w:after="40" w:before="40"/>
      </w:pPr>
      <w:r>
        <w:rPr>
          <w:b/>
          <w:bCs/>
        </w:rPr>
        <w:t xml:space="preserve">OCR acceptance rules: </w:t>
      </w:r>
      <w:r>
        <w:t xml:space="preserve">conf ≥ 0.20, length 4–20, must contain both letters and digits. Jurisdiction stopwords stripped before length check.</w:t>
      </w:r>
    </w:p>
    <w:p>
      <w:pPr>
        <w:pStyle w:val="ListParagraph"/>
        <w:numPr>
          <w:ilvl w:val="0"/>
          <w:numId w:val="2"/>
        </w:numPr>
        <w:spacing w:after="40" w:before="40"/>
      </w:pPr>
      <w:r>
        <w:rPr>
          <w:b/>
          <w:bCs/>
        </w:rPr>
        <w:t xml:space="preserve">Plate-crop saving: </w:t>
      </w:r>
      <w:r>
        <w:t xml:space="preserve">the exact crop sent to OCR is saved to media/plates/ for visual debugging — the admin UI shows these thumbnails in the debug panel.</w:t>
      </w:r>
    </w:p>
    <w:p>
      <w:pPr>
        <w:pStyle w:val="ListParagraph"/>
        <w:numPr>
          <w:ilvl w:val="0"/>
          <w:numId w:val="2"/>
        </w:numPr>
        <w:spacing w:after="40" w:before="40"/>
      </w:pPr>
      <w:r>
        <w:rPr>
          <w:b/>
          <w:bCs/>
        </w:rPr>
        <w:t xml:space="preserve">Multi-variant OCR: </w:t>
      </w:r>
      <w:r>
        <w:t xml:space="preserve">six preprocessing variants are run and the best acceptable result wins — handles plates with varying lighting, contrast, and blur.</w:t>
      </w:r>
    </w:p>
    <w:p>
      <w:r>
        <w:br w:type="page"/>
      </w:r>
    </w:p>
    <w:p>
      <w:pPr>
        <w:pStyle w:val="Heading1"/>
        <w:spacing w:after="160" w:before="320"/>
      </w:pPr>
      <w:r>
        <w:rPr>
          <w:b/>
          <w:bCs/>
          <w:color w:val="1F3A68"/>
          <w:sz w:val="36"/>
          <w:szCs w:val="36"/>
        </w:rPr>
        <w:t xml:space="preserve">8. Defense Talking Points</w:t>
      </w:r>
    </w:p>
    <w:p>
      <w:pPr>
        <w:spacing w:after="60" w:before="60"/>
      </w:pPr>
      <w:r>
        <w:t xml:space="preserve">Key points to present verbally at the FYP defense:</w:t>
      </w:r>
    </w:p>
    <w:p>
      <w:pPr>
        <w:pStyle w:val="Heading3"/>
        <w:spacing w:after="100" w:before="180"/>
      </w:pPr>
      <w:r>
        <w:rPr>
          <w:b/>
          <w:bCs/>
          <w:color w:val="444444"/>
          <w:sz w:val="24"/>
          <w:szCs w:val="24"/>
        </w:rPr>
        <w:t xml:space="preserve">What we built</w:t>
      </w:r>
    </w:p>
    <w:p>
      <w:pPr>
        <w:pStyle w:val="ListParagraph"/>
        <w:numPr>
          <w:ilvl w:val="0"/>
          <w:numId w:val="2"/>
        </w:numPr>
        <w:spacing w:after="40" w:before="40"/>
      </w:pPr>
      <w:r>
        <w:t xml:space="preserve">A full-stack traffic-intelligence system with four AI models (three custom-trained) producing publication-grade metrics (0.93–0.97 mAP50).</w:t>
      </w:r>
    </w:p>
    <w:p>
      <w:pPr>
        <w:pStyle w:val="ListParagraph"/>
        <w:numPr>
          <w:ilvl w:val="0"/>
          <w:numId w:val="2"/>
        </w:numPr>
        <w:spacing w:after="40" w:before="40"/>
      </w:pPr>
      <w:r>
        <w:t xml:space="preserve">An admin dashboard that follows our state-chart exactly: Detected → Stored → Reviewed → Completed or Rejected.</w:t>
      </w:r>
    </w:p>
    <w:p>
      <w:pPr>
        <w:pStyle w:val="ListParagraph"/>
        <w:numPr>
          <w:ilvl w:val="0"/>
          <w:numId w:val="2"/>
        </w:numPr>
        <w:spacing w:after="40" w:before="40"/>
      </w:pPr>
      <w:r>
        <w:t xml:space="preserve">A versioned release process: v1.1 tagged as the baseline submission, v2.0 as a documented improvement branch.</w:t>
      </w:r>
    </w:p>
    <w:p>
      <w:pPr>
        <w:pStyle w:val="Heading3"/>
        <w:spacing w:after="100" w:before="180"/>
      </w:pPr>
      <w:r>
        <w:rPr>
          <w:b/>
          <w:bCs/>
          <w:color w:val="444444"/>
          <w:sz w:val="24"/>
          <w:szCs w:val="24"/>
        </w:rPr>
        <w:t xml:space="preserve">What's genuinely novel</w:t>
      </w:r>
    </w:p>
    <w:p>
      <w:pPr>
        <w:pStyle w:val="ListParagraph"/>
        <w:numPr>
          <w:ilvl w:val="0"/>
          <w:numId w:val="2"/>
        </w:numPr>
        <w:spacing w:after="40" w:before="40"/>
      </w:pPr>
      <w:r>
        <w:t xml:space="preserve">v2's frame-averaging consensus voting — we build per-session fuzzy clusters of OCR reads and converge on the correct plate across frames, a substantial improvement over single-frame OCR with no additional ML cost.</w:t>
      </w:r>
    </w:p>
    <w:p>
      <w:pPr>
        <w:pStyle w:val="ListParagraph"/>
        <w:numPr>
          <w:ilvl w:val="0"/>
          <w:numId w:val="2"/>
        </w:numPr>
        <w:spacing w:after="40" w:before="40"/>
      </w:pPr>
      <w:r>
        <w:t xml:space="preserve">v2's speed-estimation pipeline — we implemented a lightweight IoU+centroid tracker and a configurable calibration from pixels-per-second to km/h, enabling a new violation type (over_speed) without training another model.</w:t>
      </w:r>
    </w:p>
    <w:p>
      <w:pPr>
        <w:pStyle w:val="ListParagraph"/>
        <w:numPr>
          <w:ilvl w:val="0"/>
          <w:numId w:val="2"/>
        </w:numPr>
        <w:spacing w:after="40" w:before="40"/>
      </w:pPr>
      <w:r>
        <w:t xml:space="preserve">Strict plate-to-vehicle matching — we explicitly reject plates that don't lie inside the offending vehicle's bbox. This prevents the well-known failure mode of attributing the wrong plate in dense traffic, a problem many systems silently get wrong.</w:t>
      </w:r>
    </w:p>
    <w:p>
      <w:pPr>
        <w:pStyle w:val="Heading3"/>
        <w:spacing w:after="100" w:before="180"/>
      </w:pPr>
      <w:r>
        <w:rPr>
          <w:b/>
          <w:bCs/>
          <w:color w:val="444444"/>
          <w:sz w:val="24"/>
          <w:szCs w:val="24"/>
        </w:rPr>
        <w:t xml:space="preserve">Honest limitations</w:t>
      </w:r>
    </w:p>
    <w:p>
      <w:pPr>
        <w:pStyle w:val="ListParagraph"/>
        <w:numPr>
          <w:ilvl w:val="0"/>
          <w:numId w:val="2"/>
        </w:numPr>
        <w:spacing w:after="40" w:before="40"/>
      </w:pPr>
      <w:r>
        <w:t xml:space="preserve">Single-frame OCR on small/low-resolution plates remains imperfect (~35% perfect reads on close-ups). This is the fundamental limit of general-purpose OCR — v2's frame-averaging improves this in live mode only.</w:t>
      </w:r>
    </w:p>
    <w:p>
      <w:pPr>
        <w:pStyle w:val="ListParagraph"/>
        <w:numPr>
          <w:ilvl w:val="0"/>
          <w:numId w:val="2"/>
        </w:numPr>
        <w:spacing w:after="40" w:before="40"/>
      </w:pPr>
      <w:r>
        <w:t xml:space="preserve">Speed estimation requires per-camera pixels-per-metre calibration for accurate km/h. Our default (50 px/m) is a reasonable starting point but real deployment would need site-specific tuning.</w:t>
      </w:r>
    </w:p>
    <w:p>
      <w:pPr>
        <w:pStyle w:val="ListParagraph"/>
        <w:numPr>
          <w:ilvl w:val="0"/>
          <w:numId w:val="2"/>
        </w:numPr>
        <w:spacing w:after="40" w:before="40"/>
      </w:pPr>
      <w:r>
        <w:t xml:space="preserve">We train on CPU. GPU training would cut per-model training from ~90 minutes to ~10 minutes — a deployment optimisation, not a methodological issue.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68"/>
      <w:sz w:val="36"/>
      <w:szCs w:val="36"/>
    </w:rPr>
  </w:style>
  <w:style w:type="paragraph" w:styleId="Heading2">
    <w:name w:val="Heading 2"/>
    <w:basedOn w:val="Normal"/>
    <w:next w:val="Normal"/>
    <w:qFormat/>
    <w:pPr>
      <w:spacing w:after="130" w:before="260"/>
      <w:outlineLvl w:val="1"/>
    </w:pPr>
    <w:rPr>
      <w:rFonts w:ascii="Calibri" w:cs="Calibri" w:eastAsia="Calibri" w:hAnsi="Calibri"/>
      <w:b/>
      <w:bCs/>
      <w:color w:val="2E4B7A"/>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2026-04-21T17:37:31.344Z</dcterms:created>
  <dcterms:modified xsi:type="dcterms:W3CDTF">2026-04-21T17:37:31.345Z</dcterms:modified>
</cp:coreProperties>
</file>

<file path=docProps/custom.xml><?xml version="1.0" encoding="utf-8"?>
<Properties xmlns="http://schemas.openxmlformats.org/officeDocument/2006/custom-properties" xmlns:vt="http://schemas.openxmlformats.org/officeDocument/2006/docPropsVTypes"/>
</file>