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A929C" w14:textId="33F744E9" w:rsidR="00DF388A" w:rsidRDefault="00522497">
      <w:r>
        <w:rPr>
          <w:rFonts w:hint="eastAsia"/>
        </w:rPr>
        <w:t>1</w:t>
      </w:r>
      <w:r>
        <w:t>.1</w:t>
      </w:r>
      <w:r>
        <w:rPr>
          <w:rFonts w:hint="eastAsia"/>
        </w:rPr>
        <w:t>背景与目标</w:t>
      </w:r>
    </w:p>
    <w:p w14:paraId="26A278F9" w14:textId="6946A404" w:rsidR="00522497" w:rsidRDefault="00522497">
      <w:r>
        <w:rPr>
          <w:rFonts w:hint="eastAsia"/>
        </w:rPr>
        <w:t>在几乎所有学校都研发并投入使用舵轮这一步兵地盘之后，我们在2</w:t>
      </w:r>
      <w:r>
        <w:t>2</w:t>
      </w:r>
      <w:r>
        <w:rPr>
          <w:rFonts w:hint="eastAsia"/>
        </w:rPr>
        <w:t>赛季就已经意识到了，舵轮地盘</w:t>
      </w:r>
      <w:proofErr w:type="gramStart"/>
      <w:r>
        <w:rPr>
          <w:rFonts w:hint="eastAsia"/>
        </w:rPr>
        <w:t>拥有麦轮的</w:t>
      </w:r>
      <w:proofErr w:type="gramEnd"/>
      <w:r>
        <w:rPr>
          <w:rFonts w:hint="eastAsia"/>
        </w:rPr>
        <w:t>优秀跨地形能力，且能</w:t>
      </w:r>
      <w:proofErr w:type="gramStart"/>
      <w:r>
        <w:rPr>
          <w:rFonts w:hint="eastAsia"/>
        </w:rPr>
        <w:t>解决麦轮相较</w:t>
      </w:r>
      <w:proofErr w:type="gramEnd"/>
      <w:r>
        <w:rPr>
          <w:rFonts w:hint="eastAsia"/>
        </w:rPr>
        <w:t>于全向轮在相同功率下角速度偏慢的问题。所以我们在2</w:t>
      </w:r>
      <w:r>
        <w:t>2</w:t>
      </w:r>
      <w:r>
        <w:rPr>
          <w:rFonts w:hint="eastAsia"/>
        </w:rPr>
        <w:t>赛季就已经开始我们战队的初代舵轮底盘的尝试，但是由于时间和人员任务分配问题，舵轮的研发最终烂尾。本赛季我们在分区赛取得不错的成绩后，有了一个多月的时间进行新东西的研发，也是希望能够在国赛舞台上拿出一些新东西，打的精彩。所以我们重新投入了舵轮底盘的研发。</w:t>
      </w:r>
    </w:p>
    <w:p w14:paraId="1F0F7AF0" w14:textId="77777777" w:rsidR="00522497" w:rsidRDefault="00522497"/>
    <w:p w14:paraId="0F288AD1" w14:textId="7B62F48C" w:rsidR="00522497" w:rsidRDefault="00522497">
      <w:r>
        <w:rPr>
          <w:rFonts w:hint="eastAsia"/>
        </w:rPr>
        <w:t>1</w:t>
      </w:r>
      <w:r>
        <w:t>.2</w:t>
      </w:r>
      <w:r>
        <w:rPr>
          <w:rFonts w:hint="eastAsia"/>
        </w:rPr>
        <w:t>其他学校分析综述</w:t>
      </w:r>
    </w:p>
    <w:p w14:paraId="31E18049" w14:textId="25070BEC" w:rsidR="0055304A" w:rsidRDefault="0055304A">
      <w:r>
        <w:rPr>
          <w:rFonts w:hint="eastAsia"/>
        </w:rPr>
        <w:t>优秀舵轮开源</w:t>
      </w:r>
    </w:p>
    <w:p w14:paraId="1AD1411C" w14:textId="0CF11591" w:rsidR="0055304A" w:rsidRDefault="0055304A">
      <w:r>
        <w:rPr>
          <w:rFonts w:hint="eastAsia"/>
        </w:rPr>
        <w:t xml:space="preserve">1华南理工大学华南虎 </w:t>
      </w:r>
      <w:hyperlink r:id="rId6" w:history="1">
        <w:r>
          <w:rPr>
            <w:rStyle w:val="a7"/>
          </w:rPr>
          <w:t>RM2021 - 华南理工大学 - 普渡华南虎 - 舵轮步兵电控开源【RoboMaster论坛-科技宅天堂】</w:t>
        </w:r>
      </w:hyperlink>
    </w:p>
    <w:p w14:paraId="2B74112B" w14:textId="2CDC131F" w:rsidR="0055304A" w:rsidRDefault="0055304A">
      <w:r>
        <w:rPr>
          <w:rFonts w:hint="eastAsia"/>
        </w:rPr>
        <w:t>特点：底盘三块板，分别负责电流采样控制轮，控制舵机，</w:t>
      </w:r>
      <w:proofErr w:type="gramStart"/>
      <w:r>
        <w:rPr>
          <w:rFonts w:hint="eastAsia"/>
        </w:rPr>
        <w:t>控制舵向电机</w:t>
      </w:r>
      <w:proofErr w:type="gramEnd"/>
      <w:r>
        <w:rPr>
          <w:rFonts w:hint="eastAsia"/>
        </w:rPr>
        <w:t>，可以实现底盘断电后的救援（及能够全向推动）</w:t>
      </w:r>
    </w:p>
    <w:p w14:paraId="668E2258" w14:textId="249BE0C0" w:rsidR="0055304A" w:rsidRDefault="0055304A">
      <w:r>
        <w:rPr>
          <w:rFonts w:hint="eastAsia"/>
        </w:rPr>
        <w:t>借鉴之处：舵机改变舵轮的倾斜角度实现断电后全向移动，可以推回基地更快复活，电流采样板可以进行更精确的功率控制。</w:t>
      </w:r>
    </w:p>
    <w:p w14:paraId="142FD420" w14:textId="77777777" w:rsidR="0055304A" w:rsidRDefault="0055304A"/>
    <w:p w14:paraId="5E3A8F69" w14:textId="14BD7FE0" w:rsidR="0055304A" w:rsidRDefault="0055304A">
      <w:r>
        <w:rPr>
          <w:rFonts w:hint="eastAsia"/>
        </w:rPr>
        <w:t>2</w:t>
      </w:r>
      <w:r>
        <w:t xml:space="preserve"> </w:t>
      </w:r>
      <w:r>
        <w:rPr>
          <w:rFonts w:hint="eastAsia"/>
        </w:rPr>
        <w:t>华南农业大学taurus战队 在赛场看到华农的舵轮</w:t>
      </w:r>
      <w:proofErr w:type="gramStart"/>
      <w:r>
        <w:rPr>
          <w:rFonts w:hint="eastAsia"/>
        </w:rPr>
        <w:t>采用两舵两全</w:t>
      </w:r>
      <w:proofErr w:type="gramEnd"/>
      <w:r>
        <w:rPr>
          <w:rFonts w:hint="eastAsia"/>
        </w:rPr>
        <w:t>向的设计</w:t>
      </w:r>
    </w:p>
    <w:p w14:paraId="4D2C3F00" w14:textId="447EFF27" w:rsidR="0055304A" w:rsidRDefault="0055304A">
      <w:r>
        <w:rPr>
          <w:rFonts w:hint="eastAsia"/>
        </w:rPr>
        <w:t>特点：</w:t>
      </w:r>
      <w:proofErr w:type="gramStart"/>
      <w:r>
        <w:rPr>
          <w:rFonts w:hint="eastAsia"/>
        </w:rPr>
        <w:t>两舵两全</w:t>
      </w:r>
      <w:proofErr w:type="gramEnd"/>
      <w:r>
        <w:rPr>
          <w:rFonts w:hint="eastAsia"/>
        </w:rPr>
        <w:t>向，倾斜</w:t>
      </w:r>
      <w:r>
        <w:t>45</w:t>
      </w:r>
      <w:r>
        <w:rPr>
          <w:rFonts w:hint="eastAsia"/>
        </w:rPr>
        <w:t>°作为前进方向，可以使装甲板击打面积变小，可以电机数量减少可以分配更多的功率给到驱动轮获取更大的速度。</w:t>
      </w:r>
    </w:p>
    <w:p w14:paraId="043128E6" w14:textId="7447ADFA" w:rsidR="0055304A" w:rsidRDefault="0055304A">
      <w:r>
        <w:rPr>
          <w:rFonts w:hint="eastAsia"/>
        </w:rPr>
        <w:t>借鉴之处：直径更大的全向轮</w:t>
      </w:r>
      <w:proofErr w:type="gramStart"/>
      <w:r>
        <w:rPr>
          <w:rFonts w:hint="eastAsia"/>
        </w:rPr>
        <w:t>使得飞坡着地</w:t>
      </w:r>
      <w:proofErr w:type="gramEnd"/>
      <w:r>
        <w:rPr>
          <w:rFonts w:hint="eastAsia"/>
        </w:rPr>
        <w:t>后不容易被软垫卡住导致翻车，斜</w:t>
      </w:r>
      <w:r>
        <w:t>45</w:t>
      </w:r>
      <w:r w:rsidR="00BA6224">
        <w:rPr>
          <w:rFonts w:hint="eastAsia"/>
        </w:rPr>
        <w:t>°更大的绕车身转动惯量使得下坡或高速度急停都不容易翻车。</w:t>
      </w:r>
    </w:p>
    <w:p w14:paraId="42EA7510" w14:textId="77777777" w:rsidR="00BA6224" w:rsidRDefault="00BA6224"/>
    <w:p w14:paraId="21AB8AE4" w14:textId="77BDF0E3" w:rsidR="00BA6224" w:rsidRPr="0055304A" w:rsidRDefault="00BA6224">
      <w:r>
        <w:rPr>
          <w:rFonts w:hint="eastAsia"/>
        </w:rPr>
        <w:t>1</w:t>
      </w:r>
      <w:r>
        <w:t>.3</w:t>
      </w:r>
      <w:r>
        <w:rPr>
          <w:rFonts w:hint="eastAsia"/>
        </w:rPr>
        <w:t xml:space="preserve">机器人功能定义 </w:t>
      </w:r>
      <w:r>
        <w:t xml:space="preserve"> </w:t>
      </w:r>
    </w:p>
    <w:p w14:paraId="7A851151" w14:textId="653C2D53" w:rsidR="00522497" w:rsidRDefault="00BA6224">
      <w:r>
        <w:rPr>
          <w:rFonts w:hint="eastAsia"/>
        </w:rPr>
        <w:t>1小陀螺移动</w:t>
      </w:r>
    </w:p>
    <w:p w14:paraId="31771306" w14:textId="0CD048EA" w:rsidR="00BA6224" w:rsidRDefault="00BA6224">
      <w:r>
        <w:rPr>
          <w:rFonts w:hint="eastAsia"/>
        </w:rPr>
        <w:t>2快速切换车身正方向，可以在狭小角度快速掉头</w:t>
      </w:r>
    </w:p>
    <w:p w14:paraId="200599ED" w14:textId="5ACE8D81" w:rsidR="00BA6224" w:rsidRDefault="00BA6224">
      <w:r>
        <w:rPr>
          <w:rFonts w:hint="eastAsia"/>
        </w:rPr>
        <w:t>3大幅</w:t>
      </w:r>
    </w:p>
    <w:p w14:paraId="3A59B168" w14:textId="132FC7B2" w:rsidR="00BA6224" w:rsidRDefault="00BA6224">
      <w:r>
        <w:rPr>
          <w:rFonts w:hint="eastAsia"/>
        </w:rPr>
        <w:t>4超级电容，可以在开启电容后有近三倍的最大速度加成，持续1</w:t>
      </w:r>
      <w:r>
        <w:t>0</w:t>
      </w:r>
      <w:r>
        <w:rPr>
          <w:rFonts w:hint="eastAsia"/>
        </w:rPr>
        <w:t>s</w:t>
      </w:r>
    </w:p>
    <w:p w14:paraId="2421C6CF" w14:textId="0A56C845" w:rsidR="00BA6224" w:rsidRDefault="00BA6224">
      <w:r>
        <w:rPr>
          <w:rFonts w:hint="eastAsia"/>
        </w:rPr>
        <w:t>5功率闭环，使得几乎时时刻刻保持满功率运行</w:t>
      </w:r>
    </w:p>
    <w:p w14:paraId="484B3333" w14:textId="77777777" w:rsidR="00BA6224" w:rsidRDefault="00BA6224"/>
    <w:p w14:paraId="50857DBC" w14:textId="34EFF5F5" w:rsidR="00BA6224" w:rsidRDefault="00BA6224">
      <w:r>
        <w:rPr>
          <w:rFonts w:hint="eastAsia"/>
        </w:rPr>
        <w:t>1</w:t>
      </w:r>
      <w:r>
        <w:t>.4</w:t>
      </w:r>
      <w:r>
        <w:rPr>
          <w:rFonts w:hint="eastAsia"/>
        </w:rPr>
        <w:t>底盘硬件电路设计</w:t>
      </w:r>
    </w:p>
    <w:p w14:paraId="5897F701" w14:textId="06CFD9E2" w:rsidR="00BA6224" w:rsidRDefault="00BA6224">
      <w:r>
        <w:rPr>
          <w:rFonts w:hint="eastAsia"/>
        </w:rPr>
        <w:t>底盘由自</w:t>
      </w:r>
      <w:proofErr w:type="gramStart"/>
      <w:r>
        <w:rPr>
          <w:rFonts w:hint="eastAsia"/>
        </w:rPr>
        <w:t>研</w:t>
      </w:r>
      <w:proofErr w:type="gramEnd"/>
      <w:r>
        <w:rPr>
          <w:rFonts w:hint="eastAsia"/>
        </w:rPr>
        <w:t>超级电容模块，4个6</w:t>
      </w:r>
      <w:r>
        <w:t>020</w:t>
      </w:r>
      <w:proofErr w:type="gramStart"/>
      <w:r>
        <w:rPr>
          <w:rFonts w:hint="eastAsia"/>
        </w:rPr>
        <w:t>作为舵向电机</w:t>
      </w:r>
      <w:proofErr w:type="gramEnd"/>
      <w:r>
        <w:rPr>
          <w:rFonts w:hint="eastAsia"/>
        </w:rPr>
        <w:t>，4个3</w:t>
      </w:r>
      <w:r>
        <w:t>508</w:t>
      </w:r>
      <w:r>
        <w:rPr>
          <w:rFonts w:hint="eastAsia"/>
        </w:rPr>
        <w:t>作为驱动轮电机，一块c板作为主控，四个4线滑环与</w:t>
      </w:r>
      <w:r w:rsidR="004E408F">
        <w:rPr>
          <w:rFonts w:hint="eastAsia"/>
        </w:rPr>
        <w:t>驱动轮电机相连，一个2</w:t>
      </w:r>
      <w:r w:rsidR="004E408F">
        <w:t>4</w:t>
      </w:r>
      <w:r w:rsidR="004E408F">
        <w:rPr>
          <w:rFonts w:hint="eastAsia"/>
        </w:rPr>
        <w:t>线滑环与云台相连，</w:t>
      </w:r>
      <w:r>
        <w:rPr>
          <w:rFonts w:hint="eastAsia"/>
        </w:rPr>
        <w:t>和官方裁判系统模块组成</w:t>
      </w:r>
      <w:r w:rsidR="004E408F">
        <w:rPr>
          <w:rFonts w:hint="eastAsia"/>
        </w:rPr>
        <w:t>。整体电路结构如图所示。</w:t>
      </w:r>
    </w:p>
    <w:p w14:paraId="00537BF2" w14:textId="214F5C38" w:rsidR="00BA6224" w:rsidRDefault="00CA2A93">
      <w:r>
        <w:rPr>
          <w:noProof/>
        </w:rPr>
        <w:lastRenderedPageBreak/>
        <w:drawing>
          <wp:inline distT="0" distB="0" distL="0" distR="0" wp14:anchorId="07CA5C7C" wp14:editId="09A4A4AD">
            <wp:extent cx="5274310" cy="2675890"/>
            <wp:effectExtent l="0" t="0" r="0" b="0"/>
            <wp:docPr id="20410964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75890"/>
                    </a:xfrm>
                    <a:prstGeom prst="rect">
                      <a:avLst/>
                    </a:prstGeom>
                    <a:noFill/>
                    <a:ln>
                      <a:noFill/>
                    </a:ln>
                  </pic:spPr>
                </pic:pic>
              </a:graphicData>
            </a:graphic>
          </wp:inline>
        </w:drawing>
      </w:r>
    </w:p>
    <w:p w14:paraId="6ADB65A0" w14:textId="7098374D" w:rsidR="00BA6224" w:rsidRDefault="00CA2A93">
      <w:r>
        <w:rPr>
          <w:rFonts w:hint="eastAsia"/>
        </w:rPr>
        <w:t>硬件设计创新：因为规划问题和整体代码的整洁度，没有</w:t>
      </w:r>
      <w:proofErr w:type="gramStart"/>
      <w:r>
        <w:rPr>
          <w:rFonts w:hint="eastAsia"/>
        </w:rPr>
        <w:t>选用舵向电机</w:t>
      </w:r>
      <w:proofErr w:type="gramEnd"/>
      <w:r>
        <w:rPr>
          <w:rFonts w:hint="eastAsia"/>
        </w:rPr>
        <w:t>和驱动轮电机分开两块板子控制的问题。因为同时</w:t>
      </w:r>
      <w:r>
        <w:t>8</w:t>
      </w:r>
      <w:r>
        <w:rPr>
          <w:rFonts w:hint="eastAsia"/>
        </w:rPr>
        <w:t>个1</w:t>
      </w:r>
      <w:r>
        <w:t>000</w:t>
      </w:r>
      <w:r>
        <w:rPr>
          <w:rFonts w:hint="eastAsia"/>
        </w:rPr>
        <w:t>HZ的电机挂在同一个can总线会导致总线拥堵，所以将电机降频是一个很好的办法，之前只是猜测，本次也是进行了验证。经过实际测试和上场效果，5</w:t>
      </w:r>
      <w:r>
        <w:t>00</w:t>
      </w:r>
      <w:r>
        <w:rPr>
          <w:rFonts w:hint="eastAsia"/>
        </w:rPr>
        <w:t>HZ也可以双</w:t>
      </w:r>
      <w:proofErr w:type="gramStart"/>
      <w:r>
        <w:rPr>
          <w:rFonts w:hint="eastAsia"/>
        </w:rPr>
        <w:t>环控制舵向</w:t>
      </w:r>
      <w:proofErr w:type="gramEnd"/>
      <w:r>
        <w:rPr>
          <w:rFonts w:hint="eastAsia"/>
        </w:rPr>
        <w:t>6</w:t>
      </w:r>
      <w:r>
        <w:t>020</w:t>
      </w:r>
      <w:r>
        <w:rPr>
          <w:rFonts w:hint="eastAsia"/>
        </w:rPr>
        <w:t>电机。</w:t>
      </w:r>
    </w:p>
    <w:p w14:paraId="65DA80A6" w14:textId="77777777" w:rsidR="00CA2A93" w:rsidRDefault="00CA2A93"/>
    <w:p w14:paraId="5CA1F5E5" w14:textId="327C1B44" w:rsidR="00CA2A93" w:rsidRDefault="00CA2A93">
      <w:r>
        <w:rPr>
          <w:rFonts w:hint="eastAsia"/>
        </w:rPr>
        <w:t>1</w:t>
      </w:r>
      <w:r>
        <w:t>.5</w:t>
      </w:r>
      <w:r>
        <w:rPr>
          <w:rFonts w:hint="eastAsia"/>
        </w:rPr>
        <w:t>软件设计</w:t>
      </w:r>
    </w:p>
    <w:p w14:paraId="420CACD4" w14:textId="29668212" w:rsidR="00CA2A93" w:rsidRDefault="00CA2A93">
      <w:r>
        <w:rPr>
          <w:rFonts w:hint="eastAsia"/>
        </w:rPr>
        <w:t>整体</w:t>
      </w:r>
      <w:r w:rsidR="00401624">
        <w:rPr>
          <w:rFonts w:hint="eastAsia"/>
        </w:rPr>
        <w:t>底盘工作流程，初始化完成之后接受云台下发运动参数，然后本地解算完成之后进行功率闭环，之后下发电机指令。</w:t>
      </w:r>
    </w:p>
    <w:p w14:paraId="6B0DD3C5" w14:textId="1676756A" w:rsidR="00401624" w:rsidRDefault="00F90B46">
      <w:r>
        <w:rPr>
          <w:noProof/>
        </w:rPr>
        <w:lastRenderedPageBreak/>
        <w:drawing>
          <wp:inline distT="0" distB="0" distL="0" distR="0" wp14:anchorId="59832E5C" wp14:editId="18966ADF">
            <wp:extent cx="3390476" cy="5600000"/>
            <wp:effectExtent l="0" t="0" r="635" b="1270"/>
            <wp:docPr id="1708381046" name="图片 1" descr="表格,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81046" name="图片 1" descr="表格, 信件&#10;&#10;描述已自动生成"/>
                    <pic:cNvPicPr/>
                  </pic:nvPicPr>
                  <pic:blipFill>
                    <a:blip r:embed="rId8"/>
                    <a:stretch>
                      <a:fillRect/>
                    </a:stretch>
                  </pic:blipFill>
                  <pic:spPr>
                    <a:xfrm>
                      <a:off x="0" y="0"/>
                      <a:ext cx="3390476" cy="5600000"/>
                    </a:xfrm>
                    <a:prstGeom prst="rect">
                      <a:avLst/>
                    </a:prstGeom>
                  </pic:spPr>
                </pic:pic>
              </a:graphicData>
            </a:graphic>
          </wp:inline>
        </w:drawing>
      </w:r>
    </w:p>
    <w:p w14:paraId="43754934" w14:textId="3CB323B1" w:rsidR="00401624" w:rsidRDefault="00401624">
      <w:r>
        <w:rPr>
          <w:rFonts w:hint="eastAsia"/>
        </w:rPr>
        <w:t>主要功能简介：除了一块c</w:t>
      </w:r>
      <w:proofErr w:type="gramStart"/>
      <w:r>
        <w:rPr>
          <w:rFonts w:hint="eastAsia"/>
        </w:rPr>
        <w:t>板控制</w:t>
      </w:r>
      <w:proofErr w:type="gramEnd"/>
      <w:r w:rsidR="00331ED9">
        <w:rPr>
          <w:rFonts w:hint="eastAsia"/>
        </w:rPr>
        <w:t>8个电机外，还有独特的功率闭环设计，因为经过测试</w:t>
      </w:r>
      <w:proofErr w:type="spellStart"/>
      <w:r w:rsidR="00331ED9">
        <w:rPr>
          <w:rFonts w:hint="eastAsia"/>
        </w:rPr>
        <w:t>cms</w:t>
      </w:r>
      <w:proofErr w:type="spellEnd"/>
      <w:r w:rsidR="00331ED9">
        <w:rPr>
          <w:rFonts w:hint="eastAsia"/>
        </w:rPr>
        <w:t>的电流采样计算出来的功率无法精确控制进行闭环设计。所以采用卡尔曼滤波器融合裁判系统反馈功率和计算功率来得到一个较为真实的实际功率，之后设计PI控制器</w:t>
      </w:r>
      <w:proofErr w:type="gramStart"/>
      <w:r w:rsidR="00331ED9">
        <w:rPr>
          <w:rFonts w:hint="eastAsia"/>
        </w:rPr>
        <w:t>若功</w:t>
      </w:r>
      <w:proofErr w:type="gramEnd"/>
      <w:r w:rsidR="00331ED9">
        <w:rPr>
          <w:rFonts w:hint="eastAsia"/>
        </w:rPr>
        <w:t>率没有利用满，则将速度</w:t>
      </w:r>
      <w:r w:rsidR="00BC52DB">
        <w:rPr>
          <w:rFonts w:hint="eastAsia"/>
        </w:rPr>
        <w:t>乘系数加大，反之减小。</w:t>
      </w:r>
    </w:p>
    <w:p w14:paraId="5714F223" w14:textId="77777777" w:rsidR="00BC52DB" w:rsidRDefault="00BC52DB"/>
    <w:p w14:paraId="0629DEB3" w14:textId="5A9B5E84" w:rsidR="00BC52DB" w:rsidRDefault="00BC52DB">
      <w:r>
        <w:rPr>
          <w:rFonts w:hint="eastAsia"/>
        </w:rPr>
        <w:t>但实际计算时，发现裁判系统功率反馈特别是在车辆加减速时比较震荡</w:t>
      </w:r>
      <w:r w:rsidR="00A86072">
        <w:rPr>
          <w:rFonts w:hint="eastAsia"/>
        </w:rPr>
        <w:t>，所以先将裁判系统功率反馈做了</w:t>
      </w:r>
      <w:proofErr w:type="gramStart"/>
      <w:r w:rsidR="00A86072">
        <w:rPr>
          <w:rFonts w:hint="eastAsia"/>
        </w:rPr>
        <w:t>一阶低通</w:t>
      </w:r>
      <w:proofErr w:type="gramEnd"/>
      <w:r w:rsidR="00A86072">
        <w:rPr>
          <w:rFonts w:hint="eastAsia"/>
        </w:rPr>
        <w:t>滤波。之后融合本地计算的功率（主要使用电机滤波后的速度反馈），得到当前实际功率，在卡尔曼滤波时，调节参数更相信裁判系统反馈。</w:t>
      </w:r>
    </w:p>
    <w:p w14:paraId="4C7BD84F" w14:textId="77777777" w:rsidR="00A86072" w:rsidRDefault="00A86072"/>
    <w:p w14:paraId="411645FF" w14:textId="2A2E5B33" w:rsidR="00A86072" w:rsidRDefault="00A86072">
      <w:r>
        <w:rPr>
          <w:rFonts w:hint="eastAsia"/>
        </w:rPr>
        <w:t>预测结果如下图所示</w:t>
      </w:r>
      <w:r w:rsidR="005F34A6" w:rsidRPr="005F34A6">
        <w:rPr>
          <w:rFonts w:hint="eastAsia"/>
          <w:noProof/>
        </w:rPr>
        <w:lastRenderedPageBreak/>
        <w:drawing>
          <wp:inline distT="0" distB="0" distL="0" distR="0" wp14:anchorId="26E9AEEA" wp14:editId="26AFBC34">
            <wp:extent cx="5274310" cy="3193415"/>
            <wp:effectExtent l="0" t="0" r="2540" b="6985"/>
            <wp:docPr id="19448144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193415"/>
                    </a:xfrm>
                    <a:prstGeom prst="rect">
                      <a:avLst/>
                    </a:prstGeom>
                    <a:noFill/>
                    <a:ln>
                      <a:noFill/>
                    </a:ln>
                  </pic:spPr>
                </pic:pic>
              </a:graphicData>
            </a:graphic>
          </wp:inline>
        </w:drawing>
      </w:r>
    </w:p>
    <w:p w14:paraId="61F83C6D" w14:textId="7D39A0B4" w:rsidR="005F34A6" w:rsidRDefault="005F34A6">
      <w:r>
        <w:rPr>
          <w:rFonts w:hint="eastAsia"/>
        </w:rPr>
        <w:t>其中蓝色为裁判系统反馈，红色为卡尔曼滤波的最优解，即实际观测值。结果表明在旋转平移各种运动中都有不错的预测表现。</w:t>
      </w:r>
    </w:p>
    <w:p w14:paraId="229F292E" w14:textId="53EC4932" w:rsidR="005F34A6" w:rsidRDefault="005F34A6">
      <w:r>
        <w:rPr>
          <w:rFonts w:hint="eastAsia"/>
        </w:rPr>
        <w:t>功率补偿PI控制器设计思路，</w:t>
      </w:r>
    </w:p>
    <w:p w14:paraId="427E3176" w14:textId="32E78807" w:rsidR="005F34A6" w:rsidRDefault="005F34A6">
      <w:r>
        <w:rPr>
          <w:noProof/>
        </w:rPr>
        <w:drawing>
          <wp:inline distT="0" distB="0" distL="0" distR="0" wp14:anchorId="775A3B33" wp14:editId="7CBFD702">
            <wp:extent cx="5274310" cy="229870"/>
            <wp:effectExtent l="0" t="0" r="2540" b="0"/>
            <wp:docPr id="16719675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67504" name=""/>
                    <pic:cNvPicPr/>
                  </pic:nvPicPr>
                  <pic:blipFill>
                    <a:blip r:embed="rId10"/>
                    <a:stretch>
                      <a:fillRect/>
                    </a:stretch>
                  </pic:blipFill>
                  <pic:spPr>
                    <a:xfrm>
                      <a:off x="0" y="0"/>
                      <a:ext cx="5274310" cy="229870"/>
                    </a:xfrm>
                    <a:prstGeom prst="rect">
                      <a:avLst/>
                    </a:prstGeom>
                  </pic:spPr>
                </pic:pic>
              </a:graphicData>
            </a:graphic>
          </wp:inline>
        </w:drawing>
      </w:r>
    </w:p>
    <w:p w14:paraId="67515411" w14:textId="6E6F4121" w:rsidR="005F34A6" w:rsidRDefault="005F34A6">
      <w:r>
        <w:rPr>
          <w:rFonts w:hint="eastAsia"/>
        </w:rPr>
        <w:t>在每个速度解算后乘一个1左右的系数来控制大小，其中</w:t>
      </w:r>
      <w:proofErr w:type="spellStart"/>
      <w:r>
        <w:rPr>
          <w:rFonts w:hint="eastAsia"/>
        </w:rPr>
        <w:t>Chassis</w:t>
      </w:r>
      <w:r>
        <w:t>.Power_Proportion</w:t>
      </w:r>
      <w:proofErr w:type="spellEnd"/>
      <w:r>
        <w:rPr>
          <w:rFonts w:hint="eastAsia"/>
        </w:rPr>
        <w:t>为PI控制器的输出。</w:t>
      </w:r>
    </w:p>
    <w:p w14:paraId="6DDFAA61" w14:textId="77777777" w:rsidR="005F34A6" w:rsidRDefault="005F34A6"/>
    <w:p w14:paraId="464817BA" w14:textId="3B8C4E68" w:rsidR="005F34A6" w:rsidRDefault="005F34A6">
      <w:r>
        <w:rPr>
          <w:rFonts w:hint="eastAsia"/>
        </w:rPr>
        <w:t>在此整体功率闭环设计下，上坡，飞坡，和撞墙之后仍加速等多种情况下都不会发生超</w:t>
      </w:r>
      <w:proofErr w:type="gramStart"/>
      <w:r>
        <w:rPr>
          <w:rFonts w:hint="eastAsia"/>
        </w:rPr>
        <w:t>功率扣血问题</w:t>
      </w:r>
      <w:proofErr w:type="gramEnd"/>
      <w:r>
        <w:rPr>
          <w:rFonts w:hint="eastAsia"/>
        </w:rPr>
        <w:t>，但是如果场上某个6</w:t>
      </w:r>
      <w:r>
        <w:t>020</w:t>
      </w:r>
      <w:proofErr w:type="gramStart"/>
      <w:r>
        <w:rPr>
          <w:rFonts w:hint="eastAsia"/>
        </w:rPr>
        <w:t>舵向电机</w:t>
      </w:r>
      <w:proofErr w:type="gramEnd"/>
      <w:r>
        <w:rPr>
          <w:rFonts w:hint="eastAsia"/>
        </w:rPr>
        <w:t>被卡住，电流值过大，可能会出现整车速度较低的问题。</w:t>
      </w:r>
    </w:p>
    <w:p w14:paraId="343107C4" w14:textId="77777777" w:rsidR="005F34A6" w:rsidRDefault="005F34A6"/>
    <w:p w14:paraId="1FF8548A" w14:textId="77777777" w:rsidR="005F34A6" w:rsidRDefault="005F34A6"/>
    <w:p w14:paraId="0646A7BF" w14:textId="73EE8B83" w:rsidR="005F34A6" w:rsidRDefault="005F34A6">
      <w:r>
        <w:rPr>
          <w:rFonts w:hint="eastAsia"/>
        </w:rPr>
        <w:t>1</w:t>
      </w:r>
      <w:r>
        <w:t>.6</w:t>
      </w:r>
      <w:r>
        <w:rPr>
          <w:rFonts w:hint="eastAsia"/>
        </w:rPr>
        <w:t>版本迭代过程</w:t>
      </w:r>
    </w:p>
    <w:tbl>
      <w:tblPr>
        <w:tblStyle w:val="4-32"/>
        <w:tblW w:w="9866" w:type="dxa"/>
        <w:tblInd w:w="-5"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ayout w:type="fixed"/>
        <w:tblLook w:val="04A0" w:firstRow="1" w:lastRow="0" w:firstColumn="1" w:lastColumn="0" w:noHBand="0" w:noVBand="1"/>
      </w:tblPr>
      <w:tblGrid>
        <w:gridCol w:w="1673"/>
        <w:gridCol w:w="5673"/>
        <w:gridCol w:w="2520"/>
      </w:tblGrid>
      <w:tr w:rsidR="005F34A6" w14:paraId="76040348" w14:textId="77777777" w:rsidTr="00CA694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73" w:type="dxa"/>
            <w:tcBorders>
              <w:top w:val="single" w:sz="4" w:space="0" w:color="auto"/>
              <w:bottom w:val="single" w:sz="4" w:space="0" w:color="auto"/>
            </w:tcBorders>
            <w:vAlign w:val="center"/>
          </w:tcPr>
          <w:p w14:paraId="714C074D" w14:textId="77777777" w:rsidR="005F34A6" w:rsidRPr="006E38F5" w:rsidRDefault="005F34A6" w:rsidP="00CA694E">
            <w:pPr>
              <w:pStyle w:val="Tablehead"/>
              <w:spacing w:before="77" w:after="77"/>
              <w:jc w:val="center"/>
            </w:pPr>
            <w:r w:rsidRPr="006E38F5">
              <w:rPr>
                <w:szCs w:val="21"/>
              </w:rPr>
              <w:t>版本号或阶段</w:t>
            </w:r>
          </w:p>
        </w:tc>
        <w:tc>
          <w:tcPr>
            <w:tcW w:w="5673" w:type="dxa"/>
            <w:tcBorders>
              <w:top w:val="single" w:sz="4" w:space="0" w:color="auto"/>
              <w:left w:val="single" w:sz="4" w:space="0" w:color="auto"/>
            </w:tcBorders>
            <w:vAlign w:val="center"/>
          </w:tcPr>
          <w:p w14:paraId="0CC1188D" w14:textId="77777777" w:rsidR="005F34A6" w:rsidRPr="006E38F5" w:rsidRDefault="005F34A6" w:rsidP="00CA694E">
            <w:pPr>
              <w:pStyle w:val="Tablehead"/>
              <w:spacing w:before="77" w:after="77"/>
              <w:jc w:val="center"/>
              <w:cnfStyle w:val="100000000000" w:firstRow="1" w:lastRow="0" w:firstColumn="0" w:lastColumn="0" w:oddVBand="0" w:evenVBand="0" w:oddHBand="0" w:evenHBand="0" w:firstRowFirstColumn="0" w:firstRowLastColumn="0" w:lastRowFirstColumn="0" w:lastRowLastColumn="0"/>
              <w:rPr>
                <w:b w:val="0"/>
                <w:bCs/>
              </w:rPr>
            </w:pPr>
            <w:r w:rsidRPr="006E38F5">
              <w:rPr>
                <w:szCs w:val="21"/>
              </w:rPr>
              <w:t>功能或性能详细说明</w:t>
            </w:r>
          </w:p>
        </w:tc>
        <w:tc>
          <w:tcPr>
            <w:tcW w:w="2520" w:type="dxa"/>
            <w:tcBorders>
              <w:top w:val="single" w:sz="4" w:space="0" w:color="auto"/>
              <w:left w:val="single" w:sz="4" w:space="0" w:color="auto"/>
            </w:tcBorders>
            <w:vAlign w:val="center"/>
          </w:tcPr>
          <w:p w14:paraId="66D78B33" w14:textId="77777777" w:rsidR="005F34A6" w:rsidRPr="006E38F5" w:rsidRDefault="005F34A6" w:rsidP="00CA694E">
            <w:pPr>
              <w:pStyle w:val="Tablehead"/>
              <w:spacing w:before="77" w:after="77"/>
              <w:jc w:val="center"/>
              <w:cnfStyle w:val="100000000000" w:firstRow="1" w:lastRow="0" w:firstColumn="0" w:lastColumn="0" w:oddVBand="0" w:evenVBand="0" w:oddHBand="0" w:evenHBand="0" w:firstRowFirstColumn="0" w:firstRowLastColumn="0" w:lastRowFirstColumn="0" w:lastRowLastColumn="0"/>
            </w:pPr>
            <w:r w:rsidRPr="006E38F5">
              <w:rPr>
                <w:szCs w:val="21"/>
              </w:rPr>
              <w:t>完成时间</w:t>
            </w:r>
          </w:p>
        </w:tc>
      </w:tr>
      <w:tr w:rsidR="005F34A6" w14:paraId="392FDA7B" w14:textId="77777777" w:rsidTr="00CA694E">
        <w:tc>
          <w:tcPr>
            <w:cnfStyle w:val="001000000000" w:firstRow="0" w:lastRow="0" w:firstColumn="1" w:lastColumn="0" w:oddVBand="0" w:evenVBand="0" w:oddHBand="0" w:evenHBand="0" w:firstRowFirstColumn="0" w:firstRowLastColumn="0" w:lastRowFirstColumn="0" w:lastRowLastColumn="0"/>
            <w:tcW w:w="1673" w:type="dxa"/>
            <w:tcBorders>
              <w:top w:val="single" w:sz="4" w:space="0" w:color="auto"/>
              <w:right w:val="single" w:sz="4" w:space="0" w:color="auto"/>
            </w:tcBorders>
            <w:shd w:val="clear" w:color="auto" w:fill="auto"/>
            <w:vAlign w:val="center"/>
          </w:tcPr>
          <w:p w14:paraId="12FEE69B" w14:textId="77777777" w:rsidR="005F34A6" w:rsidRPr="006E38F5" w:rsidRDefault="005F34A6" w:rsidP="00CA694E">
            <w:pPr>
              <w:pStyle w:val="Tabletext1"/>
              <w:spacing w:before="58" w:after="58"/>
              <w:jc w:val="center"/>
              <w:rPr>
                <w:b w:val="0"/>
              </w:rPr>
            </w:pPr>
            <w:r w:rsidRPr="006E38F5">
              <w:rPr>
                <w:b w:val="0"/>
                <w:szCs w:val="21"/>
              </w:rPr>
              <w:t>V1.0</w:t>
            </w:r>
          </w:p>
        </w:tc>
        <w:tc>
          <w:tcPr>
            <w:tcW w:w="5673" w:type="dxa"/>
            <w:tcBorders>
              <w:left w:val="single" w:sz="4" w:space="0" w:color="auto"/>
            </w:tcBorders>
            <w:shd w:val="clear" w:color="auto" w:fill="auto"/>
            <w:vAlign w:val="center"/>
          </w:tcPr>
          <w:p w14:paraId="57E18F1D" w14:textId="2EF645DB" w:rsidR="005F34A6" w:rsidRPr="006E38F5" w:rsidRDefault="005F34A6" w:rsidP="00CA694E">
            <w:pPr>
              <w:pStyle w:val="Tabletext1"/>
              <w:spacing w:before="58" w:after="58"/>
              <w:jc w:val="left"/>
              <w:cnfStyle w:val="000000000000" w:firstRow="0" w:lastRow="0" w:firstColumn="0" w:lastColumn="0" w:oddVBand="0" w:evenVBand="0" w:oddHBand="0" w:evenHBand="0" w:firstRowFirstColumn="0" w:firstRowLastColumn="0" w:lastRowFirstColumn="0" w:lastRowLastColumn="0"/>
            </w:pPr>
            <w:r>
              <w:rPr>
                <w:rFonts w:hint="eastAsia"/>
              </w:rPr>
              <w:t>基本一个</w:t>
            </w:r>
            <w:r>
              <w:rPr>
                <w:rFonts w:hint="eastAsia"/>
              </w:rPr>
              <w:t>c</w:t>
            </w:r>
            <w:proofErr w:type="gramStart"/>
            <w:r>
              <w:rPr>
                <w:rFonts w:hint="eastAsia"/>
              </w:rPr>
              <w:t>板控制</w:t>
            </w:r>
            <w:proofErr w:type="gramEnd"/>
            <w:r>
              <w:rPr>
                <w:rFonts w:hint="eastAsia"/>
              </w:rPr>
              <w:t>8</w:t>
            </w:r>
            <w:r>
              <w:rPr>
                <w:rFonts w:hint="eastAsia"/>
              </w:rPr>
              <w:t>个电机并正常舵轮解算</w:t>
            </w:r>
          </w:p>
        </w:tc>
        <w:tc>
          <w:tcPr>
            <w:tcW w:w="2520" w:type="dxa"/>
            <w:tcBorders>
              <w:left w:val="single" w:sz="4" w:space="0" w:color="auto"/>
            </w:tcBorders>
            <w:shd w:val="clear" w:color="auto" w:fill="auto"/>
            <w:vAlign w:val="center"/>
          </w:tcPr>
          <w:p w14:paraId="033C3E54" w14:textId="08FF6F86" w:rsidR="005F34A6" w:rsidRPr="006E38F5" w:rsidRDefault="005F34A6" w:rsidP="00CA694E">
            <w:pPr>
              <w:pStyle w:val="Tabletext1"/>
              <w:spacing w:before="58" w:after="58"/>
              <w:jc w:val="center"/>
              <w:cnfStyle w:val="000000000000" w:firstRow="0" w:lastRow="0" w:firstColumn="0" w:lastColumn="0" w:oddVBand="0" w:evenVBand="0" w:oddHBand="0" w:evenHBand="0" w:firstRowFirstColumn="0" w:firstRowLastColumn="0" w:lastRowFirstColumn="0" w:lastRowLastColumn="0"/>
            </w:pPr>
            <w:r w:rsidRPr="006E38F5">
              <w:rPr>
                <w:szCs w:val="21"/>
              </w:rPr>
              <w:t>202</w:t>
            </w:r>
            <w:r>
              <w:rPr>
                <w:szCs w:val="21"/>
              </w:rPr>
              <w:t>3</w:t>
            </w:r>
            <w:r w:rsidRPr="006E38F5">
              <w:rPr>
                <w:szCs w:val="21"/>
              </w:rPr>
              <w:t>.</w:t>
            </w:r>
            <w:r>
              <w:rPr>
                <w:szCs w:val="21"/>
              </w:rPr>
              <w:t>7.15</w:t>
            </w:r>
          </w:p>
        </w:tc>
      </w:tr>
      <w:tr w:rsidR="005F34A6" w14:paraId="3A33133C" w14:textId="77777777" w:rsidTr="00CA694E">
        <w:trPr>
          <w:trHeight w:val="70"/>
        </w:trPr>
        <w:tc>
          <w:tcPr>
            <w:cnfStyle w:val="001000000000" w:firstRow="0" w:lastRow="0" w:firstColumn="1" w:lastColumn="0" w:oddVBand="0" w:evenVBand="0" w:oddHBand="0" w:evenHBand="0" w:firstRowFirstColumn="0" w:firstRowLastColumn="0" w:lastRowFirstColumn="0" w:lastRowLastColumn="0"/>
            <w:tcW w:w="1673" w:type="dxa"/>
            <w:tcBorders>
              <w:right w:val="single" w:sz="4" w:space="0" w:color="auto"/>
            </w:tcBorders>
            <w:shd w:val="clear" w:color="auto" w:fill="auto"/>
            <w:vAlign w:val="center"/>
          </w:tcPr>
          <w:p w14:paraId="7BDD82D7" w14:textId="77777777" w:rsidR="005F34A6" w:rsidRPr="006E38F5" w:rsidRDefault="005F34A6" w:rsidP="00CA694E">
            <w:pPr>
              <w:pStyle w:val="Tabletext1"/>
              <w:spacing w:before="58" w:after="58"/>
              <w:jc w:val="center"/>
              <w:rPr>
                <w:b w:val="0"/>
              </w:rPr>
            </w:pPr>
            <w:r w:rsidRPr="006E38F5">
              <w:rPr>
                <w:b w:val="0"/>
                <w:szCs w:val="21"/>
              </w:rPr>
              <w:t>V1.1</w:t>
            </w:r>
          </w:p>
        </w:tc>
        <w:tc>
          <w:tcPr>
            <w:tcW w:w="5673" w:type="dxa"/>
            <w:tcBorders>
              <w:left w:val="single" w:sz="4" w:space="0" w:color="auto"/>
            </w:tcBorders>
            <w:shd w:val="clear" w:color="auto" w:fill="auto"/>
            <w:vAlign w:val="center"/>
          </w:tcPr>
          <w:p w14:paraId="7BF160FF" w14:textId="7007EAA4" w:rsidR="005F34A6" w:rsidRPr="006E38F5" w:rsidRDefault="005F34A6" w:rsidP="00CA694E">
            <w:pPr>
              <w:pStyle w:val="Tabletext1"/>
              <w:spacing w:before="58" w:after="58"/>
              <w:jc w:val="left"/>
              <w:cnfStyle w:val="000000000000" w:firstRow="0" w:lastRow="0" w:firstColumn="0" w:lastColumn="0" w:oddVBand="0" w:evenVBand="0" w:oddHBand="0" w:evenHBand="0" w:firstRowFirstColumn="0" w:firstRowLastColumn="0" w:lastRowFirstColumn="0" w:lastRowLastColumn="0"/>
            </w:pPr>
            <w:r>
              <w:rPr>
                <w:rFonts w:hint="eastAsia"/>
              </w:rPr>
              <w:t>无云台情况下功率闭环尝试</w:t>
            </w:r>
          </w:p>
        </w:tc>
        <w:tc>
          <w:tcPr>
            <w:tcW w:w="2520" w:type="dxa"/>
            <w:tcBorders>
              <w:left w:val="single" w:sz="4" w:space="0" w:color="auto"/>
            </w:tcBorders>
            <w:shd w:val="clear" w:color="auto" w:fill="auto"/>
            <w:vAlign w:val="center"/>
          </w:tcPr>
          <w:p w14:paraId="7623103E" w14:textId="5675CD19" w:rsidR="005F34A6" w:rsidRPr="006E38F5" w:rsidRDefault="005F34A6" w:rsidP="00CA694E">
            <w:pPr>
              <w:pStyle w:val="Tabletext1"/>
              <w:spacing w:before="58" w:after="58"/>
              <w:jc w:val="center"/>
              <w:cnfStyle w:val="000000000000" w:firstRow="0" w:lastRow="0" w:firstColumn="0" w:lastColumn="0" w:oddVBand="0" w:evenVBand="0" w:oddHBand="0" w:evenHBand="0" w:firstRowFirstColumn="0" w:firstRowLastColumn="0" w:lastRowFirstColumn="0" w:lastRowLastColumn="0"/>
            </w:pPr>
            <w:r w:rsidRPr="006E38F5">
              <w:rPr>
                <w:szCs w:val="21"/>
              </w:rPr>
              <w:t>202</w:t>
            </w:r>
            <w:r>
              <w:rPr>
                <w:szCs w:val="21"/>
              </w:rPr>
              <w:t>3</w:t>
            </w:r>
            <w:r w:rsidRPr="006E38F5">
              <w:rPr>
                <w:szCs w:val="21"/>
              </w:rPr>
              <w:t>.</w:t>
            </w:r>
            <w:r>
              <w:rPr>
                <w:szCs w:val="21"/>
              </w:rPr>
              <w:t>7</w:t>
            </w:r>
            <w:r w:rsidRPr="006E38F5">
              <w:rPr>
                <w:szCs w:val="21"/>
              </w:rPr>
              <w:t>.</w:t>
            </w:r>
            <w:r>
              <w:rPr>
                <w:szCs w:val="21"/>
              </w:rPr>
              <w:t>20</w:t>
            </w:r>
          </w:p>
        </w:tc>
      </w:tr>
      <w:tr w:rsidR="005F34A6" w14:paraId="448625DA" w14:textId="77777777" w:rsidTr="00CA694E">
        <w:trPr>
          <w:trHeight w:val="70"/>
        </w:trPr>
        <w:tc>
          <w:tcPr>
            <w:cnfStyle w:val="001000000000" w:firstRow="0" w:lastRow="0" w:firstColumn="1" w:lastColumn="0" w:oddVBand="0" w:evenVBand="0" w:oddHBand="0" w:evenHBand="0" w:firstRowFirstColumn="0" w:firstRowLastColumn="0" w:lastRowFirstColumn="0" w:lastRowLastColumn="0"/>
            <w:tcW w:w="1673" w:type="dxa"/>
            <w:tcBorders>
              <w:right w:val="single" w:sz="4" w:space="0" w:color="auto"/>
            </w:tcBorders>
            <w:shd w:val="clear" w:color="auto" w:fill="auto"/>
            <w:vAlign w:val="center"/>
          </w:tcPr>
          <w:p w14:paraId="5475B040" w14:textId="18DEEBC5" w:rsidR="005F34A6" w:rsidRPr="006E38F5" w:rsidRDefault="005F34A6" w:rsidP="00CA694E">
            <w:pPr>
              <w:pStyle w:val="Tabletext1"/>
              <w:spacing w:before="58" w:after="58"/>
              <w:jc w:val="center"/>
              <w:rPr>
                <w:b w:val="0"/>
              </w:rPr>
            </w:pPr>
            <w:r>
              <w:rPr>
                <w:rFonts w:hint="eastAsia"/>
                <w:b w:val="0"/>
              </w:rPr>
              <w:t>V</w:t>
            </w:r>
            <w:r>
              <w:rPr>
                <w:b w:val="0"/>
              </w:rPr>
              <w:t>2.0</w:t>
            </w:r>
          </w:p>
        </w:tc>
        <w:tc>
          <w:tcPr>
            <w:tcW w:w="5673" w:type="dxa"/>
            <w:tcBorders>
              <w:left w:val="single" w:sz="4" w:space="0" w:color="auto"/>
            </w:tcBorders>
            <w:shd w:val="clear" w:color="auto" w:fill="auto"/>
            <w:vAlign w:val="center"/>
          </w:tcPr>
          <w:p w14:paraId="41F75DB8" w14:textId="24E40D38" w:rsidR="005F34A6" w:rsidRPr="006E38F5" w:rsidRDefault="005F34A6" w:rsidP="00CA694E">
            <w:pPr>
              <w:pStyle w:val="Tabletext1"/>
              <w:spacing w:before="58" w:after="58"/>
              <w:jc w:val="left"/>
              <w:cnfStyle w:val="000000000000" w:firstRow="0" w:lastRow="0" w:firstColumn="0" w:lastColumn="0" w:oddVBand="0" w:evenVBand="0" w:oddHBand="0" w:evenHBand="0" w:firstRowFirstColumn="0" w:firstRowLastColumn="0" w:lastRowFirstColumn="0" w:lastRowLastColumn="0"/>
            </w:pPr>
            <w:r>
              <w:rPr>
                <w:rFonts w:hint="eastAsia"/>
              </w:rPr>
              <w:t>整车加上裁判系统所有运动开发</w:t>
            </w:r>
          </w:p>
        </w:tc>
        <w:tc>
          <w:tcPr>
            <w:tcW w:w="2520" w:type="dxa"/>
            <w:tcBorders>
              <w:left w:val="single" w:sz="4" w:space="0" w:color="auto"/>
            </w:tcBorders>
            <w:shd w:val="clear" w:color="auto" w:fill="auto"/>
            <w:vAlign w:val="center"/>
          </w:tcPr>
          <w:p w14:paraId="49D326D9" w14:textId="41BD9866" w:rsidR="005F34A6" w:rsidRPr="006E38F5" w:rsidRDefault="005F34A6" w:rsidP="00CA694E">
            <w:pPr>
              <w:pStyle w:val="Tabletext1"/>
              <w:spacing w:before="58" w:after="58"/>
              <w:jc w:val="center"/>
              <w:cnfStyle w:val="000000000000" w:firstRow="0" w:lastRow="0" w:firstColumn="0" w:lastColumn="0" w:oddVBand="0" w:evenVBand="0" w:oddHBand="0" w:evenHBand="0" w:firstRowFirstColumn="0" w:firstRowLastColumn="0" w:lastRowFirstColumn="0" w:lastRowLastColumn="0"/>
            </w:pPr>
            <w:r>
              <w:rPr>
                <w:rFonts w:hint="eastAsia"/>
              </w:rPr>
              <w:t>2</w:t>
            </w:r>
            <w:r>
              <w:t>023.7.25</w:t>
            </w:r>
          </w:p>
        </w:tc>
      </w:tr>
      <w:tr w:rsidR="005F34A6" w14:paraId="3E2B6C8B" w14:textId="77777777" w:rsidTr="00CA694E">
        <w:trPr>
          <w:trHeight w:val="70"/>
        </w:trPr>
        <w:tc>
          <w:tcPr>
            <w:cnfStyle w:val="001000000000" w:firstRow="0" w:lastRow="0" w:firstColumn="1" w:lastColumn="0" w:oddVBand="0" w:evenVBand="0" w:oddHBand="0" w:evenHBand="0" w:firstRowFirstColumn="0" w:firstRowLastColumn="0" w:lastRowFirstColumn="0" w:lastRowLastColumn="0"/>
            <w:tcW w:w="1673" w:type="dxa"/>
            <w:tcBorders>
              <w:right w:val="single" w:sz="4" w:space="0" w:color="auto"/>
            </w:tcBorders>
            <w:shd w:val="clear" w:color="auto" w:fill="auto"/>
            <w:vAlign w:val="center"/>
          </w:tcPr>
          <w:p w14:paraId="6966FFEC" w14:textId="2474F1B5" w:rsidR="005F34A6" w:rsidRPr="005F34A6" w:rsidRDefault="005F34A6" w:rsidP="00CA694E">
            <w:pPr>
              <w:pStyle w:val="Tabletext1"/>
              <w:spacing w:before="58" w:after="58"/>
              <w:jc w:val="center"/>
              <w:rPr>
                <w:b w:val="0"/>
                <w:bCs w:val="0"/>
              </w:rPr>
            </w:pPr>
            <w:r>
              <w:rPr>
                <w:rFonts w:hint="eastAsia"/>
                <w:b w:val="0"/>
                <w:bCs w:val="0"/>
              </w:rPr>
              <w:t>V</w:t>
            </w:r>
            <w:r>
              <w:rPr>
                <w:b w:val="0"/>
                <w:bCs w:val="0"/>
              </w:rPr>
              <w:t>3.0</w:t>
            </w:r>
          </w:p>
        </w:tc>
        <w:tc>
          <w:tcPr>
            <w:tcW w:w="5673" w:type="dxa"/>
            <w:tcBorders>
              <w:left w:val="single" w:sz="4" w:space="0" w:color="auto"/>
            </w:tcBorders>
            <w:shd w:val="clear" w:color="auto" w:fill="auto"/>
            <w:vAlign w:val="center"/>
          </w:tcPr>
          <w:p w14:paraId="2F74F7DF" w14:textId="33FD610E" w:rsidR="005F34A6" w:rsidRPr="006E38F5" w:rsidRDefault="000979F2" w:rsidP="00CA694E">
            <w:pPr>
              <w:pStyle w:val="Tabletext1"/>
              <w:spacing w:before="58" w:after="58"/>
              <w:jc w:val="left"/>
              <w:cnfStyle w:val="000000000000" w:firstRow="0" w:lastRow="0" w:firstColumn="0" w:lastColumn="0" w:oddVBand="0" w:evenVBand="0" w:oddHBand="0" w:evenHBand="0" w:firstRowFirstColumn="0" w:firstRowLastColumn="0" w:lastRowFirstColumn="0" w:lastRowLastColumn="0"/>
            </w:pPr>
            <w:r>
              <w:rPr>
                <w:rFonts w:hint="eastAsia"/>
              </w:rPr>
              <w:t>视觉</w:t>
            </w:r>
            <w:proofErr w:type="gramStart"/>
            <w:r>
              <w:rPr>
                <w:rFonts w:hint="eastAsia"/>
              </w:rPr>
              <w:t>自瞄打符正常</w:t>
            </w:r>
            <w:proofErr w:type="gramEnd"/>
            <w:r>
              <w:rPr>
                <w:rFonts w:hint="eastAsia"/>
              </w:rPr>
              <w:t>调试并且参与操作</w:t>
            </w:r>
            <w:proofErr w:type="gramStart"/>
            <w:r>
              <w:rPr>
                <w:rFonts w:hint="eastAsia"/>
              </w:rPr>
              <w:t>手训练</w:t>
            </w:r>
            <w:proofErr w:type="gramEnd"/>
          </w:p>
        </w:tc>
        <w:tc>
          <w:tcPr>
            <w:tcW w:w="2520" w:type="dxa"/>
            <w:tcBorders>
              <w:left w:val="single" w:sz="4" w:space="0" w:color="auto"/>
            </w:tcBorders>
            <w:shd w:val="clear" w:color="auto" w:fill="auto"/>
            <w:vAlign w:val="center"/>
          </w:tcPr>
          <w:p w14:paraId="3555F882" w14:textId="01B26ADE" w:rsidR="005F34A6" w:rsidRPr="006E38F5" w:rsidRDefault="000979F2" w:rsidP="00CA694E">
            <w:pPr>
              <w:pStyle w:val="Tabletext1"/>
              <w:spacing w:before="58" w:after="58"/>
              <w:jc w:val="center"/>
              <w:cnfStyle w:val="000000000000" w:firstRow="0" w:lastRow="0" w:firstColumn="0" w:lastColumn="0" w:oddVBand="0" w:evenVBand="0" w:oddHBand="0" w:evenHBand="0" w:firstRowFirstColumn="0" w:firstRowLastColumn="0" w:lastRowFirstColumn="0" w:lastRowLastColumn="0"/>
            </w:pPr>
            <w:r>
              <w:rPr>
                <w:rFonts w:hint="eastAsia"/>
              </w:rPr>
              <w:t>2</w:t>
            </w:r>
            <w:r>
              <w:t>023.8.1</w:t>
            </w:r>
          </w:p>
        </w:tc>
      </w:tr>
      <w:tr w:rsidR="005F34A6" w14:paraId="6EE44CFE" w14:textId="77777777" w:rsidTr="00CA694E">
        <w:trPr>
          <w:trHeight w:val="70"/>
        </w:trPr>
        <w:tc>
          <w:tcPr>
            <w:cnfStyle w:val="001000000000" w:firstRow="0" w:lastRow="0" w:firstColumn="1" w:lastColumn="0" w:oddVBand="0" w:evenVBand="0" w:oddHBand="0" w:evenHBand="0" w:firstRowFirstColumn="0" w:firstRowLastColumn="0" w:lastRowFirstColumn="0" w:lastRowLastColumn="0"/>
            <w:tcW w:w="1673" w:type="dxa"/>
            <w:tcBorders>
              <w:right w:val="single" w:sz="4" w:space="0" w:color="auto"/>
            </w:tcBorders>
            <w:shd w:val="clear" w:color="auto" w:fill="auto"/>
            <w:vAlign w:val="center"/>
          </w:tcPr>
          <w:p w14:paraId="22EFD7C1" w14:textId="77777777" w:rsidR="005F34A6" w:rsidRPr="006E38F5" w:rsidRDefault="005F34A6" w:rsidP="00CA694E">
            <w:pPr>
              <w:pStyle w:val="Tabletext1"/>
              <w:spacing w:before="58" w:after="58"/>
              <w:jc w:val="center"/>
            </w:pPr>
          </w:p>
        </w:tc>
        <w:tc>
          <w:tcPr>
            <w:tcW w:w="5673" w:type="dxa"/>
            <w:tcBorders>
              <w:left w:val="single" w:sz="4" w:space="0" w:color="auto"/>
            </w:tcBorders>
            <w:shd w:val="clear" w:color="auto" w:fill="auto"/>
            <w:vAlign w:val="center"/>
          </w:tcPr>
          <w:p w14:paraId="6634D6FC" w14:textId="77777777" w:rsidR="005F34A6" w:rsidRPr="006E38F5" w:rsidRDefault="005F34A6" w:rsidP="00CA694E">
            <w:pPr>
              <w:pStyle w:val="Tabletext1"/>
              <w:spacing w:before="58" w:after="58"/>
              <w:jc w:val="left"/>
              <w:cnfStyle w:val="000000000000" w:firstRow="0" w:lastRow="0" w:firstColumn="0" w:lastColumn="0" w:oddVBand="0" w:evenVBand="0" w:oddHBand="0" w:evenHBand="0" w:firstRowFirstColumn="0" w:firstRowLastColumn="0" w:lastRowFirstColumn="0" w:lastRowLastColumn="0"/>
            </w:pPr>
          </w:p>
        </w:tc>
        <w:tc>
          <w:tcPr>
            <w:tcW w:w="2520" w:type="dxa"/>
            <w:tcBorders>
              <w:left w:val="single" w:sz="4" w:space="0" w:color="auto"/>
            </w:tcBorders>
            <w:shd w:val="clear" w:color="auto" w:fill="auto"/>
            <w:vAlign w:val="center"/>
          </w:tcPr>
          <w:p w14:paraId="14287384" w14:textId="77777777" w:rsidR="005F34A6" w:rsidRPr="006E38F5" w:rsidRDefault="005F34A6" w:rsidP="00CA694E">
            <w:pPr>
              <w:pStyle w:val="Tabletext1"/>
              <w:spacing w:before="58" w:after="58"/>
              <w:jc w:val="center"/>
              <w:cnfStyle w:val="000000000000" w:firstRow="0" w:lastRow="0" w:firstColumn="0" w:lastColumn="0" w:oddVBand="0" w:evenVBand="0" w:oddHBand="0" w:evenHBand="0" w:firstRowFirstColumn="0" w:firstRowLastColumn="0" w:lastRowFirstColumn="0" w:lastRowLastColumn="0"/>
            </w:pPr>
          </w:p>
        </w:tc>
      </w:tr>
    </w:tbl>
    <w:p w14:paraId="6BD86344" w14:textId="77777777" w:rsidR="005F34A6" w:rsidRDefault="005F34A6"/>
    <w:p w14:paraId="728F9C6A" w14:textId="0DE672E0" w:rsidR="000979F2" w:rsidRDefault="000979F2">
      <w:r>
        <w:rPr>
          <w:rFonts w:hint="eastAsia"/>
        </w:rPr>
        <w:t>1</w:t>
      </w:r>
      <w:r>
        <w:t>.7</w:t>
      </w:r>
    </w:p>
    <w:p w14:paraId="7333729B" w14:textId="236002B6" w:rsidR="000979F2" w:rsidRDefault="000979F2">
      <w:r>
        <w:rPr>
          <w:rFonts w:hint="eastAsia"/>
        </w:rPr>
        <w:t>团队成员贡献</w:t>
      </w:r>
    </w:p>
    <w:p w14:paraId="0FAE068C" w14:textId="70DDA763" w:rsidR="000979F2" w:rsidRDefault="000979F2">
      <w:r>
        <w:rPr>
          <w:rFonts w:hint="eastAsia"/>
        </w:rPr>
        <w:lastRenderedPageBreak/>
        <w:t>梁伟涛：电控部分开发，地盘控制，云台控制，</w:t>
      </w:r>
    </w:p>
    <w:p w14:paraId="6DCC0875" w14:textId="426D54D2" w:rsidR="000979F2" w:rsidRDefault="000979F2">
      <w:r>
        <w:rPr>
          <w:rFonts w:hint="eastAsia"/>
        </w:rPr>
        <w:t>吾拉：机械部分开发，画图，装车，</w:t>
      </w:r>
      <w:proofErr w:type="gramStart"/>
      <w:r>
        <w:rPr>
          <w:rFonts w:hint="eastAsia"/>
        </w:rPr>
        <w:t>飞坡机构</w:t>
      </w:r>
      <w:proofErr w:type="gramEnd"/>
      <w:r>
        <w:rPr>
          <w:rFonts w:hint="eastAsia"/>
        </w:rPr>
        <w:t>设计</w:t>
      </w:r>
    </w:p>
    <w:p w14:paraId="16FC3B24" w14:textId="036EA8D3" w:rsidR="000979F2" w:rsidRDefault="000979F2">
      <w:r>
        <w:rPr>
          <w:rFonts w:hint="eastAsia"/>
        </w:rPr>
        <w:t>李曾阳：视觉</w:t>
      </w:r>
      <w:proofErr w:type="gramStart"/>
      <w:r>
        <w:rPr>
          <w:rFonts w:hint="eastAsia"/>
        </w:rPr>
        <w:t>自瞄部分</w:t>
      </w:r>
      <w:proofErr w:type="gramEnd"/>
      <w:r>
        <w:rPr>
          <w:rFonts w:hint="eastAsia"/>
        </w:rPr>
        <w:t>开发</w:t>
      </w:r>
    </w:p>
    <w:p w14:paraId="480E0F02" w14:textId="77777777" w:rsidR="000979F2" w:rsidRDefault="000979F2"/>
    <w:p w14:paraId="07E95E82" w14:textId="7D3D397F" w:rsidR="000979F2" w:rsidRDefault="000979F2">
      <w:r>
        <w:rPr>
          <w:rFonts w:hint="eastAsia"/>
        </w:rPr>
        <w:t>1</w:t>
      </w:r>
      <w:r>
        <w:t>.9</w:t>
      </w:r>
      <w:r>
        <w:rPr>
          <w:rFonts w:hint="eastAsia"/>
        </w:rPr>
        <w:t>赛场性能表现分析：</w:t>
      </w:r>
    </w:p>
    <w:p w14:paraId="440B3BD6" w14:textId="29683894" w:rsidR="000979F2" w:rsidRDefault="000979F2">
      <w:r>
        <w:rPr>
          <w:rFonts w:hint="eastAsia"/>
        </w:rPr>
        <w:t>因为舵轮实在分区赛之后，国赛之前进行研发，所以国赛前没有任何上场表现。在国赛包括适应性训练的四场比赛中，第一把由于滑环线</w:t>
      </w:r>
      <w:proofErr w:type="gramStart"/>
      <w:r>
        <w:rPr>
          <w:rFonts w:hint="eastAsia"/>
        </w:rPr>
        <w:t>松导致一个舵向</w:t>
      </w:r>
      <w:proofErr w:type="gramEnd"/>
      <w:r>
        <w:rPr>
          <w:rFonts w:hint="eastAsia"/>
        </w:rPr>
        <w:t>电机离线，舵轮的缘故整车无法正常移动。第四把中，作为备车上场，新研发的云台拨弹结构存在bug所以没有很好的击打发挥，但是地盘运动状态非常良好。</w:t>
      </w:r>
    </w:p>
    <w:p w14:paraId="65C8D257" w14:textId="77777777" w:rsidR="000979F2" w:rsidRDefault="000979F2"/>
    <w:p w14:paraId="2B6C0C5B" w14:textId="4EACCA5E" w:rsidR="000979F2" w:rsidRDefault="000979F2">
      <w:r>
        <w:rPr>
          <w:rFonts w:hint="eastAsia"/>
        </w:rPr>
        <w:t>1</w:t>
      </w:r>
      <w:r>
        <w:t>.9</w:t>
      </w:r>
    </w:p>
    <w:p w14:paraId="7F145628" w14:textId="03FA6312" w:rsidR="000979F2" w:rsidRDefault="000979F2">
      <w:r>
        <w:rPr>
          <w:rFonts w:hint="eastAsia"/>
        </w:rPr>
        <w:t>经验总结：舵轮结构的设计，如果</w:t>
      </w:r>
      <w:proofErr w:type="gramStart"/>
      <w:r>
        <w:rPr>
          <w:rFonts w:hint="eastAsia"/>
        </w:rPr>
        <w:t>一个舵向电机</w:t>
      </w:r>
      <w:proofErr w:type="gramEnd"/>
      <w:r>
        <w:rPr>
          <w:rFonts w:hint="eastAsia"/>
        </w:rPr>
        <w:t>离线会导致整车无法正常移动很致命。所以下赛季可以从机械结构或者电控上借鉴华南农业大学和华南虎战队的舵轮设计解决这个问题。在飞坡方面，场上的软垫很容易将小轮子陷进去，所以可能考虑加大轮子直径。</w:t>
      </w:r>
    </w:p>
    <w:sectPr w:rsidR="000979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A30F3" w14:textId="77777777" w:rsidR="00B4427A" w:rsidRDefault="00B4427A" w:rsidP="00522497">
      <w:r>
        <w:separator/>
      </w:r>
    </w:p>
  </w:endnote>
  <w:endnote w:type="continuationSeparator" w:id="0">
    <w:p w14:paraId="4D3A384E" w14:textId="77777777" w:rsidR="00B4427A" w:rsidRDefault="00B4427A" w:rsidP="00522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045FC" w14:textId="77777777" w:rsidR="00B4427A" w:rsidRDefault="00B4427A" w:rsidP="00522497">
      <w:r>
        <w:separator/>
      </w:r>
    </w:p>
  </w:footnote>
  <w:footnote w:type="continuationSeparator" w:id="0">
    <w:p w14:paraId="558838CB" w14:textId="77777777" w:rsidR="00B4427A" w:rsidRDefault="00B4427A" w:rsidP="005224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70"/>
    <w:rsid w:val="000979F2"/>
    <w:rsid w:val="00331ED9"/>
    <w:rsid w:val="00401624"/>
    <w:rsid w:val="004E408F"/>
    <w:rsid w:val="00522497"/>
    <w:rsid w:val="0055304A"/>
    <w:rsid w:val="005F34A6"/>
    <w:rsid w:val="00A86072"/>
    <w:rsid w:val="00A9388D"/>
    <w:rsid w:val="00B4427A"/>
    <w:rsid w:val="00B60670"/>
    <w:rsid w:val="00BA6224"/>
    <w:rsid w:val="00BC52DB"/>
    <w:rsid w:val="00CA2A93"/>
    <w:rsid w:val="00DF388A"/>
    <w:rsid w:val="00F252D7"/>
    <w:rsid w:val="00F90B46"/>
    <w:rsid w:val="00FD7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C101F"/>
  <w15:chartTrackingRefBased/>
  <w15:docId w15:val="{D233255D-6326-4CF8-8396-135F2FA4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2497"/>
    <w:pPr>
      <w:tabs>
        <w:tab w:val="center" w:pos="4153"/>
        <w:tab w:val="right" w:pos="8306"/>
      </w:tabs>
      <w:snapToGrid w:val="0"/>
      <w:jc w:val="center"/>
    </w:pPr>
    <w:rPr>
      <w:sz w:val="18"/>
      <w:szCs w:val="18"/>
    </w:rPr>
  </w:style>
  <w:style w:type="character" w:customStyle="1" w:styleId="a4">
    <w:name w:val="页眉 字符"/>
    <w:basedOn w:val="a0"/>
    <w:link w:val="a3"/>
    <w:uiPriority w:val="99"/>
    <w:rsid w:val="00522497"/>
    <w:rPr>
      <w:sz w:val="18"/>
      <w:szCs w:val="18"/>
    </w:rPr>
  </w:style>
  <w:style w:type="paragraph" w:styleId="a5">
    <w:name w:val="footer"/>
    <w:basedOn w:val="a"/>
    <w:link w:val="a6"/>
    <w:uiPriority w:val="99"/>
    <w:unhideWhenUsed/>
    <w:rsid w:val="00522497"/>
    <w:pPr>
      <w:tabs>
        <w:tab w:val="center" w:pos="4153"/>
        <w:tab w:val="right" w:pos="8306"/>
      </w:tabs>
      <w:snapToGrid w:val="0"/>
      <w:jc w:val="left"/>
    </w:pPr>
    <w:rPr>
      <w:sz w:val="18"/>
      <w:szCs w:val="18"/>
    </w:rPr>
  </w:style>
  <w:style w:type="character" w:customStyle="1" w:styleId="a6">
    <w:name w:val="页脚 字符"/>
    <w:basedOn w:val="a0"/>
    <w:link w:val="a5"/>
    <w:uiPriority w:val="99"/>
    <w:rsid w:val="00522497"/>
    <w:rPr>
      <w:sz w:val="18"/>
      <w:szCs w:val="18"/>
    </w:rPr>
  </w:style>
  <w:style w:type="character" w:styleId="a7">
    <w:name w:val="Hyperlink"/>
    <w:basedOn w:val="a0"/>
    <w:uiPriority w:val="99"/>
    <w:semiHidden/>
    <w:unhideWhenUsed/>
    <w:rsid w:val="0055304A"/>
    <w:rPr>
      <w:color w:val="0000FF"/>
      <w:u w:val="single"/>
    </w:rPr>
  </w:style>
  <w:style w:type="paragraph" w:styleId="a8">
    <w:name w:val="List Paragraph"/>
    <w:basedOn w:val="a"/>
    <w:uiPriority w:val="34"/>
    <w:qFormat/>
    <w:rsid w:val="00BA6224"/>
    <w:pPr>
      <w:ind w:firstLineChars="200" w:firstLine="420"/>
    </w:pPr>
  </w:style>
  <w:style w:type="paragraph" w:customStyle="1" w:styleId="Tabletext1">
    <w:name w:val="Table text1"/>
    <w:link w:val="Tabletext1Char"/>
    <w:qFormat/>
    <w:rsid w:val="005F34A6"/>
    <w:pPr>
      <w:keepLines/>
      <w:widowControl w:val="0"/>
      <w:spacing w:before="60" w:after="60" w:line="400" w:lineRule="exact"/>
      <w:jc w:val="both"/>
      <w:textAlignment w:val="center"/>
    </w:pPr>
    <w:rPr>
      <w:rFonts w:ascii="Arial" w:eastAsia="宋体" w:hAnsi="Arial" w:cs="Arial"/>
      <w:color w:val="000000"/>
      <w:kern w:val="0"/>
      <w:szCs w:val="20"/>
    </w:rPr>
  </w:style>
  <w:style w:type="paragraph" w:customStyle="1" w:styleId="Tablehead">
    <w:name w:val="Table head"/>
    <w:link w:val="TableheadChar"/>
    <w:qFormat/>
    <w:rsid w:val="005F34A6"/>
    <w:pPr>
      <w:keepLines/>
      <w:widowControl w:val="0"/>
      <w:spacing w:before="80" w:after="80" w:line="240" w:lineRule="atLeast"/>
      <w:textAlignment w:val="center"/>
    </w:pPr>
    <w:rPr>
      <w:rFonts w:ascii="Arial" w:eastAsia="宋体" w:hAnsi="Arial" w:cs="Arial"/>
      <w:bCs/>
      <w:color w:val="000000"/>
      <w:kern w:val="0"/>
      <w:szCs w:val="20"/>
    </w:rPr>
  </w:style>
  <w:style w:type="character" w:customStyle="1" w:styleId="TableheadChar">
    <w:name w:val="Table head Char"/>
    <w:basedOn w:val="a0"/>
    <w:link w:val="Tablehead"/>
    <w:qFormat/>
    <w:rsid w:val="005F34A6"/>
    <w:rPr>
      <w:rFonts w:ascii="Arial" w:eastAsia="宋体" w:hAnsi="Arial" w:cs="Arial"/>
      <w:bCs/>
      <w:color w:val="000000"/>
      <w:kern w:val="0"/>
      <w:szCs w:val="20"/>
    </w:rPr>
  </w:style>
  <w:style w:type="character" w:customStyle="1" w:styleId="Tabletext1Char">
    <w:name w:val="Table text1 Char"/>
    <w:basedOn w:val="a0"/>
    <w:link w:val="Tabletext1"/>
    <w:rsid w:val="005F34A6"/>
    <w:rPr>
      <w:rFonts w:ascii="Arial" w:eastAsia="宋体" w:hAnsi="Arial" w:cs="Arial"/>
      <w:color w:val="000000"/>
      <w:kern w:val="0"/>
      <w:szCs w:val="20"/>
    </w:rPr>
  </w:style>
  <w:style w:type="table" w:customStyle="1" w:styleId="4-32">
    <w:name w:val="网格表 4 - 着色 32"/>
    <w:basedOn w:val="a1"/>
    <w:uiPriority w:val="49"/>
    <w:qFormat/>
    <w:rsid w:val="005F34A6"/>
    <w:rPr>
      <w:rFonts w:ascii="Arial" w:eastAsia="宋体" w:hAnsi="Arial" w:cs="Times New Roman"/>
      <w:kern w:val="0"/>
      <w:sz w:val="20"/>
      <w:szCs w:val="20"/>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bs.robomaster.com/thread-12207-1-1.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4294967120</TotalTime>
  <Pages>5</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伟涛</dc:creator>
  <cp:keywords/>
  <dc:description/>
  <cp:lastModifiedBy>梁 伟涛</cp:lastModifiedBy>
  <cp:revision>3</cp:revision>
  <dcterms:created xsi:type="dcterms:W3CDTF">2023-08-23T09:32:00Z</dcterms:created>
  <dcterms:modified xsi:type="dcterms:W3CDTF">2023-08-27T04:33:00Z</dcterms:modified>
</cp:coreProperties>
</file>