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Министерство образования Республики Беларусь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Учреждение образования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«Белорусский государственный университет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информатики и радиоэлектроники»</w:t>
      </w:r>
    </w:p>
    <w:p>
      <w:pPr>
        <w:spacing w:before="56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Кафедра ИИТ</w:t>
      </w:r>
    </w:p>
    <w:p>
      <w:pPr>
        <w:spacing w:before="220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ОТЧЁТ</w:t>
      </w:r>
    </w:p>
    <w:p>
      <w:pPr>
        <w:spacing w:before="12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лабораторной работе № 1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«Оценка защищённости разработанного приложения»</w:t>
      </w:r>
    </w:p>
    <w:p>
      <w:pPr>
        <w:spacing w:before="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по дисциплине «Проектирование защищенных интеллектуальных информационных систем»</w:t>
      </w:r>
    </w:p>
    <w:p>
      <w:pPr>
        <w:spacing w:before="200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Выполнил: студент гр.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321703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Романчук Иван Михайлович</w:t>
      </w:r>
    </w:p>
    <w:p>
      <w:pPr>
        <w:spacing w:before="40"/>
        <w:ind w:left="4819" w:firstLine="0"/>
        <w:jc w:val="left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Проверил: 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Захаров Владимир Владимирович</w:t>
      </w:r>
    </w:p>
    <w:p>
      <w:pPr>
        <w:spacing w:before="2800" w:after="0" w:line="276" w:lineRule="auto"/>
        <w:ind w:firstLin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Минск 2026</w:t>
      </w:r>
    </w:p>
    <w:p>
      <w:r>
        <w:br w:type="page"/>
      </w:r>
    </w:p>
    <w:p>
      <w:pPr>
        <w:pStyle w:val="Heading1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32"/>
        </w:rPr>
        <w:t>Лабораторная работа 1. Оценка защищённости разработанного приложения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1. Постановка задачи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Разработать консольное приложение на Python, обеспечивающее: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добавление пользователя в систему;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авторизацию пользователя по идентификационным данным (логин + пароль);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создание, редактирование, удаление и поиск конфиденциальных данных;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те же операции над неконфиденциальными данными;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деавторизацию пользователя.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Дополнительно реализовать осмысленные механизмы защиты: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роли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admin / user / guest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 разграничением прав: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guest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только чтение неконфиденциальных данных;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CRUD неконфиденциальных данных + чтение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своих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конфиденциальных;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admin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— полный доступ к данным и управлению пользователями;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хранение паролей — PBKDF2-HMAC-SHA256 (стандартная библиотека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hashlib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сессии с тайм-аутом;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пометка данных как конфиденциальных и их шифрование AES-GCM (пакет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cryptography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ключ выводится из мастер-пароля и на диске не хранится;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журнал аудита действий;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демонстрация всех операций с понятным логом, сохраняемым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;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отчёт с анализом защищённости приложения по четырём политикам: политика безопасности ОС, политика безопасности компонентов и их взаимодействия, сетевая политика, безопасность конфиденциальности данных.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 Описание разработанного приложения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2.1. Архитектура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Приложение — консольное, без сетевых интерфейсов. Слоистая структура: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Модуль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app/security.py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криптопримитивы: PBKDF2-HMAC-SHA256 (200 000 итераций), AES-256-GCM (nonce 12 байт на каждую операцию)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app/sessions.py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менеджер сессий: токен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secrets.token_urlsafe(32)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, TTL 1800 с, проверка истечения при каждом обращении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app/audit.py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журнал аудита: построчный JSON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ts, actor, action, target, result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), файл 0600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app/storage.py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JSON-хранилище (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users.json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records.json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,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kdf.salt</w:t>
            </w: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 xml:space="preserve">): каталог 0700, файлы 0600, атомарная запись через временный файл и </w:t>
            </w: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os.replace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app/service.py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бизнес-логика: аутентификация, роли, матрица прав, CRUD и поиск записей, шифрование конфиденциальных полей, записи в аудит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app/demo.py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демонстрационный сценарий всех операций (точка входа контейнера)</w:t>
            </w:r>
          </w:p>
        </w:tc>
      </w:tr>
      <w:tr>
        <w:trPr>
          <w:cantSplit/>
        </w:trPr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Courier New" w:hAnsi="Courier New" w:cs="Courier New"/>
                <w:b w:val="0"/>
                <w:i w:val="0"/>
                <w:color w:val="000000"/>
                <w:sz w:val="18"/>
              </w:rPr>
              <w:t>app/cli.py</w:t>
            </w:r>
          </w:p>
        </w:tc>
        <w:tc>
          <w:tcPr>
            <w:tcW w:type="dxa" w:w="4677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интерактивная консоль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Данные хранятся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/srv/data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внутри контейнера; на хост ничего не монтируется на запись. Конфиденциальная запись хранится как поле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enc_payload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= base64(nonce ‖ AES-GCM(JSON{title, content})); у неконфиденциальной записи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title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content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лежат в открытом виде — это осознанное разграничение режимов хранения.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2.2. Идентификация, аутентификация, сессии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Пароль пользователя: 16-байтовая случайная соль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os.urandom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hashlib.pbkdf2_hmac("sha256", pwd, salt, 200_000)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; в хранилище попадают только соль (base64) и хэш (hex). Сравнение —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hmac.compare_digest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(constant-time).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Успешная аутентификация создаёт сессию со случайным 256-битным токеном и сроком жизни 1800 с. Каждый вызов операции проверяет токен и срок; истёкшая/неизвестная сессия — отказ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AccessDenied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Деавторизация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logout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удаляет токен; удаление пользователя принудительно закрывает все его сессии.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2.3. Разграничение доступа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Матрица прав (реализована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service.py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проверяется до каждой операции, каждый отказ фиксируется в аудите):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cantSplit/>
          <w:tblHeader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Операция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guest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user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admin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чтение/поиск неконфиденциальных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чтение конфиденциальных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только своих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всех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создание записей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 (конфиденциальная → владелец = автор)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изменение/удаление записей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своих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любых</w:t>
            </w:r>
          </w:p>
        </w:tc>
      </w:tr>
      <w:tr>
        <w:trPr>
          <w:cantSplit/>
        </w:trPr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добавление/удаление пользователей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нет</w:t>
            </w:r>
          </w:p>
        </w:tc>
        <w:tc>
          <w:tcPr>
            <w:tcW w:type="dxa" w:w="2339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да</w:t>
            </w:r>
          </w:p>
        </w:tc>
      </w:tr>
    </w:tbl>
    <w:p>
      <w:pPr>
        <w:spacing w:after="80"/>
      </w:pP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2.4. Аудит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Все значимые события (вход успешно/неуспешно, logout, управление пользователями, CRUD и поиск записей, каждый отказ) пишутся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data/audit.log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В журнал намеренно не попадают пароли, ключи и содержимое записей — только субъект, действие, объект и результат.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2.5. Демонстрация</w:t>
      </w:r>
    </w:p>
    <w:p>
      <w:pPr>
        <w:ind w:firstLine="709"/>
        <w:jc w:val="both"/>
      </w:pPr>
      <w:r>
        <w:rPr>
          <w:rFonts w:ascii="Courier New" w:hAnsi="Courier New" w:cs="Courier New"/>
          <w:b w:val="0"/>
          <w:i w:val="0"/>
          <w:color w:val="000000"/>
          <w:sz w:val="22"/>
        </w:rPr>
        <w:t>./run.sh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собирает образ и запускает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demo.py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контейнере; вывод (108 строк) сохраняется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demo_output/demo_run.log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. Сценарий показывает: инициализацию, отказ при неверном пароле, успешный вход, создание пользователей admin'ом, отказ на слабый пароль и недопустимую роль, CRUD конфиденциальных и неконфиденциальных записей, поиск, запрет гостю на запись и на чтение конфиденциальных, запрет user'у читать чужое конфиденциальное, истечение тайм-аута сессии, отказ после logout, полный доступ admin'а, состояние хранилища (видимый шифротекст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enc_payload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хвост журнала аудита и права файлов (все 0600).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 Анализ защищённости приложения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3.1. Политика безопасности ОС (что приложение требует от ОС)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Права файлов.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Все файлы данных создаются с правами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0600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 каталоге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0700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umask 077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+ явный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chmod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): чтение/запись только владельцу процесса, доступ группы и остальных исключён. Подтверждено демо: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audit.log: 0o600, kdf.salt: 0o600, records.json: 0o600, users.json: 0o600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. Запись атомарная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tmp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+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os.replace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исключая повреждение файлов при сбое.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Непривилегированный пользователь.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Контейнер выполняется от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appuser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(uid 10001), а не от root: компрометация приложения не даёт злоумышленнику прав суперпользователя.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Изоляция среды.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Базовый образ зафиксирован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python:3.12-slim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), из состава зависимостей — только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cryptography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(закреплена версия 44.0.1). Композитный проект изолирован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name: lab_1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сеть не публикуется, volume'ов на запись на хост нет — приложение не может изменять файлы хоста.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Требования к ОС минимальны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POSIX-права доступа к файлам, локальная ФС, никаких привилегий, setuid, устройств и сети.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3.2. Политика безопасности компонентов приложения и их взаимодействия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Разделение модулей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криптопримитивы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security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хранилище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storage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сессии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sessions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аудит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audit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и бизнес-логика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service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) разделены; доступ к данным возможен только через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service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, который перед каждой операцией проверяет сессию и права.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Единая точка контроля доступа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проверки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_can_read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_can_write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/ роли централизованы; отказ сопровождается записью в аудит и управляемым исключением (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AccessDenied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AuthError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ValidationError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NotFound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— некорректный ввод (короткий пароль, пустой заголовок, неизвестный id, недопустимая роль) отклоняется без аварийного завершения.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Сессии как граница доверия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субъект операции определяется только по действительному токену; тайм-аут ограничивает окно использования похищенного токена; logout и удаление пользователя инвалидируют токены.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Аудит как средство обнаружения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фиксируются и успешные, и отклонённые действия (в демо-журнале видны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allow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, и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deny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), что даёт материал для разбора инцидентов.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Взаимодействие компонентов — прямые вызовы в одном процессе, внешних IPC/очередей нет; доверенная граница одна — ФС с правами 0600/0700.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3.3. Сетевая политика безопасности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Приложение 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не слушает сеть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(нет сокетов, серверных библиотек) и не инициирует сетевых соединений: поверхность сетевых атак отсутствует; compose-сервису не назначено ни одного порта.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– Если бы приложение стало сетевым (клиент-сервер), потребовались бы: обязательный TLS 1.2+ (лучше mutual TLS) для защиты канала; аутентификация сервера; ограничение попыток входа (anti-bruteforce, задержки, блокировка); привязка слушателя к необходимому интерфейсу; разграничение на уровне сети (доступ только из доверенного сегмента); защита сессий на стороне клиента; логирование IP-источников событий в аудит.</w:t>
      </w:r>
    </w:p>
    <w:p>
      <w:pPr>
        <w:pStyle w:val="Heading3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3.4. Безопасность конфиденциальности данных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Пароли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PBKDF2-HMAC-SHA256, 200 000 итераций, уникальная 16-байтовая соль на пользователя — офлайн-подбор по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users.json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дорог, радужные таблицы бесполезны (соли разные), в файле нет ни одного пароля в открытом виде.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Конфиденциальные данные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AES-256-GCM (аутентифицированное шифрование — конфиденциальность + целостность), случайный 12-байтовый nonce на каждую операцию (переиспользование nonce исключено),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records.json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виден только шифротекст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enc_payload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(подтверждено демо). Поиск по конфиденциальным записям выполняется после расшифровки и только для допущенных ролей.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Ключ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: выводится PBKDF2 (200 000 итераций, соль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kdf.salt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32 байта) из мастер-пароля, который берётся из переменной окружения; ни ключ, ни мастер-пароль на диске не хранятся. Компрометация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records.json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без мастер-пароля не раскрывает данные.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Разграничение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конфиденциальные данные недоступны guest, чужие — user; доступ возможен только после аутентификации и в пределах живой сессии.</w:t>
      </w:r>
    </w:p>
    <w:p>
      <w:pPr>
        <w:ind w:firstLine="0" w:left="567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– </w:t>
      </w:r>
      <w:r>
        <w:rPr>
          <w:rFonts w:ascii="Times New Roman" w:hAnsi="Times New Roman" w:cs="Times New Roman"/>
          <w:b/>
          <w:i w:val="0"/>
          <w:color w:val="000000"/>
          <w:sz w:val="28"/>
        </w:rPr>
        <w:t>Аудит не раскрывает секретов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: в журнал не пишутся пароли, ключи и содержимое записей (только идентификаторы).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4. Анализ защищённости конфиденциальной информации</w:t>
      </w: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Модель угроз и состояние контрмер: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Угроза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Контрмера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Состояние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Чтение файла данных посторонним на хосте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права 0600/0700 + шифрование AES-GCM конфиденциальных записей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реализовано, подтверждено демо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Офлайн-подбор паролей по users.json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PBKDF2 200k + уникальные соли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Компрометация records.json (копия файла)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без мастер-пароля данные не расшифровываются (AES-256-GCM)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Использование украденного токена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TTL 1800 с, logout, инвалидация при удалении пользователя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Несанкционированный доступ по ролям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централизованная матрица прав + аудит отказов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Подмена/повреждение записей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GCM-тег обнаружит повреждение шифротекста; атомарная запись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реализовано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Подделка журнала аудита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аудит вне матрицы прав, файл 0600; криптозащита целостности журнала отсутствует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остаточный риск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Компрометация памяти процесса (ключ в RAM)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вне границ лабораторной работы; типовой остаточный риск для прикладного ПО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остаточный риск</w:t>
            </w:r>
          </w:p>
        </w:tc>
      </w:tr>
      <w:tr>
        <w:trPr>
          <w:cantSplit/>
        </w:trPr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Слабый/утёкший мастер-пароль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проверка минимальной длины; ротация требует перешифрования</w:t>
            </w:r>
          </w:p>
        </w:tc>
        <w:tc>
          <w:tcPr>
            <w:tcW w:type="dxa" w:w="3118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240" w:lineRule="auto" w:before="40" w:after="40"/>
              <w:ind w:firstLine="0"/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частично (нет политики ротации)</w:t>
            </w:r>
          </w:p>
        </w:tc>
      </w:tr>
    </w:tbl>
    <w:p>
      <w:pPr>
        <w:spacing w:after="80"/>
      </w:pPr>
    </w:p>
    <w:p>
      <w:pPr>
        <w:ind w:firstLine="709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8"/>
        </w:rPr>
        <w:t>Вывод по разделу: конфиденциальная информация защищена на уровне, адекватном учебной задаче (шифрование при хранении, стойкое хэширование паролей, разграничение доступа, аудит). Основные остаточные риски связаны не с алгоритмами, а с операционными аспектами: хранением мастер-пароля (env), отсутствием защиты целостности журнала и отсутствием механизма блокировки при переборе паролей.</w:t>
      </w:r>
    </w:p>
    <w:p>
      <w:pPr>
        <w:pStyle w:val="Heading2"/>
        <w:ind w:firstLin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5. Вывод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Семантическая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Разработано консольное приложение управления пользователями и данными с полным набором требуемых операций: добавление и удаление пользователей, вход/выход, CRUD и поиск по конфиденциальным и неконфиденциальным данным. Осмысленно реализованы механизмы безопасности: роли admin/user/guest с централизованной матрицей прав; хранение паролей в виде PBKDF2-HMAC-SHA256-хэшей с индивидуальными солями; сессии с тайм-аутом и инвалидацией; шифрование конфиденциальных записей AES-256-GCM ключом, выводимым из мастер-пароля; журнал аудита без секретов; права доступа к файлам 0600/0700 и работа в контейнере от непривилегированного пользователя. Демонстрационный прогон (108 строк лога в </w:t>
      </w:r>
      <w:r>
        <w:rPr>
          <w:rFonts w:ascii="Courier New" w:hAnsi="Courier New" w:cs="Courier New"/>
          <w:b w:val="0"/>
          <w:i w:val="0"/>
          <w:color w:val="000000"/>
          <w:sz w:val="22"/>
        </w:rPr>
        <w:t>demo_output/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>) экспериментально подтвердил каждый механизм: неверный пароль отклонён, гостю запрещены запись и чтение конфиденциальных данных, user не видит чужих конфиденциальных записей, истёкшая сессия и токен после logout недействительны, на диске конфиденциальные записи представлены только шифротекстом.</w:t>
      </w:r>
    </w:p>
    <w:p>
      <w:pPr>
        <w:ind w:firstLine="709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Прагматическая составляющая.</w:t>
      </w:r>
      <w:r>
        <w:rPr>
          <w:rFonts w:ascii="Times New Roman" w:hAnsi="Times New Roman" w:cs="Times New Roman"/>
          <w:b w:val="0"/>
          <w:i w:val="0"/>
          <w:color w:val="000000"/>
          <w:sz w:val="28"/>
        </w:rPr>
        <w:t xml:space="preserve"> Получен переиспользуемый образец безопасного проектирования прикладной системы: шаблон матрицы прав, интеграции аудита, работы с секретами (мастер-пароль только через окружение, ключ только в памяти) и защищённого хранения (права файлов + аутентифицированное шифрование). Такой каркас применим как основа для реальных задач хранения чувствительных данных (менеджеры учетных данных, конфигурации с секретами, локальные хранилища персональных данных). Проведённая оценка защищённости дала измеримые результаты (число итераций KDF, права файлов, состав журнала, поведение при отказах), которые можно проверять автоматически — что и сделано в лабораторной работе 2.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 \* arabic \* MERGEFORMAT">
      <w:r>
        <w:rPr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76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