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663B" w14:textId="77777777" w:rsidR="00BD5561" w:rsidRDefault="00BD5561" w:rsidP="00930373">
      <w:pPr>
        <w:spacing w:line="240" w:lineRule="auto"/>
        <w:rPr>
          <w:lang w:val="en-US"/>
        </w:rPr>
      </w:pPr>
    </w:p>
    <w:p w14:paraId="56DBA5D3" w14:textId="77777777" w:rsidR="00E24E82" w:rsidRPr="00E24E82" w:rsidRDefault="00E24E82" w:rsidP="009303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4E82">
        <w:rPr>
          <w:rFonts w:ascii="Times New Roman" w:eastAsia="Times New Roman" w:hAnsi="Times New Roman" w:cs="Times New Roman"/>
          <w:b/>
          <w:bCs/>
          <w:kern w:val="36"/>
          <w:sz w:val="48"/>
          <w:szCs w:val="48"/>
          <w14:ligatures w14:val="none"/>
        </w:rPr>
        <w:t>Building and Evaluating a Multi-Agent System for HCI Research</w:t>
      </w:r>
    </w:p>
    <w:p w14:paraId="437583DE" w14:textId="77777777" w:rsidR="00E24E82" w:rsidRPr="00E24E82" w:rsidRDefault="00E24E82" w:rsidP="009303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4E82">
        <w:rPr>
          <w:rFonts w:ascii="Times New Roman" w:eastAsia="Times New Roman" w:hAnsi="Times New Roman" w:cs="Times New Roman"/>
          <w:b/>
          <w:bCs/>
          <w:kern w:val="0"/>
          <w:sz w:val="36"/>
          <w:szCs w:val="36"/>
          <w14:ligatures w14:val="none"/>
        </w:rPr>
        <w:t>Abstract</w:t>
      </w:r>
    </w:p>
    <w:p w14:paraId="0E50AAED"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This project builds a multi-agent research assistant for HCI-related research questions. The goal is not only to generate an answer, but also to make the research process more transparent by separating the work across multiple agents. The system uses four main roles: a Planner, Researcher, Writer, and Critic. The Planner breaks the user query into a research plan, the Researcher gathers evidence using web and academic search tools, the Writer synthesizes the answer, and the Critic reviews the response before final output. The system also includes input and output guardrails for harmful content, prompt injection, misinformation risks, off-topic queries, personal attacks, and PII. Users can interact with the system through both a Streamlit web app and a command-line interface. For evaluation, the system uses LLM-as-a-Judge scoring with two judge perspectives: research rigor and usability reader. Overall, the project demonstrates a functional and demoable multi-agent workflow for HCI research, while also showing practical limitations around API stability, rate limits, and rule-based safety checks.</w:t>
      </w:r>
    </w:p>
    <w:p w14:paraId="47BA0051" w14:textId="77777777" w:rsidR="00E24E82" w:rsidRPr="00E24E82" w:rsidRDefault="00E24E82" w:rsidP="009303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4E82">
        <w:rPr>
          <w:rFonts w:ascii="Times New Roman" w:eastAsia="Times New Roman" w:hAnsi="Times New Roman" w:cs="Times New Roman"/>
          <w:b/>
          <w:bCs/>
          <w:kern w:val="0"/>
          <w:sz w:val="36"/>
          <w:szCs w:val="36"/>
          <w14:ligatures w14:val="none"/>
        </w:rPr>
        <w:t>System Design and Implementation</w:t>
      </w:r>
    </w:p>
    <w:p w14:paraId="45AB026F"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system is designed as a multi-agent assistant for HCI research questions. Instead of asking one model to answer directly, the project separates the research process into several stages. This design makes the system easier to inspect because each agent has a specific role and the UI can show what happened during the workflow.</w:t>
      </w:r>
    </w:p>
    <w:p w14:paraId="4C894273"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main agent roles are Planner, Researcher, Writer, and Critic. The intended workflow is:</w:t>
      </w:r>
    </w:p>
    <w:p w14:paraId="48C725B8"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b/>
          <w:bCs/>
          <w:kern w:val="0"/>
          <w14:ligatures w14:val="none"/>
        </w:rPr>
        <w:t>Planner → Researcher → Writer → Critic</w:t>
      </w:r>
    </w:p>
    <w:p w14:paraId="1AFEEBEC"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Planner receives the user’s research question and turns it into a more structured plan. For example, if the user asks, “What are the key principles of accessible user interface design?”, the Planner identifies that the system should cover accessibility principles, user needs, design guidance, and possible evidence sources. The goal of this agent is to prevent the system from jumping straight into answer generation without first deciding what information is needed.</w:t>
      </w:r>
    </w:p>
    <w:p w14:paraId="40AD7BAD"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Researcher agent is responsible for evidence collection. It uses Tavily for web search and Semantic Scholar for academic search. This part is important because the assignment asks for tool use, and because HCI research questions often need support from guidelines, papers, and credible online sources. The Researcher gathers source information and passes it forward so the final answer can include citations and source evidence rather than only unsupported model-generated claims.</w:t>
      </w:r>
    </w:p>
    <w:p w14:paraId="5A6E6580"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lastRenderedPageBreak/>
        <w:t>The Writer agent takes the research evidence and produces the final answer in a readable format. Its job is to organize the response clearly, connect evidence to the user’s question, and include citations or source references. The Writer is especially important for usability because a research answer should not just be accurate; it should also be easy for a user to understand.</w:t>
      </w:r>
    </w:p>
    <w:p w14:paraId="5838CE8B"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Critic agent reviews the answer after the Writer finishes. It checks whether the answer is relevant, whether it uses evidence, whether it is clear, and whether it has obvious problems. This gives the system a simple revision/checking step before showing the final result to the user. In a real research assistant, this kind of review stage is useful because the first generated answer may miss part of the question or overstate the evidence.</w:t>
      </w:r>
    </w:p>
    <w:p w14:paraId="16588BAE"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The main orchestration logic is implemented in </w:t>
      </w:r>
      <w:r w:rsidRPr="00E24E82">
        <w:rPr>
          <w:rFonts w:ascii="Courier New" w:eastAsia="Times New Roman" w:hAnsi="Courier New" w:cs="Courier New"/>
          <w:kern w:val="0"/>
          <w:sz w:val="20"/>
          <w:szCs w:val="20"/>
          <w14:ligatures w14:val="none"/>
        </w:rPr>
        <w:t>src/autogen_orchestrator.py</w:t>
      </w:r>
      <w:r w:rsidRPr="00E24E82">
        <w:rPr>
          <w:rFonts w:ascii="Times New Roman" w:eastAsia="Times New Roman" w:hAnsi="Times New Roman" w:cs="Times New Roman"/>
          <w:kern w:val="0"/>
          <w14:ligatures w14:val="none"/>
        </w:rPr>
        <w:t xml:space="preserve">, and the agent definitions are in </w:t>
      </w:r>
      <w:r w:rsidRPr="00E24E82">
        <w:rPr>
          <w:rFonts w:ascii="Courier New" w:eastAsia="Times New Roman" w:hAnsi="Courier New" w:cs="Courier New"/>
          <w:kern w:val="0"/>
          <w:sz w:val="20"/>
          <w:szCs w:val="20"/>
          <w14:ligatures w14:val="none"/>
        </w:rPr>
        <w:t>src/agents/autogen_agents.py</w:t>
      </w:r>
      <w:r w:rsidRPr="00E24E82">
        <w:rPr>
          <w:rFonts w:ascii="Times New Roman" w:eastAsia="Times New Roman" w:hAnsi="Times New Roman" w:cs="Times New Roman"/>
          <w:kern w:val="0"/>
          <w14:ligatures w14:val="none"/>
        </w:rPr>
        <w:t>. The system uses AutoGen as the main framework. However, during testing, the Groq/AutoGen tool-calling setup was not always reliable. Because of that, I added a fallback orchestration path. This fallback was a practical engineering decision rather than an attempt to create a new advanced agent framework. It still preserves the same Planner, Researcher, Writer, and Critic structure, but it allows the system to remain runnable and demoable even when the AutoGen tool-calling path is unstable.</w:t>
      </w:r>
    </w:p>
    <w:p w14:paraId="5DF35C3D"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The project also includes two user interfaces. The Streamlit web app is implemented in </w:t>
      </w:r>
      <w:r w:rsidRPr="00E24E82">
        <w:rPr>
          <w:rFonts w:ascii="Courier New" w:eastAsia="Times New Roman" w:hAnsi="Courier New" w:cs="Courier New"/>
          <w:kern w:val="0"/>
          <w:sz w:val="20"/>
          <w:szCs w:val="20"/>
          <w14:ligatures w14:val="none"/>
        </w:rPr>
        <w:t>src/ui/streamlit_app.py</w:t>
      </w:r>
      <w:r w:rsidRPr="00E24E82">
        <w:rPr>
          <w:rFonts w:ascii="Times New Roman" w:eastAsia="Times New Roman" w:hAnsi="Times New Roman" w:cs="Times New Roman"/>
          <w:kern w:val="0"/>
          <w14:ligatures w14:val="none"/>
        </w:rPr>
        <w:t xml:space="preserve">, and the command-line interface is implemented in </w:t>
      </w:r>
      <w:r w:rsidRPr="00E24E82">
        <w:rPr>
          <w:rFonts w:ascii="Courier New" w:eastAsia="Times New Roman" w:hAnsi="Courier New" w:cs="Courier New"/>
          <w:kern w:val="0"/>
          <w:sz w:val="20"/>
          <w:szCs w:val="20"/>
          <w14:ligatures w14:val="none"/>
        </w:rPr>
        <w:t>src/ui/cli.py</w:t>
      </w:r>
      <w:r w:rsidRPr="00E24E82">
        <w:rPr>
          <w:rFonts w:ascii="Times New Roman" w:eastAsia="Times New Roman" w:hAnsi="Times New Roman" w:cs="Times New Roman"/>
          <w:kern w:val="0"/>
          <w14:ligatures w14:val="none"/>
        </w:rPr>
        <w:t>. The Streamlit app is the main demo interface. It allows the user to enter a query, run the multi-agent workflow, and inspect the final answer. It also surfaces citations, source information, agent traces, and safety messages. The CLI provides a lighter-weight way to run the system from the terminal.</w:t>
      </w:r>
    </w:p>
    <w:p w14:paraId="5C267BAE"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main demo query used in the UI is:</w:t>
      </w:r>
    </w:p>
    <w:p w14:paraId="4B63B527"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b/>
          <w:bCs/>
          <w:kern w:val="0"/>
          <w14:ligatures w14:val="none"/>
        </w:rPr>
        <w:t>“What are the key principles of accessible user interface design?”</w:t>
      </w:r>
    </w:p>
    <w:p w14:paraId="4B296512"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The demo output is documented in </w:t>
      </w:r>
      <w:r w:rsidRPr="00E24E82">
        <w:rPr>
          <w:rFonts w:ascii="Courier New" w:eastAsia="Times New Roman" w:hAnsi="Courier New" w:cs="Courier New"/>
          <w:kern w:val="0"/>
          <w:sz w:val="20"/>
          <w:szCs w:val="20"/>
          <w14:ligatures w14:val="none"/>
        </w:rPr>
        <w:t>docs/sample_run.md</w:t>
      </w:r>
      <w:r w:rsidRPr="00E24E82">
        <w:rPr>
          <w:rFonts w:ascii="Times New Roman" w:eastAsia="Times New Roman" w:hAnsi="Times New Roman" w:cs="Times New Roman"/>
          <w:kern w:val="0"/>
          <w14:ligatures w14:val="none"/>
        </w:rPr>
        <w:t xml:space="preserve">, and screenshots are included in </w:t>
      </w:r>
      <w:r w:rsidRPr="00E24E82">
        <w:rPr>
          <w:rFonts w:ascii="Courier New" w:eastAsia="Times New Roman" w:hAnsi="Courier New" w:cs="Courier New"/>
          <w:kern w:val="0"/>
          <w:sz w:val="20"/>
          <w:szCs w:val="20"/>
          <w14:ligatures w14:val="none"/>
        </w:rPr>
        <w:t>docs/demo_overview.png</w:t>
      </w:r>
      <w:r w:rsidRPr="00E24E82">
        <w:rPr>
          <w:rFonts w:ascii="Times New Roman" w:eastAsia="Times New Roman" w:hAnsi="Times New Roman" w:cs="Times New Roman"/>
          <w:kern w:val="0"/>
          <w14:ligatures w14:val="none"/>
        </w:rPr>
        <w:t xml:space="preserve">, </w:t>
      </w:r>
      <w:r w:rsidRPr="00E24E82">
        <w:rPr>
          <w:rFonts w:ascii="Courier New" w:eastAsia="Times New Roman" w:hAnsi="Courier New" w:cs="Courier New"/>
          <w:kern w:val="0"/>
          <w:sz w:val="20"/>
          <w:szCs w:val="20"/>
          <w14:ligatures w14:val="none"/>
        </w:rPr>
        <w:t>docs/demo_citations.png</w:t>
      </w:r>
      <w:r w:rsidRPr="00E24E82">
        <w:rPr>
          <w:rFonts w:ascii="Times New Roman" w:eastAsia="Times New Roman" w:hAnsi="Times New Roman" w:cs="Times New Roman"/>
          <w:kern w:val="0"/>
          <w14:ligatures w14:val="none"/>
        </w:rPr>
        <w:t xml:space="preserve">, and </w:t>
      </w:r>
      <w:r w:rsidRPr="00E24E82">
        <w:rPr>
          <w:rFonts w:ascii="Courier New" w:eastAsia="Times New Roman" w:hAnsi="Courier New" w:cs="Courier New"/>
          <w:kern w:val="0"/>
          <w:sz w:val="20"/>
          <w:szCs w:val="20"/>
          <w14:ligatures w14:val="none"/>
        </w:rPr>
        <w:t>docs/demo_sources.png</w:t>
      </w:r>
      <w:r w:rsidRPr="00E24E82">
        <w:rPr>
          <w:rFonts w:ascii="Times New Roman" w:eastAsia="Times New Roman" w:hAnsi="Times New Roman" w:cs="Times New Roman"/>
          <w:kern w:val="0"/>
          <w14:ligatures w14:val="none"/>
        </w:rPr>
        <w:t>. These artifacts show the system’s final answer, citations, and source display. This is important because the assignment requires not only a working system, but also evidence that the system can be reproduced and inspected.</w:t>
      </w:r>
    </w:p>
    <w:p w14:paraId="0E173D75" w14:textId="77777777" w:rsidR="00E24E82" w:rsidRPr="00E24E82" w:rsidRDefault="00E24E82" w:rsidP="009303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4E82">
        <w:rPr>
          <w:rFonts w:ascii="Times New Roman" w:eastAsia="Times New Roman" w:hAnsi="Times New Roman" w:cs="Times New Roman"/>
          <w:b/>
          <w:bCs/>
          <w:kern w:val="0"/>
          <w:sz w:val="36"/>
          <w:szCs w:val="36"/>
          <w14:ligatures w14:val="none"/>
        </w:rPr>
        <w:t>Safety Design</w:t>
      </w:r>
    </w:p>
    <w:p w14:paraId="2C9D63C8"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The system includes both input and output guardrails. These are implemented in </w:t>
      </w:r>
      <w:r w:rsidRPr="00E24E82">
        <w:rPr>
          <w:rFonts w:ascii="Courier New" w:eastAsia="Times New Roman" w:hAnsi="Courier New" w:cs="Courier New"/>
          <w:kern w:val="0"/>
          <w:sz w:val="20"/>
          <w:szCs w:val="20"/>
          <w14:ligatures w14:val="none"/>
        </w:rPr>
        <w:t>src/guardrails/input_guardrail.py</w:t>
      </w:r>
      <w:r w:rsidRPr="00E24E82">
        <w:rPr>
          <w:rFonts w:ascii="Times New Roman" w:eastAsia="Times New Roman" w:hAnsi="Times New Roman" w:cs="Times New Roman"/>
          <w:kern w:val="0"/>
          <w14:ligatures w14:val="none"/>
        </w:rPr>
        <w:t xml:space="preserve">, </w:t>
      </w:r>
      <w:r w:rsidRPr="00E24E82">
        <w:rPr>
          <w:rFonts w:ascii="Courier New" w:eastAsia="Times New Roman" w:hAnsi="Courier New" w:cs="Courier New"/>
          <w:kern w:val="0"/>
          <w:sz w:val="20"/>
          <w:szCs w:val="20"/>
          <w14:ligatures w14:val="none"/>
        </w:rPr>
        <w:t>src/guardrails/output_guardrail.py</w:t>
      </w:r>
      <w:r w:rsidRPr="00E24E82">
        <w:rPr>
          <w:rFonts w:ascii="Times New Roman" w:eastAsia="Times New Roman" w:hAnsi="Times New Roman" w:cs="Times New Roman"/>
          <w:kern w:val="0"/>
          <w14:ligatures w14:val="none"/>
        </w:rPr>
        <w:t xml:space="preserve">, and coordinated by </w:t>
      </w:r>
      <w:r w:rsidRPr="00E24E82">
        <w:rPr>
          <w:rFonts w:ascii="Courier New" w:eastAsia="Times New Roman" w:hAnsi="Courier New" w:cs="Courier New"/>
          <w:kern w:val="0"/>
          <w:sz w:val="20"/>
          <w:szCs w:val="20"/>
          <w14:ligatures w14:val="none"/>
        </w:rPr>
        <w:t>src/guardrails/safety_manager.py</w:t>
      </w:r>
      <w:r w:rsidRPr="00E24E82">
        <w:rPr>
          <w:rFonts w:ascii="Times New Roman" w:eastAsia="Times New Roman" w:hAnsi="Times New Roman" w:cs="Times New Roman"/>
          <w:kern w:val="0"/>
          <w14:ligatures w14:val="none"/>
        </w:rPr>
        <w:t>.</w:t>
      </w:r>
    </w:p>
    <w:p w14:paraId="2D09C4ED"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The input guardrail checks the user query before the multi-agent workflow starts. This prevents unsafe or inappropriate requests from being passed into the Planner and Researcher agents. The output guardrail checks the generated answer before it is displayed to the user. This second check </w:t>
      </w:r>
      <w:r w:rsidRPr="00E24E82">
        <w:rPr>
          <w:rFonts w:ascii="Times New Roman" w:eastAsia="Times New Roman" w:hAnsi="Times New Roman" w:cs="Times New Roman"/>
          <w:kern w:val="0"/>
          <w14:ligatures w14:val="none"/>
        </w:rPr>
        <w:lastRenderedPageBreak/>
        <w:t>matters because even if the input is safe, the generated answer could still contain unsafe content, unsupported claims, or sensitive information.</w:t>
      </w:r>
    </w:p>
    <w:p w14:paraId="6AD486B2"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safety categories include harmful content, personal attacks, misinformation, off-topic queries, prompt injection, and PII. Harmful content includes requests that could lead to unsafe instructions. Prompt injection includes attempts to override the system or ask it to ignore previous instructions. PII includes personally identifiable information that should not be exposed. Off-topic queries are also handled because this system is intended for HCI-related research, not general-purpose answering.</w:t>
      </w:r>
    </w:p>
    <w:p w14:paraId="76404941"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When a safety issue is detected, the system logs the event and surfaces it in the UI. This is an important design choice. A refusal or safety warning should not feel mysterious to the user. The user should be able to see that the system refused or sanitized something, and also understand which policy category was triggered. This supports transparency and makes the guardrail behavior easier to evaluate.</w:t>
      </w:r>
    </w:p>
    <w:p w14:paraId="1B4746B7"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guardrails are intentionally simple and inspectable. They are based on policy categories and rule-based checks rather than a fully advanced moderation model. This has advantages and disadvantages. The advantage is that the behavior is easier to understand and debug. The disadvantage is that rule-based guardrails may miss more subtle unsafe requests, and they may sometimes flag a safe query if it contains suspicious wording. For a class project, this was a reasonable trade-off, but a production system would need stronger safety testing and probably a more robust moderation layer.</w:t>
      </w:r>
    </w:p>
    <w:p w14:paraId="187096F3" w14:textId="77777777" w:rsidR="00E24E82" w:rsidRPr="00E24E82" w:rsidRDefault="00E24E82" w:rsidP="009303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4E82">
        <w:rPr>
          <w:rFonts w:ascii="Times New Roman" w:eastAsia="Times New Roman" w:hAnsi="Times New Roman" w:cs="Times New Roman"/>
          <w:b/>
          <w:bCs/>
          <w:kern w:val="0"/>
          <w:sz w:val="36"/>
          <w:szCs w:val="36"/>
          <w14:ligatures w14:val="none"/>
        </w:rPr>
        <w:t>Evaluation Setup and Results</w:t>
      </w:r>
    </w:p>
    <w:p w14:paraId="325BB228"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The evaluation pipeline is implemented in </w:t>
      </w:r>
      <w:r w:rsidRPr="00E24E82">
        <w:rPr>
          <w:rFonts w:ascii="Courier New" w:eastAsia="Times New Roman" w:hAnsi="Courier New" w:cs="Courier New"/>
          <w:kern w:val="0"/>
          <w:sz w:val="20"/>
          <w:szCs w:val="20"/>
          <w14:ligatures w14:val="none"/>
        </w:rPr>
        <w:t>src/evaluation/judge.py</w:t>
      </w:r>
      <w:r w:rsidRPr="00E24E82">
        <w:rPr>
          <w:rFonts w:ascii="Times New Roman" w:eastAsia="Times New Roman" w:hAnsi="Times New Roman" w:cs="Times New Roman"/>
          <w:kern w:val="0"/>
          <w14:ligatures w14:val="none"/>
        </w:rPr>
        <w:t xml:space="preserve"> and </w:t>
      </w:r>
      <w:r w:rsidRPr="00E24E82">
        <w:rPr>
          <w:rFonts w:ascii="Courier New" w:eastAsia="Times New Roman" w:hAnsi="Courier New" w:cs="Courier New"/>
          <w:kern w:val="0"/>
          <w:sz w:val="20"/>
          <w:szCs w:val="20"/>
          <w14:ligatures w14:val="none"/>
        </w:rPr>
        <w:t>src/evaluation/evaluator.py</w:t>
      </w:r>
      <w:r w:rsidRPr="00E24E82">
        <w:rPr>
          <w:rFonts w:ascii="Times New Roman" w:eastAsia="Times New Roman" w:hAnsi="Times New Roman" w:cs="Times New Roman"/>
          <w:kern w:val="0"/>
          <w14:ligatures w14:val="none"/>
        </w:rPr>
        <w:t xml:space="preserve">. The dataset is stored in </w:t>
      </w:r>
      <w:r w:rsidRPr="00E24E82">
        <w:rPr>
          <w:rFonts w:ascii="Courier New" w:eastAsia="Times New Roman" w:hAnsi="Courier New" w:cs="Courier New"/>
          <w:kern w:val="0"/>
          <w:sz w:val="20"/>
          <w:szCs w:val="20"/>
          <w14:ligatures w14:val="none"/>
        </w:rPr>
        <w:t>data/example_queries.json</w:t>
      </w:r>
      <w:r w:rsidRPr="00E24E82">
        <w:rPr>
          <w:rFonts w:ascii="Times New Roman" w:eastAsia="Times New Roman" w:hAnsi="Times New Roman" w:cs="Times New Roman"/>
          <w:kern w:val="0"/>
          <w14:ligatures w14:val="none"/>
        </w:rPr>
        <w:t xml:space="preserve"> and contains 10 diverse HCI-related prompts. The prompts are designed to test whether the system can answer different types of HCI research questions, not just one narrow example.</w:t>
      </w:r>
    </w:p>
    <w:p w14:paraId="02CE861F"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evaluation criteria include relevance, evidence quality, factual accuracy, safety compliance, and clarity. These criteria match the main goals of the system. A good answer should respond to the user’s question, use evidence properly, avoid unsupported claims, follow safety rules, and be understandable.</w:t>
      </w:r>
    </w:p>
    <w:p w14:paraId="47FC01B8"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The LLM-as-a-Judge evaluation uses two judge perspectives. The first is </w:t>
      </w:r>
      <w:r w:rsidRPr="00E24E82">
        <w:rPr>
          <w:rFonts w:ascii="Times New Roman" w:eastAsia="Times New Roman" w:hAnsi="Times New Roman" w:cs="Times New Roman"/>
          <w:b/>
          <w:bCs/>
          <w:kern w:val="0"/>
          <w14:ligatures w14:val="none"/>
        </w:rPr>
        <w:t>research_rigor</w:t>
      </w:r>
      <w:r w:rsidRPr="00E24E82">
        <w:rPr>
          <w:rFonts w:ascii="Times New Roman" w:eastAsia="Times New Roman" w:hAnsi="Times New Roman" w:cs="Times New Roman"/>
          <w:kern w:val="0"/>
          <w14:ligatures w14:val="none"/>
        </w:rPr>
        <w:t xml:space="preserve">, which focuses more on the quality of the research answer. This judge checks whether the response covers the question, uses appropriate evidence, and stays factually consistent. The second is </w:t>
      </w:r>
      <w:r w:rsidRPr="00E24E82">
        <w:rPr>
          <w:rFonts w:ascii="Times New Roman" w:eastAsia="Times New Roman" w:hAnsi="Times New Roman" w:cs="Times New Roman"/>
          <w:b/>
          <w:bCs/>
          <w:kern w:val="0"/>
          <w14:ligatures w14:val="none"/>
        </w:rPr>
        <w:t>usability_reader</w:t>
      </w:r>
      <w:r w:rsidRPr="00E24E82">
        <w:rPr>
          <w:rFonts w:ascii="Times New Roman" w:eastAsia="Times New Roman" w:hAnsi="Times New Roman" w:cs="Times New Roman"/>
          <w:kern w:val="0"/>
          <w14:ligatures w14:val="none"/>
        </w:rPr>
        <w:t>, which focuses more on whether the answer is useful and readable for a user. This judge checks clarity, organization, transparency, and whether the response would be understandable to someone using the system for HCI research.</w:t>
      </w:r>
    </w:p>
    <w:p w14:paraId="29DABB00"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This two-perspective design is useful because HCI research outputs need both rigor and usability. A response can be technically detailed but difficult to read, or it can be clear but not </w:t>
      </w:r>
      <w:r w:rsidRPr="00E24E82">
        <w:rPr>
          <w:rFonts w:ascii="Times New Roman" w:eastAsia="Times New Roman" w:hAnsi="Times New Roman" w:cs="Times New Roman"/>
          <w:kern w:val="0"/>
          <w14:ligatures w14:val="none"/>
        </w:rPr>
        <w:lastRenderedPageBreak/>
        <w:t>well supported by evidence. Using two judge perspectives gives a more balanced evaluation than relying on one general score.</w:t>
      </w:r>
    </w:p>
    <w:p w14:paraId="4744C099"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evaluation results were partly qualitative. In the demo and test runs, the system worked best on direct HCI design questions, such as the accessible UI design query. For those queries, the Planner created a reasonable structure, the Researcher gathered relevant sources, and the Writer produced a clear answer with citations. The UI also made the process more transparent by showing citations and sources separately from the final answer.</w:t>
      </w:r>
    </w:p>
    <w:p w14:paraId="339D8001"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system also handled safety-related cases by refusing or flagging problematic requests before generating a normal research response. This showed that the safety path was connected to the main workflow rather than being only a separate unused module. Safety events were logged and displayed, which helped demonstrate the guardrail behavior.</w:t>
      </w:r>
    </w:p>
    <w:p w14:paraId="3C4478B6"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At the same time, the evaluation revealed several limitations. Semantic Scholar sometimes rate-limited requests, so some runs relied more heavily on Tavily web sources. This means that the academic evidence quality can vary depending on API availability. Also, because the fallback orchestration path is used when the AutoGen/Groq tool-calling setup is unstable, the system is not always running through the ideal AutoGen tool-calling flow. However, the fallback still keeps the agent roles and workflow structure, which makes the system functional and easier to demonstrate.</w:t>
      </w:r>
    </w:p>
    <w:p w14:paraId="29D7A97F"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Another limitation is that the LLM-as-a-Judge evaluation is useful but not complete. It gives a structured way to compare outputs, but it is still model-based evaluation. A stronger evaluation would include human review, especially from users familiar with HCI research. Human evaluators could judge whether the answers are actually useful for research tasks, whether the citations are convincing, and whether the UI makes the system feel more trustworthy.</w:t>
      </w:r>
    </w:p>
    <w:p w14:paraId="518E3CA3" w14:textId="77777777" w:rsidR="00E24E82" w:rsidRPr="00E24E82" w:rsidRDefault="00E24E82" w:rsidP="009303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4E82">
        <w:rPr>
          <w:rFonts w:ascii="Times New Roman" w:eastAsia="Times New Roman" w:hAnsi="Times New Roman" w:cs="Times New Roman"/>
          <w:b/>
          <w:bCs/>
          <w:kern w:val="0"/>
          <w:sz w:val="36"/>
          <w:szCs w:val="36"/>
          <w14:ligatures w14:val="none"/>
        </w:rPr>
        <w:t>Discussion and Limitations</w:t>
      </w:r>
    </w:p>
    <w:p w14:paraId="58B90857"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This project shows that a multi-agent workflow can make an HCI research assistant more transparent than a single-step chatbot response. The Planner, Researcher, Writer, and Critic roles make the process easier to understand. Instead of only seeing a final answer, the user can inspect the trace of how the answer was created, what sources were used, and whether any safety issues were detected.</w:t>
      </w:r>
    </w:p>
    <w:p w14:paraId="4D81C440"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One useful lesson from this project is that transparency needs to be built into the interface, not only into the backend. The Streamlit UI is important because it shows the final answer together with citations, sources, and traces. This helps the user understand that the system is not just generating text, but also collecting and organizing evidence. The screenshots in the </w:t>
      </w:r>
      <w:r w:rsidRPr="00E24E82">
        <w:rPr>
          <w:rFonts w:ascii="Courier New" w:eastAsia="Times New Roman" w:hAnsi="Courier New" w:cs="Courier New"/>
          <w:kern w:val="0"/>
          <w:sz w:val="20"/>
          <w:szCs w:val="20"/>
          <w14:ligatures w14:val="none"/>
        </w:rPr>
        <w:t>docs/</w:t>
      </w:r>
      <w:r w:rsidRPr="00E24E82">
        <w:rPr>
          <w:rFonts w:ascii="Times New Roman" w:eastAsia="Times New Roman" w:hAnsi="Times New Roman" w:cs="Times New Roman"/>
          <w:kern w:val="0"/>
          <w14:ligatures w14:val="none"/>
        </w:rPr>
        <w:t xml:space="preserve"> folder show this design choice.</w:t>
      </w:r>
    </w:p>
    <w:p w14:paraId="0652B281"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 xml:space="preserve">Another lesson is that engineering reliability matters a lot for agent systems. In theory, the ideal system would run fully through AutoGen with stable tool calling. In practice, tool-calling reliability and API behavior can create problems. Adding the fallback orchestration path made </w:t>
      </w:r>
      <w:r w:rsidRPr="00E24E82">
        <w:rPr>
          <w:rFonts w:ascii="Times New Roman" w:eastAsia="Times New Roman" w:hAnsi="Times New Roman" w:cs="Times New Roman"/>
          <w:kern w:val="0"/>
          <w14:ligatures w14:val="none"/>
        </w:rPr>
        <w:lastRenderedPageBreak/>
        <w:t>the system more dependable for demonstration and grading. This was not meant to hide a weakness; it was a practical decision to make sure the system could still run end-to-end.</w:t>
      </w:r>
    </w:p>
    <w:p w14:paraId="2D96BDE1"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The main limitation is that the system is still a class project prototype. The safety system uses rule-based heuristics, so it cannot catch every unsafe or misleading case. The search quality also depends on external APIs. Tavily and Semantic Scholar are useful tools, but rate limits and availability can affect the quality of the retrieved evidence. In addition, the LLM-as-a-Judge evaluation gives helpful feedback, but it should not be treated as a final proof that the system is correct.</w:t>
      </w:r>
    </w:p>
    <w:p w14:paraId="0AFF315D" w14:textId="77777777" w:rsidR="00E24E82" w:rsidRP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Future work could improve the system in several ways. First, the guardrails could be strengthened with a more advanced moderation model and more adversarial testing. Second, the academic search pipeline could include better retry logic, caching, and source ranking to reduce the effect of rate limits. Third, the evaluation could include human participants or expert review, especially because HCI research quality is not always easy to measure automatically. Finally, the AutoGen path could be made more stable so the system can rely less on fallback orchestration.</w:t>
      </w:r>
    </w:p>
    <w:p w14:paraId="7B158157" w14:textId="77777777" w:rsidR="00E24E82" w:rsidRDefault="00E24E82" w:rsidP="00930373">
      <w:pPr>
        <w:spacing w:before="100" w:beforeAutospacing="1" w:after="100" w:afterAutospacing="1" w:line="240" w:lineRule="auto"/>
        <w:rPr>
          <w:rFonts w:ascii="Times New Roman" w:eastAsia="Times New Roman" w:hAnsi="Times New Roman" w:cs="Times New Roman"/>
          <w:kern w:val="0"/>
          <w14:ligatures w14:val="none"/>
        </w:rPr>
      </w:pPr>
      <w:r w:rsidRPr="00E24E82">
        <w:rPr>
          <w:rFonts w:ascii="Times New Roman" w:eastAsia="Times New Roman" w:hAnsi="Times New Roman" w:cs="Times New Roman"/>
          <w:kern w:val="0"/>
          <w14:ligatures w14:val="none"/>
        </w:rPr>
        <w:t>Overall, the project satisfies the main assignment requirements: it includes more than three agents with distinct roles, uses external tools for evidence collection, provides safety guardrails, includes both a web UI and CLI, displays traces and citations, and evaluates outputs using LLM-as-a-Judge. The system is functional and demoable, while also leaving clear room for improvement.</w:t>
      </w:r>
    </w:p>
    <w:p w14:paraId="17A06856" w14:textId="13E3B321" w:rsidR="003F7F55" w:rsidRPr="00FD3DF6" w:rsidRDefault="00FD3DF6" w:rsidP="00930373">
      <w:pPr>
        <w:spacing w:before="100" w:beforeAutospacing="1" w:after="100" w:afterAutospacing="1" w:line="240" w:lineRule="auto"/>
        <w:rPr>
          <w:rFonts w:ascii="Times New Roman" w:eastAsia="Times New Roman" w:hAnsi="Times New Roman" w:cs="Times New Roman"/>
          <w:color w:val="FFFFFF" w:themeColor="background1"/>
          <w:kern w:val="0"/>
          <w:lang w:eastAsia="zh-TW"/>
          <w14:ligatures w14:val="none"/>
        </w:rPr>
      </w:pPr>
      <w:r w:rsidRPr="00FD3DF6">
        <w:rPr>
          <w:rFonts w:ascii="Times New Roman" w:eastAsia="Times New Roman" w:hAnsi="Times New Roman" w:cs="Times New Roman"/>
          <w:color w:val="FFFFFF" w:themeColor="background1"/>
          <w:kern w:val="0"/>
          <w14:ligatures w14:val="none"/>
        </w:rPr>
        <w:fldChar w:fldCharType="begin"/>
      </w:r>
      <w:r w:rsidRPr="00FD3DF6">
        <w:rPr>
          <w:rFonts w:ascii="Times New Roman" w:eastAsia="Times New Roman" w:hAnsi="Times New Roman" w:cs="Times New Roman"/>
          <w:color w:val="FFFFFF" w:themeColor="background1"/>
          <w:kern w:val="0"/>
          <w14:ligatures w14:val="none"/>
        </w:rPr>
        <w:instrText xml:space="preserve"> ADDIN ZOTERO_ITEM CSL_CITATION {"citationID":"kYyTQ14l","properties":{"formattedCitation":"(Amershi et al., 2019; Wu et al., 2024)","plainCitation":"(Amershi et al., 2019; Wu et al., 2024)","noteIndex":0},"citationItems":[{"id":173,"uris":["http://zotero.org/users/local/efRPjvGf/items/S9NFAVT9"],"itemData":{"id":173,"type":"paper-conference","abstract":"Advances in artificial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human-AI interaction design principles.","collection-title":"CHI '19","container-title":"Proceedings of the 2019 CHI Conference on Human Factors in Computing Systems","DOI":"10.1145/3290605.3300233","ISBN":"978-1-4503-5970-2","page":"1–13","publisher":"Association for Computing Machinery","publisher-place":"New York, NY, USA","source":"ACM Digital Library","title":"Guidelines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5,9]]},"issued":{"date-parts":[["2019",5,2]]}}},{"id":176,"uris":["http://zotero.org/users/local/efRPjvGf/items/MV3BHUZH"],"itemData":{"id":176,"type":"paper-conference","abstract":"We present AutoGen, an open-source framework that allows developers to build LLM applications by composing multiple agents to converse with each other to accomplish tasks. AutoGen agents are customizable, conversable, and can operate in various modes that employ combinations of LLMs, human inputs, and t</w:instrText>
      </w:r>
      <w:r w:rsidRPr="00FD3DF6">
        <w:rPr>
          <w:rFonts w:ascii="Times New Roman" w:eastAsia="Times New Roman" w:hAnsi="Times New Roman" w:cs="Times New Roman"/>
          <w:color w:val="FFFFFF" w:themeColor="background1"/>
          <w:kern w:val="0"/>
          <w:lang w:eastAsia="zh-TW"/>
          <w14:ligatures w14:val="none"/>
        </w:rPr>
        <w:instrText xml:space="preserve">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with domains ranging from mathematics and coding to question-answering, supply-chain optimization, online decision-making, and entertainment.","event-title":"First Conference on Language Modeling","language":"en","source":"openreview.net","title":"AutoGen: Enabling Next-Gen LLM Applications via Multi-Agent Conversations","title-short":"AutoGen","URL":"https://openreview.net/forum?id=BAakY1hNKS&amp;utm_source=","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W."},{"family":"Burger","given":"Doug"},{"family":"Wang","given":"Chi"}],"accessed":{"date-parts":[["2026",5,10]]},"issued":{"date-parts":[["2024",8,26]]}}}],"schema":"https://github.com/citation-style-language/schema/raw/master/csl-citation.json"} </w:instrText>
      </w:r>
      <w:r w:rsidRPr="00FD3DF6">
        <w:rPr>
          <w:rFonts w:ascii="Times New Roman" w:eastAsia="Times New Roman" w:hAnsi="Times New Roman" w:cs="Times New Roman"/>
          <w:color w:val="FFFFFF" w:themeColor="background1"/>
          <w:kern w:val="0"/>
          <w14:ligatures w14:val="none"/>
        </w:rPr>
        <w:fldChar w:fldCharType="separate"/>
      </w:r>
      <w:r w:rsidRPr="00FD3DF6">
        <w:rPr>
          <w:rFonts w:ascii="Times New Roman" w:eastAsia="Times New Roman" w:hAnsi="Times New Roman" w:cs="Times New Roman"/>
          <w:noProof/>
          <w:color w:val="FFFFFF" w:themeColor="background1"/>
          <w:kern w:val="0"/>
          <w:lang w:eastAsia="zh-TW"/>
          <w14:ligatures w14:val="none"/>
        </w:rPr>
        <w:t>(Amershi et al., 2019; Wu et al., 2024)</w:t>
      </w:r>
      <w:r w:rsidRPr="00FD3DF6">
        <w:rPr>
          <w:rFonts w:ascii="Times New Roman" w:eastAsia="Times New Roman" w:hAnsi="Times New Roman" w:cs="Times New Roman"/>
          <w:color w:val="FFFFFF" w:themeColor="background1"/>
          <w:kern w:val="0"/>
          <w14:ligatures w14:val="none"/>
        </w:rPr>
        <w:fldChar w:fldCharType="end"/>
      </w:r>
    </w:p>
    <w:p w14:paraId="030FEE88" w14:textId="77777777" w:rsidR="00E24E82" w:rsidRPr="00E24E82" w:rsidRDefault="00E24E82" w:rsidP="00930373">
      <w:pPr>
        <w:spacing w:before="100" w:beforeAutospacing="1" w:after="100" w:afterAutospacing="1" w:line="240" w:lineRule="auto"/>
        <w:outlineLvl w:val="1"/>
        <w:rPr>
          <w:rFonts w:ascii="Times New Roman" w:eastAsia="Times New Roman" w:hAnsi="Times New Roman" w:cs="Times New Roman"/>
          <w:b/>
          <w:bCs/>
          <w:kern w:val="0"/>
          <w:sz w:val="36"/>
          <w:szCs w:val="36"/>
          <w:lang w:eastAsia="zh-TW"/>
          <w14:ligatures w14:val="none"/>
        </w:rPr>
      </w:pPr>
      <w:r w:rsidRPr="00E24E82">
        <w:rPr>
          <w:rFonts w:ascii="Times New Roman" w:eastAsia="Times New Roman" w:hAnsi="Times New Roman" w:cs="Times New Roman"/>
          <w:b/>
          <w:bCs/>
          <w:kern w:val="0"/>
          <w:sz w:val="36"/>
          <w:szCs w:val="36"/>
          <w:lang w:eastAsia="zh-TW"/>
          <w14:ligatures w14:val="none"/>
        </w:rPr>
        <w:t>References</w:t>
      </w:r>
    </w:p>
    <w:p w14:paraId="08F5362E" w14:textId="77777777" w:rsidR="00FD3DF6" w:rsidRPr="00FD3DF6" w:rsidRDefault="00FD3DF6" w:rsidP="00930373">
      <w:pPr>
        <w:pStyle w:val="Bibliography"/>
        <w:spacing w:line="240" w:lineRule="auto"/>
        <w:rPr>
          <w:rFonts w:ascii="Times New Roman" w:hAnsi="Times New Roman" w:cs="Times New Roman"/>
          <w:lang w:val="en-US"/>
        </w:rPr>
      </w:pPr>
      <w:r>
        <w:rPr>
          <w:rFonts w:eastAsia="Times New Roman"/>
          <w:lang w:eastAsia="zh-TW"/>
          <w14:ligatures w14:val="none"/>
        </w:rPr>
        <w:fldChar w:fldCharType="begin"/>
      </w:r>
      <w:r>
        <w:rPr>
          <w:rFonts w:eastAsia="Times New Roman"/>
          <w:lang w:eastAsia="zh-TW"/>
          <w14:ligatures w14:val="none"/>
        </w:rPr>
        <w:instrText xml:space="preserve"> ADDIN ZOTERO_BIBL {"uncited":[],"omitted":[],"custom":[]} CSL_BIBLIOGRAPHY </w:instrText>
      </w:r>
      <w:r>
        <w:rPr>
          <w:rFonts w:eastAsia="Times New Roman"/>
          <w:lang w:eastAsia="zh-TW"/>
          <w14:ligatures w14:val="none"/>
        </w:rPr>
        <w:fldChar w:fldCharType="separate"/>
      </w:r>
      <w:r w:rsidRPr="00FD3DF6">
        <w:rPr>
          <w:rFonts w:ascii="Times New Roman" w:hAnsi="Times New Roman" w:cs="Times New Roman"/>
          <w:lang w:val="en-US"/>
        </w:rPr>
        <w:t xml:space="preserve">Amershi, S., Weld, D., Vorvoreanu, M., Fourney, A., Nushi, B., Collisson, P., Suh, J., Iqbal, S., Bennett, P. N., Inkpen, K., Teevan, J., Kikin-Gil, R., &amp; Horvitz, E. (2019). Guidelines for Human-AI Interaction. </w:t>
      </w:r>
      <w:r w:rsidRPr="00FD3DF6">
        <w:rPr>
          <w:rFonts w:ascii="Times New Roman" w:hAnsi="Times New Roman" w:cs="Times New Roman"/>
          <w:i/>
          <w:iCs/>
          <w:lang w:val="en-US"/>
        </w:rPr>
        <w:t>Proceedings of the 2019 CHI Conference on Human Factors in Computing Systems, CHI ’19</w:t>
      </w:r>
      <w:r w:rsidRPr="00FD3DF6">
        <w:rPr>
          <w:rFonts w:ascii="Times New Roman" w:hAnsi="Times New Roman" w:cs="Times New Roman"/>
          <w:lang w:val="en-US"/>
        </w:rPr>
        <w:t>, 1–13. https://doi.org/10.1145/3290605.3300233</w:t>
      </w:r>
    </w:p>
    <w:p w14:paraId="422C3523" w14:textId="77777777" w:rsidR="00FD3DF6" w:rsidRPr="00FD3DF6" w:rsidRDefault="00FD3DF6" w:rsidP="00930373">
      <w:pPr>
        <w:pStyle w:val="Bibliography"/>
        <w:spacing w:line="240" w:lineRule="auto"/>
        <w:rPr>
          <w:rFonts w:ascii="Times New Roman" w:hAnsi="Times New Roman" w:cs="Times New Roman"/>
          <w:lang w:val="en-US"/>
        </w:rPr>
      </w:pPr>
      <w:r w:rsidRPr="00FD3DF6">
        <w:rPr>
          <w:rFonts w:ascii="Times New Roman" w:hAnsi="Times New Roman" w:cs="Times New Roman"/>
          <w:lang w:val="en-US"/>
        </w:rPr>
        <w:t xml:space="preserve">Wu, Q., Bansal, G., Zhang, J., Wu, Y., Li, B., Zhu, E., Jiang, L., Zhang, X., Zhang, S., Liu, J., Awadallah, A. H., White, R. W., Burger, D., &amp; Wang, C. (2024, August 26). </w:t>
      </w:r>
      <w:r w:rsidRPr="00FD3DF6">
        <w:rPr>
          <w:rFonts w:ascii="Times New Roman" w:hAnsi="Times New Roman" w:cs="Times New Roman"/>
          <w:i/>
          <w:iCs/>
          <w:lang w:val="en-US"/>
        </w:rPr>
        <w:t>AutoGen: Enabling Next-Gen LLM Applications via Multi-Agent Conversations</w:t>
      </w:r>
      <w:r w:rsidRPr="00FD3DF6">
        <w:rPr>
          <w:rFonts w:ascii="Times New Roman" w:hAnsi="Times New Roman" w:cs="Times New Roman"/>
          <w:lang w:val="en-US"/>
        </w:rPr>
        <w:t>. First Conference on Language Modeling. https://openreview.net/forum?id=BAakY1hNKS&amp;utm_source=</w:t>
      </w:r>
    </w:p>
    <w:p w14:paraId="6AD3E20A" w14:textId="562284D6" w:rsidR="00E24E82" w:rsidRPr="00FD3DF6" w:rsidRDefault="00FD3DF6" w:rsidP="00930373">
      <w:pPr>
        <w:spacing w:before="100" w:beforeAutospacing="1" w:after="100" w:afterAutospacing="1" w:line="240" w:lineRule="auto"/>
        <w:rPr>
          <w:rFonts w:ascii="Times New Roman" w:eastAsia="Times New Roman" w:hAnsi="Times New Roman" w:cs="Times New Roman"/>
          <w:kern w:val="0"/>
          <w:lang w:eastAsia="zh-TW"/>
          <w14:ligatures w14:val="none"/>
        </w:rPr>
      </w:pPr>
      <w:r>
        <w:rPr>
          <w:rFonts w:ascii="Times New Roman" w:eastAsia="Times New Roman" w:hAnsi="Times New Roman" w:cs="Times New Roman"/>
          <w:kern w:val="0"/>
          <w:lang w:eastAsia="zh-TW"/>
          <w14:ligatures w14:val="none"/>
        </w:rPr>
        <w:fldChar w:fldCharType="end"/>
      </w:r>
    </w:p>
    <w:sectPr w:rsidR="00E24E82" w:rsidRPr="00FD3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CB"/>
    <w:rsid w:val="001B1B31"/>
    <w:rsid w:val="002419F5"/>
    <w:rsid w:val="003A001F"/>
    <w:rsid w:val="003F7F55"/>
    <w:rsid w:val="00434A33"/>
    <w:rsid w:val="00461ECB"/>
    <w:rsid w:val="0065379F"/>
    <w:rsid w:val="007574FC"/>
    <w:rsid w:val="00930373"/>
    <w:rsid w:val="0095075A"/>
    <w:rsid w:val="00BD5561"/>
    <w:rsid w:val="00E24E82"/>
    <w:rsid w:val="00FD3DF6"/>
  </w:rsids>
  <m:mathPr>
    <m:mathFont m:val="Cambria Math"/>
    <m:brkBin m:val="before"/>
    <m:brkBinSub m:val="--"/>
    <m:smallFrac m:val="0"/>
    <m:dispDef/>
    <m:lMargin m:val="0"/>
    <m:rMargin m:val="0"/>
    <m:defJc m:val="centerGroup"/>
    <m:wrapIndent m:val="1440"/>
    <m:intLim m:val="subSup"/>
    <m:naryLim m:val="undOvr"/>
  </m:mathPr>
  <w:themeFontLang w:val="en-TW"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2EB12F"/>
  <w15:chartTrackingRefBased/>
  <w15:docId w15:val="{8C4460DE-D434-194C-94BB-4B13B1B5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ECB"/>
    <w:rPr>
      <w:rFonts w:eastAsiaTheme="majorEastAsia" w:cstheme="majorBidi"/>
      <w:color w:val="272727" w:themeColor="text1" w:themeTint="D8"/>
    </w:rPr>
  </w:style>
  <w:style w:type="paragraph" w:styleId="Title">
    <w:name w:val="Title"/>
    <w:basedOn w:val="Normal"/>
    <w:next w:val="Normal"/>
    <w:link w:val="TitleChar"/>
    <w:uiPriority w:val="10"/>
    <w:qFormat/>
    <w:rsid w:val="0046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ECB"/>
    <w:pPr>
      <w:spacing w:before="160"/>
      <w:jc w:val="center"/>
    </w:pPr>
    <w:rPr>
      <w:i/>
      <w:iCs/>
      <w:color w:val="404040" w:themeColor="text1" w:themeTint="BF"/>
    </w:rPr>
  </w:style>
  <w:style w:type="character" w:customStyle="1" w:styleId="QuoteChar">
    <w:name w:val="Quote Char"/>
    <w:basedOn w:val="DefaultParagraphFont"/>
    <w:link w:val="Quote"/>
    <w:uiPriority w:val="29"/>
    <w:rsid w:val="00461ECB"/>
    <w:rPr>
      <w:i/>
      <w:iCs/>
      <w:color w:val="404040" w:themeColor="text1" w:themeTint="BF"/>
    </w:rPr>
  </w:style>
  <w:style w:type="paragraph" w:styleId="ListParagraph">
    <w:name w:val="List Paragraph"/>
    <w:basedOn w:val="Normal"/>
    <w:uiPriority w:val="34"/>
    <w:qFormat/>
    <w:rsid w:val="00461ECB"/>
    <w:pPr>
      <w:ind w:left="720"/>
      <w:contextualSpacing/>
    </w:pPr>
  </w:style>
  <w:style w:type="character" w:styleId="IntenseEmphasis">
    <w:name w:val="Intense Emphasis"/>
    <w:basedOn w:val="DefaultParagraphFont"/>
    <w:uiPriority w:val="21"/>
    <w:qFormat/>
    <w:rsid w:val="00461ECB"/>
    <w:rPr>
      <w:i/>
      <w:iCs/>
      <w:color w:val="0F4761" w:themeColor="accent1" w:themeShade="BF"/>
    </w:rPr>
  </w:style>
  <w:style w:type="paragraph" w:styleId="IntenseQuote">
    <w:name w:val="Intense Quote"/>
    <w:basedOn w:val="Normal"/>
    <w:next w:val="Normal"/>
    <w:link w:val="IntenseQuoteChar"/>
    <w:uiPriority w:val="30"/>
    <w:qFormat/>
    <w:rsid w:val="00461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ECB"/>
    <w:rPr>
      <w:i/>
      <w:iCs/>
      <w:color w:val="0F4761" w:themeColor="accent1" w:themeShade="BF"/>
    </w:rPr>
  </w:style>
  <w:style w:type="character" w:styleId="IntenseReference">
    <w:name w:val="Intense Reference"/>
    <w:basedOn w:val="DefaultParagraphFont"/>
    <w:uiPriority w:val="32"/>
    <w:qFormat/>
    <w:rsid w:val="00461ECB"/>
    <w:rPr>
      <w:b/>
      <w:bCs/>
      <w:smallCaps/>
      <w:color w:val="0F4761" w:themeColor="accent1" w:themeShade="BF"/>
      <w:spacing w:val="5"/>
    </w:rPr>
  </w:style>
  <w:style w:type="paragraph" w:styleId="NormalWeb">
    <w:name w:val="Normal (Web)"/>
    <w:basedOn w:val="Normal"/>
    <w:uiPriority w:val="99"/>
    <w:semiHidden/>
    <w:unhideWhenUsed/>
    <w:rsid w:val="00E24E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4E82"/>
    <w:rPr>
      <w:b/>
      <w:bCs/>
    </w:rPr>
  </w:style>
  <w:style w:type="character" w:styleId="HTMLCode">
    <w:name w:val="HTML Code"/>
    <w:basedOn w:val="DefaultParagraphFont"/>
    <w:uiPriority w:val="99"/>
    <w:semiHidden/>
    <w:unhideWhenUsed/>
    <w:rsid w:val="00E24E82"/>
    <w:rPr>
      <w:rFonts w:ascii="Courier New" w:eastAsia="Times New Roman" w:hAnsi="Courier New" w:cs="Courier New"/>
      <w:sz w:val="20"/>
      <w:szCs w:val="20"/>
    </w:rPr>
  </w:style>
  <w:style w:type="character" w:styleId="Emphasis">
    <w:name w:val="Emphasis"/>
    <w:basedOn w:val="DefaultParagraphFont"/>
    <w:uiPriority w:val="20"/>
    <w:qFormat/>
    <w:rsid w:val="00E24E82"/>
    <w:rPr>
      <w:i/>
      <w:iCs/>
    </w:rPr>
  </w:style>
  <w:style w:type="paragraph" w:styleId="Bibliography">
    <w:name w:val="Bibliography"/>
    <w:basedOn w:val="Normal"/>
    <w:next w:val="Normal"/>
    <w:uiPriority w:val="37"/>
    <w:unhideWhenUsed/>
    <w:rsid w:val="00FD3DF6"/>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2757</Words>
  <Characters>15721</Characters>
  <Application>Microsoft Office Word</Application>
  <DocSecurity>0</DocSecurity>
  <Lines>131</Lines>
  <Paragraphs>36</Paragraphs>
  <ScaleCrop>false</ScaleCrop>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 Laura</dc:creator>
  <cp:keywords/>
  <dc:description/>
  <cp:lastModifiedBy>Shih, Laura</cp:lastModifiedBy>
  <cp:revision>5</cp:revision>
  <dcterms:created xsi:type="dcterms:W3CDTF">2026-05-10T05:41:00Z</dcterms:created>
  <dcterms:modified xsi:type="dcterms:W3CDTF">2026-05-10T05:50:00Z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id="D6Yipdml"/&gt;&lt;style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