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ind w:left="0" w:right="0" w:firstLine="850.3937007874017"/>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THE STATUS OF THE KNOWING SUBJECT IN THE EVOLUTION </w:t>
      </w:r>
    </w:p>
    <w:p w:rsidR="00000000" w:rsidDel="00000000" w:rsidP="00000000" w:rsidRDefault="00000000" w:rsidRPr="00000000" w14:paraId="00000002">
      <w:pPr>
        <w:spacing w:after="120" w:before="120" w:line="240" w:lineRule="auto"/>
        <w:ind w:left="0" w:right="-285.11811023621874" w:firstLine="850.3937007874017"/>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OF EDUCATIONAL PARADIGMS: </w:t>
      </w:r>
    </w:p>
    <w:p w:rsidR="00000000" w:rsidDel="00000000" w:rsidP="00000000" w:rsidRDefault="00000000" w:rsidRPr="00000000" w14:paraId="00000003">
      <w:pPr>
        <w:spacing w:after="120" w:before="120" w:line="240" w:lineRule="auto"/>
        <w:ind w:left="0" w:right="-285.11811023621874" w:firstLine="850.3937007874017"/>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CHALLENGES OF THE EPISTEMOLOGICAL CRISIS</w:t>
      </w:r>
    </w:p>
    <w:p w:rsidR="00000000" w:rsidDel="00000000" w:rsidP="00000000" w:rsidRDefault="00000000" w:rsidRPr="00000000" w14:paraId="00000004">
      <w:pPr>
        <w:spacing w:after="120" w:before="120" w:line="240" w:lineRule="auto"/>
        <w:ind w:left="0" w:firstLine="850.3937007874017"/>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05">
      <w:pPr>
        <w:spacing w:after="120" w:before="120" w:line="240" w:lineRule="auto"/>
        <w:ind w:left="0" w:right="0" w:firstLine="850.3937007874017"/>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highlight w:val="white"/>
        </w:rPr>
      </w:pPr>
      <w:r w:rsidDel="00000000" w:rsidR="00000000" w:rsidRPr="00000000">
        <w:rPr>
          <w:rtl w:val="0"/>
        </w:rPr>
      </w:r>
    </w:p>
    <w:tbl>
      <w:tblPr>
        <w:tblStyle w:val="Table1"/>
        <w:tblW w:w="8931.33858267716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5.669291338582"/>
        <w:gridCol w:w="4465.669291338582"/>
        <w:tblGridChange w:id="0">
          <w:tblGrid>
            <w:gridCol w:w="4465.669291338582"/>
            <w:gridCol w:w="4465.6692913385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Sergey Ivanov</w:t>
            </w:r>
          </w:p>
          <w:p w:rsidR="00000000" w:rsidDel="00000000" w:rsidP="00000000" w:rsidRDefault="00000000" w:rsidRPr="00000000" w14:paraId="00000008">
            <w:pPr>
              <w:spacing w:before="240" w:line="360" w:lineRule="auto"/>
              <w:ind w:firstLine="2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orcid.org/0000-0003-1677-2015</w:t>
            </w:r>
          </w:p>
          <w:p w:rsidR="00000000" w:rsidDel="00000000" w:rsidP="00000000" w:rsidRDefault="00000000" w:rsidRPr="00000000" w14:paraId="00000009">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Zaporizhzhia National University Zaporizhzhia, Ukraine, mozul@ukr.net</w:t>
            </w:r>
          </w:p>
          <w:p w:rsidR="00000000" w:rsidDel="00000000" w:rsidP="00000000" w:rsidRDefault="00000000" w:rsidRPr="00000000" w14:paraId="0000000A">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Ivanov S.A. Associate Professor, </w:t>
            </w:r>
          </w:p>
          <w:p w:rsidR="00000000" w:rsidDel="00000000" w:rsidP="00000000" w:rsidRDefault="00000000" w:rsidRPr="00000000" w14:paraId="0000000B">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850.3937007874017"/>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Larisa Ivanova</w:t>
            </w:r>
          </w:p>
          <w:p w:rsidR="00000000" w:rsidDel="00000000" w:rsidP="00000000" w:rsidRDefault="00000000" w:rsidRPr="00000000" w14:paraId="0000000E">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ORCID 0000-0002-0428-9265 </w:t>
            </w:r>
          </w:p>
          <w:p w:rsidR="00000000" w:rsidDel="00000000" w:rsidP="00000000" w:rsidRDefault="00000000" w:rsidRPr="00000000" w14:paraId="0000000F">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Associate Professor, Ph.D.</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1">
      <w:pPr>
        <w:pStyle w:val="Heading3"/>
        <w:keepNext w:val="0"/>
        <w:spacing w:after="120" w:before="120" w:line="240" w:lineRule="auto"/>
        <w:ind w:left="0" w:firstLine="850.3937007874017"/>
        <w:jc w:val="both"/>
        <w:rPr>
          <w:rFonts w:ascii="Times New Roman" w:cs="Times New Roman" w:eastAsia="Times New Roman" w:hAnsi="Times New Roman"/>
          <w:b w:val="0"/>
          <w:bCs w:val="0"/>
          <w:sz w:val="22"/>
          <w:szCs w:val="22"/>
          <w:highlight w:val="white"/>
        </w:rPr>
      </w:pPr>
      <w:bookmarkStart w:colFirst="0" w:colLast="0" w:name="_kj86j67ud4j8" w:id="0"/>
      <w:bookmarkEnd w:id="0"/>
      <w:r w:rsidDel="00000000" w:rsidR="00000000" w:rsidRPr="00000000">
        <w:rPr>
          <w:rFonts w:ascii="Times New Roman" w:cs="Times New Roman" w:eastAsia="Times New Roman" w:hAnsi="Times New Roman"/>
          <w:sz w:val="22"/>
          <w:szCs w:val="22"/>
          <w:highlight w:val="white"/>
          <w:rtl w:val="0"/>
        </w:rPr>
        <w:t xml:space="preserve">Abstract. </w:t>
      </w:r>
      <w:r w:rsidDel="00000000" w:rsidR="00000000" w:rsidRPr="00000000">
        <w:rPr>
          <w:rFonts w:ascii="Times New Roman" w:cs="Times New Roman" w:eastAsia="Times New Roman" w:hAnsi="Times New Roman"/>
          <w:b w:val="0"/>
          <w:bCs w:val="0"/>
          <w:sz w:val="22"/>
          <w:szCs w:val="22"/>
          <w:highlight w:val="white"/>
          <w:rtl w:val="0"/>
        </w:rPr>
        <w:t xml:space="preserve">This study examines the evolution of educational paradigms through cognitive and epistemological categories within the discourse of anthropological turns. Particular attention is given to the “image of the future” and the “status of the subject of cognition.” The central argument is that the transformation of education is determined by a shift from perceiving the world as givenness to conceiving it as uncertainty. In the age of large-scale implementation of artificial intelligence, this shift signals a new anthropological turn in the understanding of human existence.</w:t>
      </w:r>
    </w:p>
    <w:p w:rsidR="00000000" w:rsidDel="00000000" w:rsidP="00000000" w:rsidRDefault="00000000" w:rsidRPr="00000000" w14:paraId="00000012">
      <w:pPr>
        <w:spacing w:after="120" w:before="120" w:line="240" w:lineRule="auto"/>
        <w:ind w:firstLine="72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Within this context, the concept of neuroconstructivist competence is introduced as a meaning-forming category of the twenty-first-century educational paradigm. It is defined as a complex structure with a core — including metacognition, prompt competence, and neuroconstructivist practices — and a periphery of complementary competences that extend the intellectual status of the learner.</w:t>
      </w:r>
    </w:p>
    <w:p w:rsidR="00000000" w:rsidDel="00000000" w:rsidP="00000000" w:rsidRDefault="00000000" w:rsidRPr="00000000" w14:paraId="00000013">
      <w:pPr>
        <w:spacing w:after="120" w:before="120" w:line="240" w:lineRule="auto"/>
        <w:ind w:firstLine="72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The study frames these developments against the background of the </w:t>
      </w:r>
      <w:r w:rsidDel="00000000" w:rsidR="00000000" w:rsidRPr="00000000">
        <w:rPr>
          <w:rFonts w:ascii="Times New Roman" w:cs="Times New Roman" w:eastAsia="Times New Roman" w:hAnsi="Times New Roman"/>
          <w:i w:val="1"/>
          <w:iCs w:val="1"/>
          <w:sz w:val="22"/>
          <w:szCs w:val="22"/>
          <w:highlight w:val="white"/>
          <w:rtl w:val="0"/>
        </w:rPr>
        <w:t xml:space="preserve">epistemological crisis</w:t>
      </w:r>
      <w:r w:rsidDel="00000000" w:rsidR="00000000" w:rsidRPr="00000000">
        <w:rPr>
          <w:rFonts w:ascii="Times New Roman" w:cs="Times New Roman" w:eastAsia="Times New Roman" w:hAnsi="Times New Roman"/>
          <w:sz w:val="22"/>
          <w:szCs w:val="22"/>
          <w:highlight w:val="white"/>
          <w:rtl w:val="0"/>
        </w:rPr>
        <w:t xml:space="preserve">—a systemic contradiction between the exponential growth of knowledge and the limited capacities of its institutional and pedagogical transmission. By interpreting neuroconstructivist competence as a pedagogical response to this crisis, the paper highlights the epistemological and anthropological challenges of learning in the twenty-first century. It argues that this competence becomes a necessity for navigating uncertainty, rethinking the learner’s status, and redefining the goals of education in a dynamically changing world.</w:t>
      </w:r>
    </w:p>
    <w:p w:rsidR="00000000" w:rsidDel="00000000" w:rsidP="00000000" w:rsidRDefault="00000000" w:rsidRPr="00000000" w14:paraId="00000014">
      <w:pPr>
        <w:spacing w:after="120" w:before="12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5">
      <w:pPr>
        <w:spacing w:after="120" w:before="120" w:line="24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highlight w:val="white"/>
          <w:rtl w:val="0"/>
        </w:rPr>
        <w:t xml:space="preserve">Key words: </w:t>
      </w:r>
      <w:r w:rsidDel="00000000" w:rsidR="00000000" w:rsidRPr="00000000">
        <w:rPr>
          <w:rFonts w:ascii="Times New Roman" w:cs="Times New Roman" w:eastAsia="Times New Roman" w:hAnsi="Times New Roman"/>
          <w:highlight w:val="white"/>
          <w:rtl w:val="0"/>
        </w:rPr>
        <w:t xml:space="preserve">educational paradigms, cognition, learning, AI, learner autonomy, image of the future, epistemological crisis, neuroconstructivism, neuroconstructivist competence.</w:t>
      </w:r>
      <w:r w:rsidDel="00000000" w:rsidR="00000000" w:rsidRPr="00000000">
        <w:rPr>
          <w:rtl w:val="0"/>
        </w:rPr>
      </w:r>
    </w:p>
    <w:p w:rsidR="00000000" w:rsidDel="00000000" w:rsidP="00000000" w:rsidRDefault="00000000" w:rsidRPr="00000000" w14:paraId="00000016">
      <w:pPr>
        <w:pStyle w:val="Heading3"/>
        <w:keepNext w:val="0"/>
        <w:spacing w:before="120" w:lineRule="auto"/>
        <w:ind w:firstLine="850.3937007874017"/>
        <w:jc w:val="both"/>
        <w:rPr>
          <w:rFonts w:ascii="Times New Roman" w:cs="Times New Roman" w:eastAsia="Times New Roman" w:hAnsi="Times New Roman"/>
          <w:sz w:val="24"/>
          <w:szCs w:val="24"/>
          <w:highlight w:val="white"/>
        </w:rPr>
      </w:pPr>
      <w:bookmarkStart w:colFirst="0" w:colLast="0" w:name="_tz6i8jb619lx" w:id="1"/>
      <w:bookmarkEnd w:id="1"/>
      <w:r w:rsidDel="00000000" w:rsidR="00000000" w:rsidRPr="00000000">
        <w:rPr>
          <w:rtl w:val="0"/>
        </w:rPr>
      </w:r>
    </w:p>
    <w:p w:rsidR="00000000" w:rsidDel="00000000" w:rsidP="00000000" w:rsidRDefault="00000000" w:rsidRPr="00000000" w14:paraId="00000017">
      <w:pPr>
        <w:pStyle w:val="Heading3"/>
        <w:keepNext w:val="0"/>
        <w:spacing w:before="120" w:lineRule="auto"/>
        <w:ind w:firstLine="850.3937007874017"/>
        <w:jc w:val="both"/>
        <w:rPr>
          <w:rFonts w:ascii="Times New Roman" w:cs="Times New Roman" w:eastAsia="Times New Roman" w:hAnsi="Times New Roman"/>
          <w:b w:val="0"/>
          <w:bCs w:val="0"/>
          <w:sz w:val="24"/>
          <w:szCs w:val="24"/>
          <w:highlight w:val="white"/>
        </w:rPr>
      </w:pPr>
      <w:bookmarkStart w:colFirst="0" w:colLast="0" w:name="_xy5ioxgn50ey" w:id="2"/>
      <w:bookmarkEnd w:id="2"/>
      <w:r w:rsidDel="00000000" w:rsidR="00000000" w:rsidRPr="00000000">
        <w:rPr>
          <w:rFonts w:ascii="Times New Roman" w:cs="Times New Roman" w:eastAsia="Times New Roman" w:hAnsi="Times New Roman"/>
          <w:sz w:val="24"/>
          <w:szCs w:val="24"/>
          <w:highlight w:val="white"/>
          <w:rtl w:val="0"/>
        </w:rPr>
        <w:t xml:space="preserve">Resumo.</w:t>
      </w:r>
      <w:r w:rsidDel="00000000" w:rsidR="00000000" w:rsidRPr="00000000">
        <w:rPr>
          <w:rFonts w:ascii="Times New Roman" w:cs="Times New Roman" w:eastAsia="Times New Roman" w:hAnsi="Times New Roman"/>
          <w:b w:val="0"/>
          <w:bCs w:val="0"/>
          <w:sz w:val="24"/>
          <w:szCs w:val="24"/>
          <w:highlight w:val="white"/>
          <w:rtl w:val="0"/>
        </w:rPr>
        <w:t xml:space="preserve"> Este estudo examina a evolução dos paradigmas educacionais através de categorias cognitivas e epistemológicas dentro do discurso das voltas antropológicas. Atenção especial é dada à "imagem do futuro" e ao "estado do sujeito da cognição." O argumento central é que a transformação da educação está determinada por uma mudança na percepção do mundo como dom à sua concepção como incerteza. Na era da aplicação em larga escala da inteligência artificial, essa mudança marca uma nova reviravolta antropológica na compreensão da existência humana.</w:t>
      </w:r>
    </w:p>
    <w:p w:rsidR="00000000" w:rsidDel="00000000" w:rsidP="00000000" w:rsidRDefault="00000000" w:rsidRPr="00000000" w14:paraId="00000018">
      <w:pPr>
        <w:spacing w:after="120" w:before="12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Neste contexto, introduz-se o conceito de competência neuroconstrutivista como uma categoria formadora de significado do paradigma educativo do século XXI. É definida como uma estrutura complexa com um núcleo - que inclui a metacognição, a competência rápida e as práticas neuroconstrutivistas - e uma periferia de competências complementares que ampliam o status intelectual do aluno.</w:t>
      </w:r>
    </w:p>
    <w:p w:rsidR="00000000" w:rsidDel="00000000" w:rsidP="00000000" w:rsidRDefault="00000000" w:rsidRPr="00000000" w14:paraId="00000019">
      <w:pPr>
        <w:spacing w:after="120" w:before="12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 estudo coloca esses desenvolvimentos no contexto da crise epistemológica, contradição sistêmica entre o crescimento exponencial do conhecimento e as limitadas capacidades de sua transmissão institucional e pedagógica. Ao interpretar a competência neuroconstrutivista como uma resposta pedagógica a esta crise, o documento destaca os desafios epistemológicos e antropológicos da aprendizagem no século XXI. Argumenta que essa competência se torna uma necessidade para navegar pela incerteza, repensar o status do aluno e redefinir os objetivos da educação em um mundo que muda dinamicamente.</w:t>
      </w:r>
    </w:p>
    <w:p w:rsidR="00000000" w:rsidDel="00000000" w:rsidP="00000000" w:rsidRDefault="00000000" w:rsidRPr="00000000" w14:paraId="0000001A">
      <w:pPr>
        <w:spacing w:after="120" w:before="12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B">
      <w:pPr>
        <w:spacing w:after="120" w:before="120" w:lineRule="auto"/>
        <w:ind w:firstLine="72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Palavras-chave</w:t>
      </w:r>
      <w:r w:rsidDel="00000000" w:rsidR="00000000" w:rsidRPr="00000000">
        <w:rPr>
          <w:rFonts w:ascii="Times New Roman" w:cs="Times New Roman" w:eastAsia="Times New Roman" w:hAnsi="Times New Roman"/>
          <w:highlight w:val="white"/>
          <w:rtl w:val="0"/>
        </w:rPr>
        <w:t xml:space="preserve">: paradigmas educativos, cognição, aprendizagem, IA, autonomia dos alunos, imagem do futuro, crise epistemológica, neuroconstrutivismo, competência neuroconstrutivista.</w:t>
      </w:r>
      <w:r w:rsidDel="00000000" w:rsidR="00000000" w:rsidRPr="00000000">
        <w:rPr>
          <w:rtl w:val="0"/>
        </w:rPr>
      </w:r>
    </w:p>
    <w:p w:rsidR="00000000" w:rsidDel="00000000" w:rsidP="00000000" w:rsidRDefault="00000000" w:rsidRPr="00000000" w14:paraId="0000001C">
      <w:pPr>
        <w:spacing w:after="120" w:before="12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INTRODUCTION  </w:t>
      </w:r>
    </w:p>
    <w:p w:rsidR="00000000" w:rsidDel="00000000" w:rsidP="00000000" w:rsidRDefault="00000000" w:rsidRPr="00000000" w14:paraId="0000001E">
      <w:pPr>
        <w:spacing w:after="120" w:before="240" w:line="24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contemporary educational landscape is undergoing profound transformation. The emergence of artificial intelligence technologies does not merely add new educational tools; it radically reshapes the very architecture, objectives, and underlying philosophy of education. In recent decades, educational researchers have increasingly endowed the term </w:t>
      </w:r>
      <w:r w:rsidDel="00000000" w:rsidR="00000000" w:rsidRPr="00000000">
        <w:rPr>
          <w:rFonts w:ascii="Times New Roman" w:cs="Times New Roman" w:eastAsia="Times New Roman" w:hAnsi="Times New Roman"/>
          <w:i w:val="1"/>
          <w:iCs w:val="1"/>
          <w:highlight w:val="white"/>
          <w:rtl w:val="0"/>
        </w:rPr>
        <w:t xml:space="preserve">“educational paradigm”</w:t>
      </w:r>
      <w:r w:rsidDel="00000000" w:rsidR="00000000" w:rsidRPr="00000000">
        <w:rPr>
          <w:rFonts w:ascii="Times New Roman" w:cs="Times New Roman" w:eastAsia="Times New Roman" w:hAnsi="Times New Roman"/>
          <w:highlight w:val="white"/>
          <w:rtl w:val="0"/>
        </w:rPr>
        <w:t xml:space="preserve"> with a conceptual dimension, treating it as a multidimensional mental construct that reflects the goals, values, means, and forms of educational interaction within a specific historical and cultural epoch. Such an approach makes it possible to trace categorical shifts in the understanding of education as a process — from traditional transmissive models (rooted in “givenness”) to post-nonclassical frameworks oriented toward adaptation and constructive activity under conditions of uncertainty.</w:t>
      </w:r>
    </w:p>
    <w:p w:rsidR="00000000" w:rsidDel="00000000" w:rsidP="00000000" w:rsidRDefault="00000000" w:rsidRPr="00000000" w14:paraId="0000001F">
      <w:pPr>
        <w:spacing w:after="120" w:before="240" w:line="240" w:lineRule="auto"/>
        <w:ind w:left="0" w:firstLine="1133.85826771653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Over the past century, the evolution of educational paradigms has revealed a clear trajectory toward increasing complexity, personalization, and epistemological openness. The transition from classical to non-classical and post-nonclassical paradigms signifies a fundamental redefinition of the learner’s status — from a passive recipient of knowledge to an active subject capable of constructing and transforming knowledge in context. This shift has introduced new categorical entities such as creativity, reflexivity, ambiguity, and uncertainty, reflecting the volatile character of the modern world.</w:t>
      </w:r>
    </w:p>
    <w:p w:rsidR="00000000" w:rsidDel="00000000" w:rsidP="00000000" w:rsidRDefault="00000000" w:rsidRPr="00000000" w14:paraId="00000020">
      <w:pPr>
        <w:spacing w:after="120" w:before="240" w:line="240" w:lineRule="auto"/>
        <w:ind w:left="0" w:firstLine="850.393700787401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Against this backdrop, the VUCA framework (Volatility, Uncertainty, Complexity, Ambiguity) underscores the inadequacy of traditional educational models in environments where uncertainty becomes the norm. What emerges is the need for a philosophical and pedagogical reorientation that recognizes uncertainty as a constitutive condition of learning, and learner autonomy as an indispensable dimension of the evolving educational paradigm.</w:t>
      </w:r>
    </w:p>
    <w:p w:rsidR="00000000" w:rsidDel="00000000" w:rsidP="00000000" w:rsidRDefault="00000000" w:rsidRPr="00000000" w14:paraId="00000021">
      <w:pPr>
        <w:spacing w:after="120" w:before="240" w:line="240" w:lineRule="auto"/>
        <w:ind w:left="0" w:firstLine="850.393700787401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advent of artificial intelligence systems — particularly generative language models in the form of personalized assistants and adaptive interactive platforms — predetermines </w:t>
      </w:r>
      <w:r w:rsidDel="00000000" w:rsidR="00000000" w:rsidRPr="00000000">
        <w:rPr>
          <w:rFonts w:ascii="Times New Roman" w:cs="Times New Roman" w:eastAsia="Times New Roman" w:hAnsi="Times New Roman"/>
          <w:b w:val="1"/>
          <w:bCs w:val="1"/>
          <w:highlight w:val="white"/>
          <w:rtl w:val="0"/>
        </w:rPr>
        <w:t xml:space="preserve">the anthropological turn</w:t>
      </w:r>
      <w:r w:rsidDel="00000000" w:rsidR="00000000" w:rsidRPr="00000000">
        <w:rPr>
          <w:rFonts w:ascii="Times New Roman" w:cs="Times New Roman" w:eastAsia="Times New Roman" w:hAnsi="Times New Roman"/>
          <w:highlight w:val="white"/>
          <w:rtl w:val="0"/>
        </w:rPr>
        <w:t xml:space="preserve"> of our time. These technologies not only transform the educational environment but also raise fundamental questions concerning the nature of understanding, agency, and human uniqueness in learning. In this regard, educational paradigms must be reconsidered through the lens of cognitive and neural development.</w:t>
      </w:r>
    </w:p>
    <w:p w:rsidR="00000000" w:rsidDel="00000000" w:rsidP="00000000" w:rsidRDefault="00000000" w:rsidRPr="00000000" w14:paraId="00000022">
      <w:pPr>
        <w:spacing w:after="120" w:before="240" w:line="240" w:lineRule="auto"/>
        <w:ind w:left="0" w:firstLine="850.393700787401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necessity leads to engagement with advances in cognitive science, most notably the concepts of embodied cognition and enaction as developed by Francisco Varela and colleagues </w:t>
      </w:r>
      <w:r w:rsidDel="00000000" w:rsidR="00000000" w:rsidRPr="00000000">
        <w:rPr>
          <w:rFonts w:ascii="Times New Roman" w:cs="Times New Roman" w:eastAsia="Times New Roman" w:hAnsi="Times New Roman"/>
          <w:color w:val="0f1115"/>
          <w:highlight w:val="white"/>
          <w:rtl w:val="0"/>
        </w:rPr>
        <w:t xml:space="preserve">(Varela, Thompson, &amp; Rosch, 1991)</w:t>
      </w:r>
      <w:r w:rsidDel="00000000" w:rsidR="00000000" w:rsidRPr="00000000">
        <w:rPr>
          <w:rFonts w:ascii="Times New Roman" w:cs="Times New Roman" w:eastAsia="Times New Roman" w:hAnsi="Times New Roman"/>
          <w:highlight w:val="white"/>
          <w:rtl w:val="0"/>
        </w:rPr>
        <w:t xml:space="preserve">. According to this framework, knowledge is not transmitted from outside but emerges through active interaction between the subject and the world. Cognition and learning are thus understood as continuous embodied and situational co-action, through which the subject constructs meaning by acting within an environment.</w:t>
      </w:r>
    </w:p>
    <w:p w:rsidR="00000000" w:rsidDel="00000000" w:rsidP="00000000" w:rsidRDefault="00000000" w:rsidRPr="00000000" w14:paraId="00000023">
      <w:pPr>
        <w:spacing w:after="120" w:before="240" w:line="240" w:lineRule="auto"/>
        <w:ind w:left="0" w:firstLine="850.393700787401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Within this perspective, the evolution of educational paradigms is understood as a shift from a worldview grounded in givenness — the notion of knowledge as fixed and transferable — to one of uncertainty, where learning becomes an ongoing process of self-construction and adaptation. The advent of artificial intelligence systems, particularly generative language models embodied in personalized assistants and adaptive interactive platforms, predetermines the anthropological turn of our era. This development gives rise to what may be termed a neuroconstructivist paradigm, which conceives education as the dynamic formation and reorganization of neural architectures — and, following Vygotsky, the corresponding forms of thinking — in response to the contemporary epistemological crisis provoked by the unpredictability of even the near future.</w:t>
      </w:r>
    </w:p>
    <w:p w:rsidR="00000000" w:rsidDel="00000000" w:rsidP="00000000" w:rsidRDefault="00000000" w:rsidRPr="00000000" w14:paraId="00000024">
      <w:pPr>
        <w:spacing w:after="120" w:before="240" w:line="240" w:lineRule="auto"/>
        <w:ind w:left="0" w:firstLine="850.393700787401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central task of this emerging paradigm is the cultivation of </w:t>
      </w:r>
      <w:r w:rsidDel="00000000" w:rsidR="00000000" w:rsidRPr="00000000">
        <w:rPr>
          <w:rFonts w:ascii="Times New Roman" w:cs="Times New Roman" w:eastAsia="Times New Roman" w:hAnsi="Times New Roman"/>
          <w:b w:val="1"/>
          <w:bCs w:val="1"/>
          <w:highlight w:val="white"/>
          <w:rtl w:val="0"/>
        </w:rPr>
        <w:t xml:space="preserve">neuroconstructivist competence</w:t>
      </w:r>
      <w:r w:rsidDel="00000000" w:rsidR="00000000" w:rsidRPr="00000000">
        <w:rPr>
          <w:rFonts w:ascii="Times New Roman" w:cs="Times New Roman" w:eastAsia="Times New Roman" w:hAnsi="Times New Roman"/>
          <w:highlight w:val="white"/>
          <w:rtl w:val="0"/>
        </w:rPr>
        <w:t xml:space="preserve">. This competence is structured around a </w:t>
      </w:r>
      <w:r w:rsidDel="00000000" w:rsidR="00000000" w:rsidRPr="00000000">
        <w:rPr>
          <w:rFonts w:ascii="Times New Roman" w:cs="Times New Roman" w:eastAsia="Times New Roman" w:hAnsi="Times New Roman"/>
          <w:b w:val="1"/>
          <w:bCs w:val="1"/>
          <w:highlight w:val="white"/>
          <w:rtl w:val="0"/>
        </w:rPr>
        <w:t xml:space="preserve">core</w:t>
      </w:r>
      <w:r w:rsidDel="00000000" w:rsidR="00000000" w:rsidRPr="00000000">
        <w:rPr>
          <w:rFonts w:ascii="Times New Roman" w:cs="Times New Roman" w:eastAsia="Times New Roman" w:hAnsi="Times New Roman"/>
          <w:highlight w:val="white"/>
          <w:rtl w:val="0"/>
        </w:rPr>
        <w:t xml:space="preserve">, which encompasses new capacities directed toward co-evolution with artificial intelligence technologies, and a </w:t>
      </w:r>
      <w:r w:rsidDel="00000000" w:rsidR="00000000" w:rsidRPr="00000000">
        <w:rPr>
          <w:rFonts w:ascii="Times New Roman" w:cs="Times New Roman" w:eastAsia="Times New Roman" w:hAnsi="Times New Roman"/>
          <w:b w:val="1"/>
          <w:bCs w:val="1"/>
          <w:highlight w:val="white"/>
          <w:rtl w:val="0"/>
        </w:rPr>
        <w:t xml:space="preserve">periphery</w:t>
      </w:r>
      <w:r w:rsidDel="00000000" w:rsidR="00000000" w:rsidRPr="00000000">
        <w:rPr>
          <w:rFonts w:ascii="Times New Roman" w:cs="Times New Roman" w:eastAsia="Times New Roman" w:hAnsi="Times New Roman"/>
          <w:highlight w:val="white"/>
          <w:rtl w:val="0"/>
        </w:rPr>
        <w:t xml:space="preserve">, oriented toward an expanding set of complementary competences. The key categories of this paradigm are the </w:t>
      </w:r>
      <w:r w:rsidDel="00000000" w:rsidR="00000000" w:rsidRPr="00000000">
        <w:rPr>
          <w:rFonts w:ascii="Times New Roman" w:cs="Times New Roman" w:eastAsia="Times New Roman" w:hAnsi="Times New Roman"/>
          <w:i w:val="1"/>
          <w:iCs w:val="1"/>
          <w:highlight w:val="white"/>
          <w:rtl w:val="0"/>
        </w:rPr>
        <w:t xml:space="preserve">“image of the future”</w:t>
      </w:r>
      <w:r w:rsidDel="00000000" w:rsidR="00000000" w:rsidRPr="00000000">
        <w:rPr>
          <w:rFonts w:ascii="Times New Roman" w:cs="Times New Roman" w:eastAsia="Times New Roman" w:hAnsi="Times New Roman"/>
          <w:highlight w:val="white"/>
          <w:rtl w:val="0"/>
        </w:rPr>
        <w:t xml:space="preserve"> and the </w:t>
      </w:r>
      <w:r w:rsidDel="00000000" w:rsidR="00000000" w:rsidRPr="00000000">
        <w:rPr>
          <w:rFonts w:ascii="Times New Roman" w:cs="Times New Roman" w:eastAsia="Times New Roman" w:hAnsi="Times New Roman"/>
          <w:i w:val="1"/>
          <w:iCs w:val="1"/>
          <w:highlight w:val="white"/>
          <w:rtl w:val="0"/>
        </w:rPr>
        <w:t xml:space="preserve">“status of the subject of cognition,”</w:t>
      </w:r>
      <w:r w:rsidDel="00000000" w:rsidR="00000000" w:rsidRPr="00000000">
        <w:rPr>
          <w:rFonts w:ascii="Times New Roman" w:cs="Times New Roman" w:eastAsia="Times New Roman" w:hAnsi="Times New Roman"/>
          <w:highlight w:val="white"/>
          <w:rtl w:val="0"/>
        </w:rPr>
        <w:t xml:space="preserve"> which together define the epistemological and anthropological horizon of education in the twenty-first century.</w:t>
      </w:r>
    </w:p>
    <w:p w:rsidR="00000000" w:rsidDel="00000000" w:rsidP="00000000" w:rsidRDefault="00000000" w:rsidRPr="00000000" w14:paraId="00000025">
      <w:pPr>
        <w:pStyle w:val="Heading3"/>
        <w:keepNext w:val="0"/>
        <w:spacing w:after="120" w:before="120" w:line="240" w:lineRule="auto"/>
        <w:ind w:left="0" w:right="600" w:firstLine="850.3937007874017"/>
        <w:jc w:val="both"/>
        <w:rPr>
          <w:rFonts w:ascii="Times New Roman" w:cs="Times New Roman" w:eastAsia="Times New Roman" w:hAnsi="Times New Roman"/>
          <w:color w:val="222c31"/>
          <w:sz w:val="24"/>
          <w:szCs w:val="24"/>
          <w:highlight w:val="white"/>
        </w:rPr>
      </w:pPr>
      <w:bookmarkStart w:colFirst="0" w:colLast="0" w:name="_jm28rysat7u2" w:id="3"/>
      <w:bookmarkEnd w:id="3"/>
      <w:r w:rsidDel="00000000" w:rsidR="00000000" w:rsidRPr="00000000">
        <w:rPr>
          <w:rFonts w:ascii="Times New Roman" w:cs="Times New Roman" w:eastAsia="Times New Roman" w:hAnsi="Times New Roman"/>
          <w:color w:val="222c31"/>
          <w:sz w:val="24"/>
          <w:szCs w:val="24"/>
          <w:highlight w:val="white"/>
          <w:rtl w:val="0"/>
        </w:rPr>
        <w:t xml:space="preserve">Hypothesis</w:t>
      </w:r>
    </w:p>
    <w:p w:rsidR="00000000" w:rsidDel="00000000" w:rsidP="00000000" w:rsidRDefault="00000000" w:rsidRPr="00000000" w14:paraId="00000026">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Under contemporary ontological and epistemological conditions — marked by an epistemological crisis and shaped by the rapid integration of cognitive technologies and artificial intelligence systems — the educational paradigm of the 21st century is undergoing a fundamental transformation.</w:t>
      </w:r>
    </w:p>
    <w:p w:rsidR="00000000" w:rsidDel="00000000" w:rsidP="00000000" w:rsidRDefault="00000000" w:rsidRPr="00000000" w14:paraId="00000027">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At the core of this new educational discourse lies the concept of </w:t>
      </w:r>
      <w:r w:rsidDel="00000000" w:rsidR="00000000" w:rsidRPr="00000000">
        <w:rPr>
          <w:rFonts w:ascii="Times New Roman" w:cs="Times New Roman" w:eastAsia="Times New Roman" w:hAnsi="Times New Roman"/>
          <w:b w:val="1"/>
          <w:bCs w:val="1"/>
          <w:color w:val="222c31"/>
          <w:highlight w:val="white"/>
          <w:rtl w:val="0"/>
        </w:rPr>
        <w:t xml:space="preserve">neuroconstructivist competence</w:t>
      </w:r>
      <w:r w:rsidDel="00000000" w:rsidR="00000000" w:rsidRPr="00000000">
        <w:rPr>
          <w:rFonts w:ascii="Times New Roman" w:cs="Times New Roman" w:eastAsia="Times New Roman" w:hAnsi="Times New Roman"/>
          <w:color w:val="222c31"/>
          <w:highlight w:val="white"/>
          <w:rtl w:val="0"/>
        </w:rPr>
        <w:t xml:space="preserve">. It represents a complex ability of the cognizing subject to purposefully develop and adapt their cognitive processes — a capacity that becomes critically important for navigating the constant dynamism of the modern world.</w:t>
      </w:r>
    </w:p>
    <w:p w:rsidR="00000000" w:rsidDel="00000000" w:rsidP="00000000" w:rsidRDefault="00000000" w:rsidRPr="00000000" w14:paraId="00000028">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This competence is a necessary condition for:</w:t>
      </w:r>
    </w:p>
    <w:p w:rsidR="00000000" w:rsidDel="00000000" w:rsidP="00000000" w:rsidRDefault="00000000" w:rsidRPr="00000000" w14:paraId="00000029">
      <w:pPr>
        <w:numPr>
          <w:ilvl w:val="0"/>
          <w:numId w:val="8"/>
        </w:numPr>
        <w:spacing w:after="120" w:before="120" w:line="240" w:lineRule="auto"/>
        <w:ind w:left="0" w:firstLine="850.3937007874017"/>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Preparing intellectual resources to operate in environments of uncertainty;</w:t>
      </w:r>
    </w:p>
    <w:p w:rsidR="00000000" w:rsidDel="00000000" w:rsidP="00000000" w:rsidRDefault="00000000" w:rsidRPr="00000000" w14:paraId="0000002A">
      <w:pPr>
        <w:numPr>
          <w:ilvl w:val="0"/>
          <w:numId w:val="8"/>
        </w:numPr>
        <w:spacing w:after="120" w:before="120" w:line="240" w:lineRule="auto"/>
        <w:ind w:left="0" w:firstLine="850.3937007874017"/>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Developing mechanisms for adequate response to future challenges;</w:t>
      </w:r>
    </w:p>
    <w:p w:rsidR="00000000" w:rsidDel="00000000" w:rsidP="00000000" w:rsidRDefault="00000000" w:rsidRPr="00000000" w14:paraId="0000002B">
      <w:pPr>
        <w:numPr>
          <w:ilvl w:val="0"/>
          <w:numId w:val="8"/>
        </w:numPr>
        <w:spacing w:after="120" w:before="120" w:line="240" w:lineRule="auto"/>
        <w:ind w:left="0" w:firstLine="850.3937007874017"/>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Enhancing the ability to self-organize cognitive activity.</w:t>
        <w:br w:type="textWrapping"/>
      </w:r>
    </w:p>
    <w:p w:rsidR="00000000" w:rsidDel="00000000" w:rsidP="00000000" w:rsidRDefault="00000000" w:rsidRPr="00000000" w14:paraId="0000002C">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essence of </w:t>
      </w:r>
      <w:r w:rsidDel="00000000" w:rsidR="00000000" w:rsidRPr="00000000">
        <w:rPr>
          <w:rFonts w:ascii="Times New Roman" w:cs="Times New Roman" w:eastAsia="Times New Roman" w:hAnsi="Times New Roman"/>
          <w:b w:val="1"/>
          <w:bCs w:val="1"/>
          <w:color w:val="222c31"/>
          <w:highlight w:val="white"/>
          <w:rtl w:val="0"/>
        </w:rPr>
        <w:t xml:space="preserve">neuroconstructivist competence</w:t>
      </w:r>
      <w:r w:rsidDel="00000000" w:rsidR="00000000" w:rsidRPr="00000000">
        <w:rPr>
          <w:rFonts w:ascii="Times New Roman" w:cs="Times New Roman" w:eastAsia="Times New Roman" w:hAnsi="Times New Roman"/>
          <w:color w:val="222c31"/>
          <w:highlight w:val="white"/>
          <w:rtl w:val="0"/>
        </w:rPr>
        <w:t xml:space="preserve"> lies in the integration of metacognitive knowledge, skills, and strategies, which enable the subject to adapt effectively to an ever-changing reality and to actively engage in the construction of their own cognitive space.  It lays the groundwork for the subject’s successful functioning in a world defined by global uncertainty.</w:t>
      </w:r>
    </w:p>
    <w:p w:rsidR="00000000" w:rsidDel="00000000" w:rsidP="00000000" w:rsidRDefault="00000000" w:rsidRPr="00000000" w14:paraId="0000002D">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Education, within this paradigm, presupposes the </w:t>
      </w:r>
      <w:r w:rsidDel="00000000" w:rsidR="00000000" w:rsidRPr="00000000">
        <w:rPr>
          <w:rFonts w:ascii="Times New Roman" w:cs="Times New Roman" w:eastAsia="Times New Roman" w:hAnsi="Times New Roman"/>
          <w:b w:val="1"/>
          <w:bCs w:val="1"/>
          <w:color w:val="222c31"/>
          <w:highlight w:val="white"/>
          <w:rtl w:val="0"/>
        </w:rPr>
        <w:t xml:space="preserve">active participation of the learner in the generation and development of new — or refinement of existing — mental structures in the brain</w:t>
      </w:r>
      <w:r w:rsidDel="00000000" w:rsidR="00000000" w:rsidRPr="00000000">
        <w:rPr>
          <w:rFonts w:ascii="Times New Roman" w:cs="Times New Roman" w:eastAsia="Times New Roman" w:hAnsi="Times New Roman"/>
          <w:color w:val="222c31"/>
          <w:highlight w:val="white"/>
          <w:rtl w:val="0"/>
        </w:rPr>
        <w:t xml:space="preserve">.</w:t>
      </w:r>
    </w:p>
    <w:p w:rsidR="00000000" w:rsidDel="00000000" w:rsidP="00000000" w:rsidRDefault="00000000" w:rsidRPr="00000000" w14:paraId="0000002E">
      <w:pPr>
        <w:spacing w:after="120" w:before="120" w:line="240" w:lineRule="auto"/>
        <w:ind w:left="0" w:right="-7.795275590551114"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Thus, neuroconstructivism is posited as the methodological and pedagogical foundation of a new educational paradigm — one in which the central task is no longer merely the transmission of knowledge, nor even metacognition, but the intentional formation and development of effectively organized neural structures within the human brain, thereby giving rise to novel forms of thinking.</w:t>
      </w:r>
    </w:p>
    <w:p w:rsidR="00000000" w:rsidDel="00000000" w:rsidP="00000000" w:rsidRDefault="00000000" w:rsidRPr="00000000" w14:paraId="0000002F">
      <w:pPr>
        <w:spacing w:after="120" w:before="120" w:line="240" w:lineRule="auto"/>
        <w:ind w:left="0" w:right="-7.795275590551114" w:firstLine="850.3937007874017"/>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30">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b w:val="1"/>
          <w:bCs w:val="1"/>
          <w:color w:val="222c31"/>
          <w:highlight w:val="white"/>
        </w:rPr>
      </w:pPr>
      <w:r w:rsidDel="00000000" w:rsidR="00000000" w:rsidRPr="00000000">
        <w:rPr>
          <w:rtl w:val="0"/>
        </w:rPr>
      </w:r>
    </w:p>
    <w:p w:rsidR="00000000" w:rsidDel="00000000" w:rsidP="00000000" w:rsidRDefault="00000000" w:rsidRPr="00000000" w14:paraId="00000032">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i w:val="0"/>
          <w:iCs w:val="0"/>
          <w:smallCaps w:val="0"/>
          <w:strike w:val="0"/>
          <w:color w:val="222c31"/>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222c31"/>
          <w:highlight w:val="white"/>
          <w:u w:val="none"/>
          <w:vertAlign w:val="baseline"/>
          <w:rtl w:val="0"/>
        </w:rPr>
        <w:tab/>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1440" w:right="0" w:hanging="360"/>
        <w:jc w:val="both"/>
        <w:rPr>
          <w:rFonts w:ascii="Times New Roman" w:cs="Times New Roman" w:eastAsia="Times New Roman" w:hAnsi="Times New Roman"/>
          <w:b w:val="1"/>
          <w:bCs w:val="1"/>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THEORETICAL FRAMEWORK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right="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ab/>
      </w:r>
      <w:r w:rsidDel="00000000" w:rsidR="00000000" w:rsidRPr="00000000">
        <w:rPr>
          <w:rFonts w:ascii="Times New Roman" w:cs="Times New Roman" w:eastAsia="Times New Roman" w:hAnsi="Times New Roman"/>
          <w:color w:val="222c31"/>
          <w:highlight w:val="white"/>
          <w:rtl w:val="0"/>
        </w:rPr>
        <w:t xml:space="preserve">The conceptual shifts in the history of educational paradigms have long attracted scholarly attention as indicators of broader socio-cultural transformations. In the twenty-first century, the rapid rise and large-scale implementation of artificial intelligence (AI) technologies have moved one of the most fundamental challenges of human existence—knowledge accumulation and transmission—into a distinctly anthropological dimension. For the first time in history, humanity faces competition with computationally intelligent systems not only in the domains of production but also in education. This development necessitates a re-examination of the dynamics of educational paradigms and the emergence of new factors that endow them with renewed meaning.</w:t>
      </w:r>
    </w:p>
    <w:p w:rsidR="00000000" w:rsidDel="00000000" w:rsidP="00000000" w:rsidRDefault="00000000" w:rsidRPr="00000000" w14:paraId="00000036">
      <w:pPr>
        <w:spacing w:after="120" w:before="240" w:lineRule="auto"/>
        <w:ind w:firstLine="72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Equally important is the task of analyzing how personalized cognitive systems contribute to overcoming the epistemological crisis, which in recent decades has acquired decisive significance for the functioning of educational institutions. The specificity of today’s epistemological crisis lies in the acceleration and multiplication of disruptive factors that affect educational trends and expose systemic contradictions in the transmission of knowledge. As a result, the time has come for a radical revision of philosophical and scientific perspectives on the nature of education and the institutional pathways through which the results of cognition are communicated to learners.</w:t>
      </w:r>
    </w:p>
    <w:p w:rsidR="00000000" w:rsidDel="00000000" w:rsidP="00000000" w:rsidRDefault="00000000" w:rsidRPr="00000000" w14:paraId="00000037">
      <w:pPr>
        <w:spacing w:after="120" w:before="240" w:lineRule="auto"/>
        <w:ind w:firstLine="72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 growing body of research emphasizes the formative role of personalized AI-driven systems in the development of new cognitive styles, grounded in the neurobiological fact of brain plasticity (Varela, Thompson, &amp; Rosch, 1991; Mareschal et al., 2007). Within this context, the theoretical framework of the present study rests on three interrelated premises:</w:t>
      </w:r>
    </w:p>
    <w:p w:rsidR="00000000" w:rsidDel="00000000" w:rsidP="00000000" w:rsidRDefault="00000000" w:rsidRPr="00000000" w14:paraId="00000038">
      <w:pPr>
        <w:numPr>
          <w:ilvl w:val="0"/>
          <w:numId w:val="5"/>
        </w:numPr>
        <w:spacing w:after="120" w:before="240" w:lineRule="auto"/>
        <w:ind w:left="720" w:hanging="36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Education as a paradigmatic construct. Following Kuhn (2012) and Capra (1996), educational paradigms can be conceptualized as historically contingent constellations of aims, methods, values, and institutional practices that determine how knowledge is understood, legitimized, and transmitted. The historical succession of paradigms—from pre-paradigmatic antiquity, through scholasticism, rationalism, and humanism, to digital and AI-driven models—demonstrates an increasing complexity of the learner’s status and a progressive orientation toward uncertainty (Turvill, 2019; Johansen, 2012).</w:t>
        <w:br w:type="textWrapping"/>
      </w:r>
    </w:p>
    <w:p w:rsidR="00000000" w:rsidDel="00000000" w:rsidP="00000000" w:rsidRDefault="00000000" w:rsidRPr="00000000" w14:paraId="00000039">
      <w:pPr>
        <w:numPr>
          <w:ilvl w:val="0"/>
          <w:numId w:val="5"/>
        </w:numPr>
        <w:spacing w:after="120" w:before="240" w:lineRule="auto"/>
        <w:ind w:left="720" w:hanging="36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Epistemological crises as drivers of paradigm change. Each historical epoch has faced a distinctive contradiction between prevailing knowledge frameworks and their pedagogical realization. These crises—from the dogmatism of scholasticism to the instrumentalism of industrial knowledge and the relativism of postmodernity—have consistently generated new paradigms. The current crisis is marked by the exponential growth of knowledge, its simulation by AI systems, and the inability of traditional institutions to transmit it effectively (MacIntyre, 1977; Zeng &amp; Huang, 2023).</w:t>
        <w:br w:type="textWrapping"/>
      </w:r>
    </w:p>
    <w:p w:rsidR="00000000" w:rsidDel="00000000" w:rsidP="00000000" w:rsidRDefault="00000000" w:rsidRPr="00000000" w14:paraId="0000003A">
      <w:pPr>
        <w:numPr>
          <w:ilvl w:val="0"/>
          <w:numId w:val="5"/>
        </w:numPr>
        <w:spacing w:after="120" w:before="240" w:lineRule="auto"/>
        <w:ind w:left="720" w:hanging="36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Anthropological turns and the image of the learner. The decisive shift of the modern era lies in the emergence of categories such as the </w:t>
      </w:r>
      <w:r w:rsidDel="00000000" w:rsidR="00000000" w:rsidRPr="00000000">
        <w:rPr>
          <w:rFonts w:ascii="Times New Roman" w:cs="Times New Roman" w:eastAsia="Times New Roman" w:hAnsi="Times New Roman"/>
          <w:i w:val="1"/>
          <w:iCs w:val="1"/>
          <w:color w:val="222c31"/>
          <w:highlight w:val="white"/>
          <w:rtl w:val="0"/>
        </w:rPr>
        <w:t xml:space="preserve">image of the future</w:t>
      </w:r>
      <w:r w:rsidDel="00000000" w:rsidR="00000000" w:rsidRPr="00000000">
        <w:rPr>
          <w:rFonts w:ascii="Times New Roman" w:cs="Times New Roman" w:eastAsia="Times New Roman" w:hAnsi="Times New Roman"/>
          <w:color w:val="222c31"/>
          <w:highlight w:val="white"/>
          <w:rtl w:val="0"/>
        </w:rPr>
        <w:t xml:space="preserve"> and the </w:t>
      </w:r>
      <w:r w:rsidDel="00000000" w:rsidR="00000000" w:rsidRPr="00000000">
        <w:rPr>
          <w:rFonts w:ascii="Times New Roman" w:cs="Times New Roman" w:eastAsia="Times New Roman" w:hAnsi="Times New Roman"/>
          <w:i w:val="1"/>
          <w:iCs w:val="1"/>
          <w:color w:val="222c31"/>
          <w:highlight w:val="white"/>
          <w:rtl w:val="0"/>
        </w:rPr>
        <w:t xml:space="preserve">status of the subject of cognition</w:t>
      </w:r>
      <w:r w:rsidDel="00000000" w:rsidR="00000000" w:rsidRPr="00000000">
        <w:rPr>
          <w:rFonts w:ascii="Times New Roman" w:cs="Times New Roman" w:eastAsia="Times New Roman" w:hAnsi="Times New Roman"/>
          <w:color w:val="222c31"/>
          <w:highlight w:val="white"/>
          <w:rtl w:val="0"/>
        </w:rPr>
        <w:t xml:space="preserve">. Whereas earlier paradigms aimed at reproducing established cosmic, divine, or rational orders, the contemporary educational paradigm is oriented toward designing cognitive trajectories in conditions of uncertainty. This shift is inseparable from the anthropological redefinition of the learner: no longer a passive vessel but a neuroplastic subject capable of co-evolution with AI systems.</w:t>
        <w:br w:type="textWrapping"/>
      </w:r>
    </w:p>
    <w:p w:rsidR="00000000" w:rsidDel="00000000" w:rsidP="00000000" w:rsidRDefault="00000000" w:rsidRPr="00000000" w14:paraId="0000003B">
      <w:pPr>
        <w:spacing w:after="120" w:before="240" w:lineRule="auto"/>
        <w:ind w:firstLine="72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Taken together, these premises justify the adoption of neuroconstructivism as the overarching conceptual framework of this study. Neuroconstructivism interprets cognition as a continuous process of construction and reorganization, dynamically shaped by interactions among brain, body, environment, and now digital cognitive technologies. Within this framework, education is reconceptualized as the cultivation of neuroconstructivist competence—a meaning-forming category that integrates metacognition, prompt competence, and neuroconstructivist practices as core components of the twenty-first-century educational paradigm.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right="0"/>
        <w:jc w:val="both"/>
        <w:rPr>
          <w:rFonts w:ascii="Times New Roman" w:cs="Times New Roman" w:eastAsia="Times New Roman" w:hAnsi="Times New Roman"/>
          <w:b w:val="1"/>
          <w:bCs w:val="1"/>
          <w:color w:val="222c31"/>
          <w:highlight w:val="white"/>
        </w:rPr>
      </w:pPr>
      <w:r w:rsidDel="00000000" w:rsidR="00000000" w:rsidRPr="00000000">
        <w:rPr>
          <w:rFonts w:ascii="Times New Roman" w:cs="Times New Roman" w:eastAsia="Times New Roman" w:hAnsi="Times New Roman"/>
          <w:color w:val="222c31"/>
          <w:highlight w:val="white"/>
          <w:rtl w:val="0"/>
        </w:rPr>
        <w:tab/>
        <w:t xml:space="preserve">3. </w:t>
      </w:r>
      <w:r w:rsidDel="00000000" w:rsidR="00000000" w:rsidRPr="00000000">
        <w:rPr>
          <w:rFonts w:ascii="Times New Roman" w:cs="Times New Roman" w:eastAsia="Times New Roman" w:hAnsi="Times New Roman"/>
          <w:b w:val="1"/>
          <w:bCs w:val="1"/>
          <w:color w:val="222c31"/>
          <w:highlight w:val="white"/>
          <w:rtl w:val="0"/>
        </w:rPr>
        <w:t xml:space="preserve">METHODOLOGY</w:t>
      </w:r>
    </w:p>
    <w:p w:rsidR="00000000" w:rsidDel="00000000" w:rsidP="00000000" w:rsidRDefault="00000000" w:rsidRPr="00000000" w14:paraId="0000003D">
      <w:pPr>
        <w:spacing w:after="120" w:before="120" w:lineRule="auto"/>
        <w:ind w:firstLine="72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This study employs a multi-methodological design, as the complexity of educational paradigms requires different approaches for different dimensions of analysis. The following methods were applied:</w:t>
      </w:r>
    </w:p>
    <w:p w:rsidR="00000000" w:rsidDel="00000000" w:rsidP="00000000" w:rsidRDefault="00000000" w:rsidRPr="00000000" w14:paraId="0000003E">
      <w:pPr>
        <w:numPr>
          <w:ilvl w:val="0"/>
          <w:numId w:val="3"/>
        </w:numPr>
        <w:spacing w:after="120" w:before="120" w:lineRule="auto"/>
        <w:ind w:left="720" w:hanging="360"/>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Socio-cultural method – applied to the study of educational paradigms, as they emerge and develop within specific cultural, historical, and social contexts that shape their structure and dynamics.</w:t>
      </w:r>
    </w:p>
    <w:p w:rsidR="00000000" w:rsidDel="00000000" w:rsidP="00000000" w:rsidRDefault="00000000" w:rsidRPr="00000000" w14:paraId="0000003F">
      <w:pPr>
        <w:numPr>
          <w:ilvl w:val="0"/>
          <w:numId w:val="3"/>
        </w:numPr>
        <w:spacing w:after="120" w:before="120" w:lineRule="auto"/>
        <w:ind w:left="720" w:hanging="360"/>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Analytical method – employed for examining epistemological crises, focusing on the internal logic of contradictions that generate paradigm shifts and the epistemic challenges they entail.</w:t>
      </w:r>
    </w:p>
    <w:p w:rsidR="00000000" w:rsidDel="00000000" w:rsidP="00000000" w:rsidRDefault="00000000" w:rsidRPr="00000000" w14:paraId="00000040">
      <w:pPr>
        <w:numPr>
          <w:ilvl w:val="0"/>
          <w:numId w:val="3"/>
        </w:numPr>
        <w:spacing w:after="120" w:before="120" w:lineRule="auto"/>
        <w:ind w:left="720" w:hanging="360"/>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Linguo-cultural method – used in the analysis of key educational concepts, since concepts function not only as theoretical categories but also as carriers of cultural meanings and linguistic traditions.</w:t>
      </w:r>
    </w:p>
    <w:p w:rsidR="00000000" w:rsidDel="00000000" w:rsidP="00000000" w:rsidRDefault="00000000" w:rsidRPr="00000000" w14:paraId="00000041">
      <w:pPr>
        <w:numPr>
          <w:ilvl w:val="0"/>
          <w:numId w:val="3"/>
        </w:numPr>
        <w:spacing w:after="120" w:before="120" w:lineRule="auto"/>
        <w:ind w:left="720" w:hanging="360"/>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Synthetic method – adopted to formulate the construct of </w:t>
      </w:r>
      <w:r w:rsidDel="00000000" w:rsidR="00000000" w:rsidRPr="00000000">
        <w:rPr>
          <w:rFonts w:ascii="Times New Roman" w:cs="Times New Roman" w:eastAsia="Times New Roman" w:hAnsi="Times New Roman"/>
          <w:i w:val="1"/>
          <w:iCs w:val="1"/>
          <w:color w:val="222c31"/>
          <w:highlight w:val="white"/>
          <w:rtl w:val="0"/>
        </w:rPr>
        <w:t xml:space="preserve">neuroconstructivist competence</w:t>
      </w:r>
      <w:r w:rsidDel="00000000" w:rsidR="00000000" w:rsidRPr="00000000">
        <w:rPr>
          <w:rFonts w:ascii="Times New Roman" w:cs="Times New Roman" w:eastAsia="Times New Roman" w:hAnsi="Times New Roman"/>
          <w:color w:val="222c31"/>
          <w:highlight w:val="white"/>
          <w:rtl w:val="0"/>
        </w:rPr>
        <w:t xml:space="preserve">, requiring the integration of insights from cognitive science, pedagogy, and philosophy into a coherent theoretical model.</w:t>
      </w:r>
    </w:p>
    <w:p w:rsidR="00000000" w:rsidDel="00000000" w:rsidP="00000000" w:rsidRDefault="00000000" w:rsidRPr="00000000" w14:paraId="00000042">
      <w:pPr>
        <w:spacing w:after="120" w:before="240" w:lineRule="auto"/>
        <w:ind w:firstLine="72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Taken together, these methods ensure both the depth and the integrity of the analysis, providing a comprehensive framework for tracing the evolution of educational paradigms from their historical roots to contemporary challenges.</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720"/>
        <w:jc w:val="both"/>
        <w:rPr>
          <w:rFonts w:ascii="Times New Roman" w:cs="Times New Roman" w:eastAsia="Times New Roman" w:hAnsi="Times New Roman"/>
          <w:b w:val="1"/>
          <w:bCs w:val="1"/>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4. RESULT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720"/>
        <w:jc w:val="both"/>
        <w:rPr>
          <w:rFonts w:ascii="Times New Roman" w:cs="Times New Roman" w:eastAsia="Times New Roman" w:hAnsi="Times New Roman"/>
          <w:b w:val="1"/>
          <w:bCs w:val="1"/>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The Conceptual Vector Underlying the Evolution of Educational Paradigms.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72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Education, as an institution of human culture, undergoes in the course of its evolutionary development not merely a change in forms and technologies but, more importantly, a profound transformation of its </w:t>
      </w:r>
      <w:r w:rsidDel="00000000" w:rsidR="00000000" w:rsidRPr="00000000">
        <w:rPr>
          <w:rFonts w:ascii="Times New Roman" w:cs="Times New Roman" w:eastAsia="Times New Roman" w:hAnsi="Times New Roman"/>
          <w:i w:val="1"/>
          <w:iCs w:val="1"/>
          <w:color w:val="222c31"/>
          <w:highlight w:val="white"/>
          <w:rtl w:val="0"/>
        </w:rPr>
        <w:t xml:space="preserve">categorical foundations</w:t>
      </w:r>
      <w:r w:rsidDel="00000000" w:rsidR="00000000" w:rsidRPr="00000000">
        <w:rPr>
          <w:rFonts w:ascii="Times New Roman" w:cs="Times New Roman" w:eastAsia="Times New Roman" w:hAnsi="Times New Roman"/>
          <w:color w:val="222c31"/>
          <w:highlight w:val="white"/>
          <w:rtl w:val="0"/>
        </w:rPr>
        <w:t xml:space="preserve">. Educational institutions, in one form or another, emerge within the framework of corresponding paradigms, each of which evolves historically, reflecting a complex of conceptions concerning the physical and mental image of the world, as well as conceptions of the human being and society.</w:t>
      </w:r>
    </w:p>
    <w:p w:rsidR="00000000" w:rsidDel="00000000" w:rsidP="00000000" w:rsidRDefault="00000000" w:rsidRPr="00000000" w14:paraId="00000047">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concept of </w:t>
      </w:r>
      <w:r w:rsidDel="00000000" w:rsidR="00000000" w:rsidRPr="00000000">
        <w:rPr>
          <w:rFonts w:ascii="Times New Roman" w:cs="Times New Roman" w:eastAsia="Times New Roman" w:hAnsi="Times New Roman"/>
          <w:i w:val="1"/>
          <w:iCs w:val="1"/>
          <w:color w:val="222c31"/>
          <w:highlight w:val="white"/>
          <w:rtl w:val="0"/>
        </w:rPr>
        <w:t xml:space="preserve">paradigm</w:t>
      </w:r>
      <w:r w:rsidDel="00000000" w:rsidR="00000000" w:rsidRPr="00000000">
        <w:rPr>
          <w:rFonts w:ascii="Times New Roman" w:cs="Times New Roman" w:eastAsia="Times New Roman" w:hAnsi="Times New Roman"/>
          <w:color w:val="222c31"/>
          <w:highlight w:val="white"/>
          <w:rtl w:val="0"/>
        </w:rPr>
        <w:t xml:space="preserve"> can be traced back to Platonic philosophy, where, in its classical usage, it denoted an eternal and immutable archetype residing in the intelligible realm </w:t>
      </w:r>
      <w:r w:rsidDel="00000000" w:rsidR="00000000" w:rsidRPr="00000000">
        <w:rPr>
          <w:rFonts w:ascii="Times New Roman" w:cs="Times New Roman" w:eastAsia="Times New Roman" w:hAnsi="Times New Roman"/>
          <w:color w:val="0f1115"/>
          <w:highlight w:val="white"/>
          <w:rtl w:val="0"/>
        </w:rPr>
        <w:t xml:space="preserve">(Turvill, 2019)</w:t>
      </w:r>
      <w:r w:rsidDel="00000000" w:rsidR="00000000" w:rsidRPr="00000000">
        <w:rPr>
          <w:rFonts w:ascii="Times New Roman" w:cs="Times New Roman" w:eastAsia="Times New Roman" w:hAnsi="Times New Roman"/>
          <w:color w:val="222c31"/>
          <w:highlight w:val="white"/>
          <w:rtl w:val="0"/>
        </w:rPr>
        <w:t xml:space="preserve">. In the twentieth century, this meaning underwent a profound epistemological shift. As Kuhn famously defined it, a paradigm is “the set of norms, methods, and concepts that define the boundaries of scientific thought in a given epoch” </w:t>
      </w:r>
      <w:r w:rsidDel="00000000" w:rsidR="00000000" w:rsidRPr="00000000">
        <w:rPr>
          <w:rFonts w:ascii="Times New Roman" w:cs="Times New Roman" w:eastAsia="Times New Roman" w:hAnsi="Times New Roman"/>
          <w:color w:val="0f1115"/>
          <w:highlight w:val="white"/>
          <w:rtl w:val="0"/>
        </w:rPr>
        <w:t xml:space="preserve">(Kuhn, 2012)</w:t>
      </w:r>
      <w:r w:rsidDel="00000000" w:rsidR="00000000" w:rsidRPr="00000000">
        <w:rPr>
          <w:rFonts w:ascii="Times New Roman" w:cs="Times New Roman" w:eastAsia="Times New Roman" w:hAnsi="Times New Roman"/>
          <w:color w:val="222c31"/>
          <w:highlight w:val="white"/>
          <w:rtl w:val="0"/>
        </w:rPr>
        <w:t xml:space="preserve">. Capra further expanded the notion to encompass “the constellation of concepts, values, perceptions, and practices shared by a community, which shapes a particular vision of reality underlying the way this community organizes itself” (Capra, 1996, p.6).</w:t>
      </w:r>
    </w:p>
    <w:p w:rsidR="00000000" w:rsidDel="00000000" w:rsidP="00000000" w:rsidRDefault="00000000" w:rsidRPr="00000000" w14:paraId="00000048">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Education, as one of the fundamental forms of self-organization within human communities, manifests paradigmatic orientations with particular clarity. For this reason, it is appropriate to speak of an educational paradigm as a distinct type: a categorically structured constellation of aims, methods, and institutional norms that both delimit and enable educational discourse within a specific historical–cultural epoch, providing the foundational framework through which educational practices are conceived, legitimized, and enacted.</w:t>
      </w:r>
    </w:p>
    <w:p w:rsidR="00000000" w:rsidDel="00000000" w:rsidP="00000000" w:rsidRDefault="00000000" w:rsidRPr="00000000" w14:paraId="00000049">
      <w:pPr>
        <w:spacing w:after="120" w:before="120" w:line="240" w:lineRule="auto"/>
        <w:ind w:left="0" w:firstLine="850.3937007874017"/>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elements of the educational systems began to </w:t>
      </w:r>
      <w:r w:rsidDel="00000000" w:rsidR="00000000" w:rsidRPr="00000000">
        <w:rPr>
          <w:rFonts w:ascii="Times New Roman" w:cs="Times New Roman" w:eastAsia="Times New Roman" w:hAnsi="Times New Roman"/>
          <w:color w:val="222c31"/>
          <w:highlight w:val="white"/>
          <w:rtl w:val="0"/>
        </w:rPr>
        <w:t xml:space="preserve">take shape from </w:t>
      </w:r>
      <w:r w:rsidDel="00000000" w:rsidR="00000000" w:rsidRPr="00000000">
        <w:rPr>
          <w:rFonts w:ascii="Times New Roman" w:cs="Times New Roman" w:eastAsia="Times New Roman" w:hAnsi="Times New Roman"/>
          <w:color w:val="404040"/>
          <w:highlight w:val="white"/>
          <w:rtl w:val="0"/>
        </w:rPr>
        <w:t xml:space="preserve">the Middle Ages (university corporation, scholastic method, seven free arts). However, their contemporary interpretation within the framework of an educational paradigm is the product of subsequent intellectual reflection.</w:t>
      </w:r>
      <w:r w:rsidDel="00000000" w:rsidR="00000000" w:rsidRPr="00000000">
        <w:rPr>
          <w:rFonts w:ascii="Times New Roman" w:cs="Times New Roman" w:eastAsia="Times New Roman" w:hAnsi="Times New Roman"/>
          <w:color w:val="222c31"/>
          <w:highlight w:val="white"/>
          <w:rtl w:val="0"/>
        </w:rPr>
        <w:t xml:space="preserve">.</w:t>
      </w:r>
      <w:r w:rsidDel="00000000" w:rsidR="00000000" w:rsidRPr="00000000">
        <w:rPr>
          <w:rtl w:val="0"/>
        </w:rPr>
      </w:r>
    </w:p>
    <w:p w:rsidR="00000000" w:rsidDel="00000000" w:rsidP="00000000" w:rsidRDefault="00000000" w:rsidRPr="00000000" w14:paraId="0000004A">
      <w:pPr>
        <w:shd w:fill="ffffff" w:val="clear"/>
        <w:spacing w:after="120" w:before="120" w:line="240" w:lineRule="auto"/>
        <w:ind w:left="0" w:firstLine="850.3937007874017"/>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ancient period, despite the profound significance of the pedagogical ideas of Socrates, Plato, and Aristotle and the emergence of the first rudiments of paradigmatic thinking, can nevertheless be regarded as pre-paradigmatic due to:</w:t>
      </w:r>
    </w:p>
    <w:p w:rsidR="00000000" w:rsidDel="00000000" w:rsidP="00000000" w:rsidRDefault="00000000" w:rsidRPr="00000000" w14:paraId="0000004B">
      <w:pPr>
        <w:numPr>
          <w:ilvl w:val="0"/>
          <w:numId w:val="6"/>
        </w:numPr>
        <w:shd w:fill="ffffff" w:val="clear"/>
        <w:spacing w:after="120" w:before="120" w:line="240" w:lineRule="auto"/>
        <w:ind w:left="0" w:firstLine="850.3937007874017"/>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fundamental absence of institutionalized educational practices;</w:t>
      </w:r>
    </w:p>
    <w:p w:rsidR="00000000" w:rsidDel="00000000" w:rsidP="00000000" w:rsidRDefault="00000000" w:rsidRPr="00000000" w14:paraId="0000004C">
      <w:pPr>
        <w:numPr>
          <w:ilvl w:val="0"/>
          <w:numId w:val="6"/>
        </w:numPr>
        <w:shd w:fill="ffffff" w:val="clear"/>
        <w:spacing w:after="120" w:before="120" w:line="240" w:lineRule="auto"/>
        <w:ind w:left="0" w:firstLine="850.3937007874017"/>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organic integration of cognitive processes within the broader complex of philosophical inquiry and cultural reproduction.</w:t>
      </w:r>
      <w:r w:rsidDel="00000000" w:rsidR="00000000" w:rsidRPr="00000000">
        <w:rPr>
          <w:rtl w:val="0"/>
        </w:rPr>
      </w:r>
    </w:p>
    <w:p w:rsidR="00000000" w:rsidDel="00000000" w:rsidP="00000000" w:rsidRDefault="00000000" w:rsidRPr="00000000" w14:paraId="0000004D">
      <w:pPr>
        <w:shd w:fill="ffffff" w:val="clear"/>
        <w:spacing w:after="120" w:before="120" w:line="240" w:lineRule="auto"/>
        <w:ind w:left="0" w:firstLine="850.3937007874017"/>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medieval period should also not be classified as paradigmatic within the discourse on education. At the same time, it exhibits paradigmatic features, since during this era—characterized by the union of Reason and Faith and the view of philosophy as the “handmaid of theology”—there emerged for the first time:</w:t>
      </w:r>
    </w:p>
    <w:p w:rsidR="00000000" w:rsidDel="00000000" w:rsidP="00000000" w:rsidRDefault="00000000" w:rsidRPr="00000000" w14:paraId="0000004E">
      <w:pPr>
        <w:numPr>
          <w:ilvl w:val="0"/>
          <w:numId w:val="4"/>
        </w:numPr>
        <w:shd w:fill="ffffff" w:val="clear"/>
        <w:spacing w:after="120" w:before="120" w:line="240" w:lineRule="auto"/>
        <w:ind w:left="0" w:firstLine="850.3937007874017"/>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crystallization of stable forms of educational communication;</w:t>
      </w:r>
    </w:p>
    <w:p w:rsidR="00000000" w:rsidDel="00000000" w:rsidP="00000000" w:rsidRDefault="00000000" w:rsidRPr="00000000" w14:paraId="0000004F">
      <w:pPr>
        <w:numPr>
          <w:ilvl w:val="0"/>
          <w:numId w:val="4"/>
        </w:numPr>
        <w:shd w:fill="ffffff" w:val="clear"/>
        <w:spacing w:after="120" w:before="120" w:line="240" w:lineRule="auto"/>
        <w:ind w:left="0" w:firstLine="850.3937007874017"/>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formation of specialized institutions of knowledge;</w:t>
      </w:r>
    </w:p>
    <w:p w:rsidR="00000000" w:rsidDel="00000000" w:rsidP="00000000" w:rsidRDefault="00000000" w:rsidRPr="00000000" w14:paraId="00000050">
      <w:pPr>
        <w:numPr>
          <w:ilvl w:val="0"/>
          <w:numId w:val="4"/>
        </w:numPr>
        <w:shd w:fill="ffffff" w:val="clear"/>
        <w:spacing w:after="120" w:before="120" w:line="240" w:lineRule="auto"/>
        <w:ind w:left="0" w:firstLine="850.3937007874017"/>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development of standardized methods of teaching.</w:t>
      </w:r>
    </w:p>
    <w:p w:rsidR="00000000" w:rsidDel="00000000" w:rsidP="00000000" w:rsidRDefault="00000000" w:rsidRPr="00000000" w14:paraId="00000051">
      <w:pPr>
        <w:shd w:fill="ffffff" w:val="clear"/>
        <w:spacing w:after="120" w:before="120" w:line="240" w:lineRule="auto"/>
        <w:ind w:left="0" w:firstLine="850.3937007874017"/>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It is only beginning with the Enlightenment era—when education becomes the subject of dedicated philosophical and pedagogical reflection—that it becomes possible to speak of the conscious paradigmatic nature of educational processes.</w:t>
      </w:r>
    </w:p>
    <w:p w:rsidR="00000000" w:rsidDel="00000000" w:rsidP="00000000" w:rsidRDefault="00000000" w:rsidRPr="00000000" w14:paraId="00000052">
      <w:pPr>
        <w:shd w:fill="ffffff" w:val="clear"/>
        <w:spacing w:after="120" w:before="120" w:line="240" w:lineRule="auto"/>
        <w:ind w:left="0" w:firstLine="850.3937007874017"/>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A retrospective analysis of the educational systems of the periods under review allows us to identify the key factors influencing the formation and transformation of educational paradigms (Table 1).</w:t>
      </w:r>
    </w:p>
    <w:p w:rsidR="00000000" w:rsidDel="00000000" w:rsidP="00000000" w:rsidRDefault="00000000" w:rsidRPr="00000000" w14:paraId="00000053">
      <w:pPr>
        <w:spacing w:after="120" w:before="120" w:line="240" w:lineRule="auto"/>
        <w:ind w:left="0" w:firstLine="0"/>
        <w:rPr>
          <w:rFonts w:ascii="Times New Roman" w:cs="Times New Roman" w:eastAsia="Times New Roman" w:hAnsi="Times New Roman"/>
          <w:color w:val="222c31"/>
          <w:sz w:val="22"/>
          <w:szCs w:val="22"/>
          <w:highlight w:val="white"/>
        </w:rPr>
      </w:pPr>
      <w:r w:rsidDel="00000000" w:rsidR="00000000" w:rsidRPr="00000000">
        <w:rPr>
          <w:rFonts w:ascii="Times New Roman" w:cs="Times New Roman" w:eastAsia="Times New Roman" w:hAnsi="Times New Roman"/>
          <w:color w:val="222c31"/>
          <w:highlight w:val="white"/>
          <w:rtl w:val="0"/>
        </w:rPr>
        <w:t xml:space="preserve">       </w:t>
      </w:r>
      <w:r w:rsidDel="00000000" w:rsidR="00000000" w:rsidRPr="00000000">
        <w:rPr>
          <w:rFonts w:ascii="Times New Roman" w:cs="Times New Roman" w:eastAsia="Times New Roman" w:hAnsi="Times New Roman"/>
          <w:color w:val="222c31"/>
          <w:sz w:val="22"/>
          <w:szCs w:val="22"/>
          <w:highlight w:val="white"/>
          <w:rtl w:val="0"/>
        </w:rPr>
        <w:t xml:space="preserve"> Table 1.</w:t>
      </w:r>
      <w:r w:rsidDel="00000000" w:rsidR="00000000" w:rsidRPr="00000000">
        <w:rPr>
          <w:rFonts w:ascii="Times New Roman" w:cs="Times New Roman" w:eastAsia="Times New Roman" w:hAnsi="Times New Roman"/>
          <w:color w:val="404040"/>
          <w:sz w:val="22"/>
          <w:szCs w:val="22"/>
          <w:highlight w:val="white"/>
          <w:rtl w:val="0"/>
        </w:rPr>
        <w:t xml:space="preserve">T</w:t>
      </w:r>
      <w:r w:rsidDel="00000000" w:rsidR="00000000" w:rsidRPr="00000000">
        <w:rPr>
          <w:rFonts w:ascii="Times New Roman" w:cs="Times New Roman" w:eastAsia="Times New Roman" w:hAnsi="Times New Roman"/>
          <w:color w:val="404040"/>
          <w:sz w:val="22"/>
          <w:szCs w:val="22"/>
          <w:highlight w:val="white"/>
          <w:rtl w:val="0"/>
        </w:rPr>
        <w:t xml:space="preserve">he key factors influencing the formation and transformation of educational paradigms</w:t>
      </w:r>
      <w:r w:rsidDel="00000000" w:rsidR="00000000" w:rsidRPr="00000000">
        <w:rPr>
          <w:rtl w:val="0"/>
        </w:rPr>
      </w:r>
    </w:p>
    <w:tbl>
      <w:tblPr>
        <w:tblStyle w:val="Table2"/>
        <w:tblpPr w:leftFromText="180" w:rightFromText="180" w:topFromText="180" w:bottomFromText="180" w:vertAnchor="text" w:horzAnchor="text" w:tblpX="141.14173228346445" w:tblpY="0"/>
        <w:tblW w:w="10320.0" w:type="dxa"/>
        <w:jc w:val="left"/>
        <w:tblInd w:w="566.9291338582677"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995"/>
        <w:gridCol w:w="8325"/>
        <w:tblGridChange w:id="0">
          <w:tblGrid>
            <w:gridCol w:w="1995"/>
            <w:gridCol w:w="8325"/>
          </w:tblGrid>
        </w:tblGridChange>
      </w:tblGrid>
      <w:tr>
        <w:trPr>
          <w:cantSplit w:val="0"/>
          <w:trHeight w:val="515" w:hRule="atLeast"/>
          <w:tblHeader w:val="0"/>
        </w:trPr>
        <w:tc>
          <w:tcPr/>
          <w:p w:rsidR="00000000" w:rsidDel="00000000" w:rsidP="00000000" w:rsidRDefault="00000000" w:rsidRPr="00000000" w14:paraId="00000054">
            <w:pPr>
              <w:spacing w:after="120" w:before="120" w:line="240" w:lineRule="auto"/>
              <w:ind w:left="0"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Factor</w:t>
            </w:r>
          </w:p>
        </w:tc>
        <w:tc>
          <w:tcPr/>
          <w:p w:rsidR="00000000" w:rsidDel="00000000" w:rsidP="00000000" w:rsidRDefault="00000000" w:rsidRPr="00000000" w14:paraId="00000055">
            <w:pPr>
              <w:spacing w:after="120" w:before="120" w:line="240" w:lineRule="auto"/>
              <w:ind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Justification</w:t>
            </w:r>
          </w:p>
        </w:tc>
      </w:tr>
      <w:tr>
        <w:trPr>
          <w:cantSplit w:val="0"/>
          <w:trHeight w:val="1005" w:hRule="atLeast"/>
          <w:tblHeader w:val="0"/>
        </w:trPr>
        <w:tc>
          <w:tcPr/>
          <w:p w:rsidR="00000000" w:rsidDel="00000000" w:rsidP="00000000" w:rsidRDefault="00000000" w:rsidRPr="00000000" w14:paraId="00000056">
            <w:pPr>
              <w:spacing w:after="120" w:before="120" w:line="240" w:lineRule="auto"/>
              <w:ind w:right="-199.2519685039369"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Philosophical    Views</w:t>
            </w:r>
          </w:p>
        </w:tc>
        <w:tc>
          <w:tcPr/>
          <w:p w:rsidR="00000000" w:rsidDel="00000000" w:rsidP="00000000" w:rsidRDefault="00000000" w:rsidRPr="00000000" w14:paraId="00000057">
            <w:pPr>
              <w:spacing w:after="120" w:before="120" w:line="240" w:lineRule="auto"/>
              <w:ind w:left="0"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Shape conceptions of truth, knowledge, human nature, and the aims of education. For instance, </w:t>
            </w:r>
            <w:r w:rsidDel="00000000" w:rsidR="00000000" w:rsidRPr="00000000">
              <w:rPr>
                <w:rFonts w:ascii="Times New Roman" w:cs="Times New Roman" w:eastAsia="Times New Roman" w:hAnsi="Times New Roman"/>
                <w:i w:val="1"/>
                <w:iCs w:val="1"/>
                <w:sz w:val="20"/>
                <w:szCs w:val="20"/>
                <w:highlight w:val="white"/>
                <w:rtl w:val="0"/>
              </w:rPr>
              <w:t xml:space="preserve">maieutics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color w:val="222c31"/>
                <w:sz w:val="20"/>
                <w:szCs w:val="20"/>
                <w:highlight w:val="white"/>
                <w:rtl w:val="0"/>
              </w:rPr>
              <w:t xml:space="preserve">of Socrates</w:t>
            </w:r>
            <w:r w:rsidDel="00000000" w:rsidR="00000000" w:rsidRPr="00000000">
              <w:rPr>
                <w:rFonts w:ascii="Times New Roman" w:cs="Times New Roman" w:eastAsia="Times New Roman" w:hAnsi="Times New Roman"/>
                <w:i w:val="1"/>
                <w:iCs w:val="1"/>
                <w:color w:val="222c31"/>
                <w:sz w:val="20"/>
                <w:szCs w:val="20"/>
                <w:highlight w:val="white"/>
                <w:rtl w:val="0"/>
              </w:rPr>
              <w:t xml:space="preserve"> </w:t>
            </w:r>
            <w:r w:rsidDel="00000000" w:rsidR="00000000" w:rsidRPr="00000000">
              <w:rPr>
                <w:rFonts w:ascii="Times New Roman" w:cs="Times New Roman" w:eastAsia="Times New Roman" w:hAnsi="Times New Roman"/>
                <w:color w:val="222c31"/>
                <w:sz w:val="20"/>
                <w:szCs w:val="20"/>
                <w:highlight w:val="white"/>
                <w:rtl w:val="0"/>
              </w:rPr>
              <w:t xml:space="preserve">- the way to self-knowledge; </w:t>
            </w:r>
            <w:r w:rsidDel="00000000" w:rsidR="00000000" w:rsidRPr="00000000">
              <w:rPr>
                <w:rFonts w:ascii="Times New Roman" w:cs="Times New Roman" w:eastAsia="Times New Roman" w:hAnsi="Times New Roman"/>
                <w:i w:val="1"/>
                <w:iCs w:val="1"/>
                <w:color w:val="222c31"/>
                <w:sz w:val="20"/>
                <w:szCs w:val="20"/>
                <w:highlight w:val="white"/>
                <w:rtl w:val="0"/>
              </w:rPr>
              <w:t xml:space="preserve">scholasticism</w:t>
            </w:r>
            <w:r w:rsidDel="00000000" w:rsidR="00000000" w:rsidRPr="00000000">
              <w:rPr>
                <w:rFonts w:ascii="Times New Roman" w:cs="Times New Roman" w:eastAsia="Times New Roman" w:hAnsi="Times New Roman"/>
                <w:color w:val="222c31"/>
                <w:sz w:val="20"/>
                <w:szCs w:val="20"/>
                <w:highlight w:val="white"/>
                <w:rtl w:val="0"/>
              </w:rPr>
              <w:t xml:space="preserve"> in the Middle Ages as the formalization of faith; </w:t>
            </w:r>
            <w:r w:rsidDel="00000000" w:rsidR="00000000" w:rsidRPr="00000000">
              <w:rPr>
                <w:rFonts w:ascii="Times New Roman" w:cs="Times New Roman" w:eastAsia="Times New Roman" w:hAnsi="Times New Roman"/>
                <w:i w:val="1"/>
                <w:iCs w:val="1"/>
                <w:color w:val="222c31"/>
                <w:sz w:val="20"/>
                <w:szCs w:val="20"/>
                <w:highlight w:val="white"/>
                <w:rtl w:val="0"/>
              </w:rPr>
              <w:t xml:space="preserve">didactics</w:t>
            </w:r>
            <w:r w:rsidDel="00000000" w:rsidR="00000000" w:rsidRPr="00000000">
              <w:rPr>
                <w:rFonts w:ascii="Times New Roman" w:cs="Times New Roman" w:eastAsia="Times New Roman" w:hAnsi="Times New Roman"/>
                <w:color w:val="222c31"/>
                <w:sz w:val="20"/>
                <w:szCs w:val="20"/>
                <w:highlight w:val="white"/>
                <w:rtl w:val="0"/>
              </w:rPr>
              <w:t xml:space="preserve"> in the Modern Era as the rational assimilation of knowledge. </w:t>
            </w:r>
          </w:p>
        </w:tc>
      </w:tr>
      <w:tr>
        <w:trPr>
          <w:cantSplit w:val="0"/>
          <w:trHeight w:val="1065" w:hRule="atLeast"/>
          <w:tblHeader w:val="0"/>
        </w:trPr>
        <w:tc>
          <w:tcPr/>
          <w:p w:rsidR="00000000" w:rsidDel="00000000" w:rsidP="00000000" w:rsidRDefault="00000000" w:rsidRPr="00000000" w14:paraId="00000058">
            <w:pPr>
              <w:spacing w:after="120" w:before="120" w:line="240" w:lineRule="auto"/>
              <w:ind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Economic    Conditions</w:t>
            </w:r>
          </w:p>
        </w:tc>
        <w:tc>
          <w:tcPr/>
          <w:p w:rsidR="00000000" w:rsidDel="00000000" w:rsidP="00000000" w:rsidRDefault="00000000" w:rsidRPr="00000000" w14:paraId="00000059">
            <w:pPr>
              <w:spacing w:after="120" w:before="120" w:line="240" w:lineRule="auto"/>
              <w:ind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Generate demand for specific skills — from manual labor to digital competencies. The rise of mass schooling during the industrial age responded to the needs of markets, manufacturing, and bureaucratic administration.</w:t>
            </w:r>
          </w:p>
        </w:tc>
      </w:tr>
      <w:tr>
        <w:trPr>
          <w:cantSplit w:val="0"/>
          <w:trHeight w:val="975" w:hRule="atLeast"/>
          <w:tblHeader w:val="0"/>
        </w:trPr>
        <w:tc>
          <w:tcPr/>
          <w:p w:rsidR="00000000" w:rsidDel="00000000" w:rsidP="00000000" w:rsidRDefault="00000000" w:rsidRPr="00000000" w14:paraId="0000005A">
            <w:pPr>
              <w:spacing w:after="120" w:before="120" w:line="240" w:lineRule="auto"/>
              <w:ind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Climate and Geography</w:t>
            </w:r>
          </w:p>
        </w:tc>
        <w:tc>
          <w:tcPr/>
          <w:p w:rsidR="00000000" w:rsidDel="00000000" w:rsidP="00000000" w:rsidRDefault="00000000" w:rsidRPr="00000000" w14:paraId="0000005B">
            <w:pPr>
              <w:spacing w:after="120" w:before="120" w:line="240" w:lineRule="auto"/>
              <w:ind w:left="0"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Determine rhythms of life, seasonality, modes of labor and leisure — all of which influence the duration and style of educational processes. For example, the meditative character of Eastern systems or the seasonal nature of schooling in agrarian societies.</w:t>
            </w:r>
          </w:p>
        </w:tc>
      </w:tr>
      <w:tr>
        <w:trPr>
          <w:cantSplit w:val="0"/>
          <w:trHeight w:val="915" w:hRule="atLeast"/>
          <w:tblHeader w:val="0"/>
        </w:trPr>
        <w:tc>
          <w:tcPr/>
          <w:p w:rsidR="00000000" w:rsidDel="00000000" w:rsidP="00000000" w:rsidRDefault="00000000" w:rsidRPr="00000000" w14:paraId="0000005C">
            <w:pPr>
              <w:spacing w:after="120" w:before="120" w:line="240" w:lineRule="auto"/>
              <w:ind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Technological Development</w:t>
            </w:r>
          </w:p>
        </w:tc>
        <w:tc>
          <w:tcPr/>
          <w:p w:rsidR="00000000" w:rsidDel="00000000" w:rsidP="00000000" w:rsidRDefault="00000000" w:rsidRPr="00000000" w14:paraId="0000005D">
            <w:pPr>
              <w:spacing w:after="120" w:before="120" w:line="240" w:lineRule="auto"/>
              <w:ind w:left="0"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New means of communication — from writing and the printing press to computers, the Internet, and AI — not only broaden access to knowledge, but also reshape cognitive styles, mental pace, and modes of thinking.</w:t>
            </w:r>
          </w:p>
        </w:tc>
      </w:tr>
      <w:tr>
        <w:trPr>
          <w:cantSplit w:val="0"/>
          <w:trHeight w:val="1085" w:hRule="atLeast"/>
          <w:tblHeader w:val="0"/>
        </w:trPr>
        <w:tc>
          <w:tcPr/>
          <w:p w:rsidR="00000000" w:rsidDel="00000000" w:rsidP="00000000" w:rsidRDefault="00000000" w:rsidRPr="00000000" w14:paraId="0000005E">
            <w:pPr>
              <w:spacing w:after="120" w:before="120" w:line="240" w:lineRule="auto"/>
              <w:ind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Political Structure</w:t>
            </w:r>
          </w:p>
        </w:tc>
        <w:tc>
          <w:tcPr/>
          <w:p w:rsidR="00000000" w:rsidDel="00000000" w:rsidP="00000000" w:rsidRDefault="00000000" w:rsidRPr="00000000" w14:paraId="0000005F">
            <w:pPr>
              <w:spacing w:after="120" w:before="120" w:line="240" w:lineRule="auto"/>
              <w:ind w:left="0"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Forms of governance — empire, nation-state, democracy, or autocracy — define the goals of education: from cultivating elites and citizens to shaping patriots or managing compliant masses.</w:t>
            </w:r>
          </w:p>
        </w:tc>
      </w:tr>
      <w:tr>
        <w:trPr>
          <w:cantSplit w:val="0"/>
          <w:trHeight w:val="915" w:hRule="atLeast"/>
          <w:tblHeader w:val="0"/>
        </w:trPr>
        <w:tc>
          <w:tcPr/>
          <w:p w:rsidR="00000000" w:rsidDel="00000000" w:rsidP="00000000" w:rsidRDefault="00000000" w:rsidRPr="00000000" w14:paraId="00000060">
            <w:pPr>
              <w:spacing w:after="120" w:before="120" w:line="240" w:lineRule="auto"/>
              <w:ind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Cultural Ideal of the Epoch</w:t>
            </w:r>
          </w:p>
        </w:tc>
        <w:tc>
          <w:tcPr/>
          <w:p w:rsidR="00000000" w:rsidDel="00000000" w:rsidP="00000000" w:rsidRDefault="00000000" w:rsidRPr="00000000" w14:paraId="00000061">
            <w:pPr>
              <w:spacing w:after="120" w:before="120" w:line="240" w:lineRule="auto"/>
              <w:ind w:left="0"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Establishes the image of the “ideal human being”: </w:t>
            </w:r>
            <w:r w:rsidDel="00000000" w:rsidR="00000000" w:rsidRPr="00000000">
              <w:rPr>
                <w:rFonts w:ascii="Times New Roman" w:cs="Times New Roman" w:eastAsia="Times New Roman" w:hAnsi="Times New Roman"/>
                <w:i w:val="1"/>
                <w:iCs w:val="1"/>
                <w:color w:val="222c31"/>
                <w:sz w:val="20"/>
                <w:szCs w:val="20"/>
                <w:highlight w:val="white"/>
                <w:rtl w:val="0"/>
              </w:rPr>
              <w:t xml:space="preserve">kalokagathia</w:t>
            </w:r>
            <w:r w:rsidDel="00000000" w:rsidR="00000000" w:rsidRPr="00000000">
              <w:rPr>
                <w:rFonts w:ascii="Times New Roman" w:cs="Times New Roman" w:eastAsia="Times New Roman" w:hAnsi="Times New Roman"/>
                <w:color w:val="222c31"/>
                <w:sz w:val="20"/>
                <w:szCs w:val="20"/>
                <w:highlight w:val="white"/>
                <w:rtl w:val="0"/>
              </w:rPr>
              <w:t xml:space="preserve"> in Antiquity, the God-fearing Christian in the Middle Ages, the rational citizen of the Enlightenment, and the reflective, flexible individual of the postmodern and VUCA era. </w:t>
            </w:r>
          </w:p>
        </w:tc>
      </w:tr>
      <w:tr>
        <w:trPr>
          <w:cantSplit w:val="0"/>
          <w:trHeight w:val="855" w:hRule="atLeast"/>
          <w:tblHeader w:val="0"/>
        </w:trPr>
        <w:tc>
          <w:tcPr/>
          <w:p w:rsidR="00000000" w:rsidDel="00000000" w:rsidP="00000000" w:rsidRDefault="00000000" w:rsidRPr="00000000" w14:paraId="00000062">
            <w:pPr>
              <w:spacing w:after="120" w:before="120" w:line="240" w:lineRule="auto"/>
              <w:ind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Image of the Future</w:t>
            </w:r>
          </w:p>
        </w:tc>
        <w:tc>
          <w:tcPr/>
          <w:p w:rsidR="00000000" w:rsidDel="00000000" w:rsidP="00000000" w:rsidRDefault="00000000" w:rsidRPr="00000000" w14:paraId="00000063">
            <w:pPr>
              <w:spacing w:after="120" w:before="120" w:line="240" w:lineRule="auto"/>
              <w:ind w:left="0"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404040"/>
                <w:sz w:val="20"/>
                <w:szCs w:val="20"/>
                <w:highlight w:val="white"/>
                <w:rtl w:val="0"/>
              </w:rPr>
              <w:t xml:space="preserve">It is absent in traditional paradigms but becomes crucial in an age of accelerating uncertainty. Modern education must now not only impart knowledge but also arm the learner with new cognitive competencies.</w:t>
            </w: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064">
            <w:pPr>
              <w:spacing w:after="120" w:before="120" w:line="240" w:lineRule="auto"/>
              <w:ind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     Model of Learner Subjectivity</w:t>
            </w:r>
          </w:p>
        </w:tc>
        <w:tc>
          <w:tcPr/>
          <w:p w:rsidR="00000000" w:rsidDel="00000000" w:rsidP="00000000" w:rsidRDefault="00000000" w:rsidRPr="00000000" w14:paraId="00000065">
            <w:pPr>
              <w:spacing w:after="120" w:before="120" w:line="240" w:lineRule="auto"/>
              <w:ind w:left="0"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Evolves from the passive “vessel” (the student as an object of influence) to an active constructor of meaning and a partner in the learning process. Contemporary paradigms emphasize learner agency, metacognition, and the capacity for self-regulation.</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Source: Author, 2025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factors presented have, to varying degrees, shaped the dominant educational paradigms in different historical eras (Table 2).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6A">
      <w:pPr>
        <w:spacing w:after="120" w:before="120" w:line="240" w:lineRule="auto"/>
        <w:ind w:firstLine="850.3937007874017"/>
        <w:rPr>
          <w:rFonts w:ascii="Times New Roman" w:cs="Times New Roman" w:eastAsia="Times New Roman" w:hAnsi="Times New Roman"/>
          <w:color w:val="222c31"/>
          <w:sz w:val="22"/>
          <w:szCs w:val="22"/>
          <w:highlight w:val="white"/>
        </w:rPr>
      </w:pPr>
      <w:r w:rsidDel="00000000" w:rsidR="00000000" w:rsidRPr="00000000">
        <w:rPr>
          <w:rtl w:val="0"/>
        </w:rPr>
      </w:r>
    </w:p>
    <w:p w:rsidR="00000000" w:rsidDel="00000000" w:rsidP="00000000" w:rsidRDefault="00000000" w:rsidRPr="00000000" w14:paraId="0000006B">
      <w:pPr>
        <w:spacing w:after="120" w:before="120" w:line="240" w:lineRule="auto"/>
        <w:ind w:firstLine="850.3937007874017"/>
        <w:rPr>
          <w:rFonts w:ascii="Times New Roman" w:cs="Times New Roman" w:eastAsia="Times New Roman" w:hAnsi="Times New Roman"/>
          <w:color w:val="222c31"/>
          <w:sz w:val="22"/>
          <w:szCs w:val="22"/>
          <w:highlight w:val="white"/>
        </w:rPr>
      </w:pPr>
      <w:r w:rsidDel="00000000" w:rsidR="00000000" w:rsidRPr="00000000">
        <w:rPr>
          <w:rtl w:val="0"/>
        </w:rPr>
      </w:r>
    </w:p>
    <w:p w:rsidR="00000000" w:rsidDel="00000000" w:rsidP="00000000" w:rsidRDefault="00000000" w:rsidRPr="00000000" w14:paraId="0000006C">
      <w:pPr>
        <w:spacing w:after="120" w:before="120" w:line="240" w:lineRule="auto"/>
        <w:ind w:firstLine="850.3937007874017"/>
        <w:rPr>
          <w:rFonts w:ascii="Times New Roman" w:cs="Times New Roman" w:eastAsia="Times New Roman" w:hAnsi="Times New Roman"/>
          <w:color w:val="222c31"/>
          <w:sz w:val="22"/>
          <w:szCs w:val="22"/>
          <w:highlight w:val="white"/>
        </w:rPr>
      </w:pPr>
      <w:r w:rsidDel="00000000" w:rsidR="00000000" w:rsidRPr="00000000">
        <w:rPr>
          <w:rtl w:val="0"/>
        </w:rPr>
      </w:r>
    </w:p>
    <w:p w:rsidR="00000000" w:rsidDel="00000000" w:rsidP="00000000" w:rsidRDefault="00000000" w:rsidRPr="00000000" w14:paraId="0000006D">
      <w:pPr>
        <w:spacing w:after="120" w:before="120" w:line="240" w:lineRule="auto"/>
        <w:ind w:firstLine="850.3937007874017"/>
        <w:rPr>
          <w:rFonts w:ascii="Times New Roman" w:cs="Times New Roman" w:eastAsia="Times New Roman" w:hAnsi="Times New Roman"/>
          <w:color w:val="222c31"/>
          <w:sz w:val="22"/>
          <w:szCs w:val="22"/>
          <w:highlight w:val="white"/>
        </w:rPr>
      </w:pPr>
      <w:r w:rsidDel="00000000" w:rsidR="00000000" w:rsidRPr="00000000">
        <w:rPr>
          <w:rFonts w:ascii="Times New Roman" w:cs="Times New Roman" w:eastAsia="Times New Roman" w:hAnsi="Times New Roman"/>
          <w:color w:val="222c31"/>
          <w:sz w:val="22"/>
          <w:szCs w:val="22"/>
          <w:highlight w:val="white"/>
          <w:rtl w:val="0"/>
        </w:rPr>
        <w:t xml:space="preserve">Table 2.  The dominant educational paradigms in different historical eras </w:t>
      </w:r>
    </w:p>
    <w:tbl>
      <w:tblPr>
        <w:tblStyle w:val="Table3"/>
        <w:tblpPr w:leftFromText="180" w:rightFromText="180" w:topFromText="180" w:bottomFromText="180" w:vertAnchor="text" w:horzAnchor="text" w:tblpX="126.14173228346445" w:tblpY="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665"/>
        <w:gridCol w:w="2370"/>
        <w:gridCol w:w="3510"/>
        <w:tblGridChange w:id="0">
          <w:tblGrid>
            <w:gridCol w:w="2130"/>
            <w:gridCol w:w="1665"/>
            <w:gridCol w:w="2370"/>
            <w:gridCol w:w="3510"/>
          </w:tblGrid>
        </w:tblGridChange>
      </w:tblGrid>
      <w:tr>
        <w:trPr>
          <w:cantSplit w:val="0"/>
          <w:trHeight w:val="480" w:hRule="atLeast"/>
          <w:tblHeader w:val="1"/>
        </w:trPr>
        <w:tc>
          <w:tcPr/>
          <w:p w:rsidR="00000000" w:rsidDel="00000000" w:rsidP="00000000" w:rsidRDefault="00000000" w:rsidRPr="00000000" w14:paraId="0000006E">
            <w:pPr>
              <w:spacing w:after="120" w:before="120"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Historical Period</w:t>
            </w:r>
          </w:p>
        </w:tc>
        <w:tc>
          <w:tcPr/>
          <w:p w:rsidR="00000000" w:rsidDel="00000000" w:rsidP="00000000" w:rsidRDefault="00000000" w:rsidRPr="00000000" w14:paraId="0000006F">
            <w:pPr>
              <w:spacing w:after="120" w:before="120"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Chronology</w:t>
            </w:r>
          </w:p>
        </w:tc>
        <w:tc>
          <w:tcPr/>
          <w:p w:rsidR="00000000" w:rsidDel="00000000" w:rsidP="00000000" w:rsidRDefault="00000000" w:rsidRPr="00000000" w14:paraId="00000070">
            <w:pPr>
              <w:spacing w:after="120" w:before="120"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Dominant Paradigm</w:t>
            </w:r>
          </w:p>
        </w:tc>
        <w:tc>
          <w:tcPr/>
          <w:p w:rsidR="00000000" w:rsidDel="00000000" w:rsidP="00000000" w:rsidRDefault="00000000" w:rsidRPr="00000000" w14:paraId="00000071">
            <w:pPr>
              <w:widowControl w:val="0"/>
              <w:spacing w:after="120" w:before="120"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Educational Goals</w:t>
            </w:r>
          </w:p>
        </w:tc>
      </w:tr>
      <w:tr>
        <w:trPr>
          <w:cantSplit w:val="0"/>
          <w:trHeight w:val="599.9609374999999" w:hRule="atLeast"/>
          <w:tblHeader w:val="0"/>
        </w:trPr>
        <w:tc>
          <w:tcPr/>
          <w:p w:rsidR="00000000" w:rsidDel="00000000" w:rsidP="00000000" w:rsidRDefault="00000000" w:rsidRPr="00000000" w14:paraId="00000072">
            <w:pPr>
              <w:spacing w:after="120" w:before="120"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Antiquity</w:t>
            </w:r>
          </w:p>
        </w:tc>
        <w:tc>
          <w:tcPr/>
          <w:p w:rsidR="00000000" w:rsidDel="00000000" w:rsidP="00000000" w:rsidRDefault="00000000" w:rsidRPr="00000000" w14:paraId="00000073">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6th c. BCE – 5th c. CE</w:t>
            </w:r>
          </w:p>
        </w:tc>
        <w:tc>
          <w:tcPr/>
          <w:p w:rsidR="00000000" w:rsidDel="00000000" w:rsidP="00000000" w:rsidRDefault="00000000" w:rsidRPr="00000000" w14:paraId="00000074">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Pre-paradigmatic stage</w:t>
            </w:r>
          </w:p>
        </w:tc>
        <w:tc>
          <w:tcPr/>
          <w:p w:rsidR="00000000" w:rsidDel="00000000" w:rsidP="00000000" w:rsidRDefault="00000000" w:rsidRPr="00000000" w14:paraId="00000075">
            <w:pPr>
              <w:widowControl w:val="0"/>
              <w:spacing w:after="120" w:before="12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Formation of the free citizen; cultivation of rhetoric, logic, and virtue</w:t>
            </w:r>
          </w:p>
        </w:tc>
      </w:tr>
      <w:tr>
        <w:trPr>
          <w:cantSplit w:val="0"/>
          <w:trHeight w:val="525" w:hRule="atLeast"/>
          <w:tblHeader w:val="0"/>
        </w:trPr>
        <w:tc>
          <w:tcPr/>
          <w:p w:rsidR="00000000" w:rsidDel="00000000" w:rsidP="00000000" w:rsidRDefault="00000000" w:rsidRPr="00000000" w14:paraId="00000076">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Middle Ages</w:t>
            </w:r>
          </w:p>
        </w:tc>
        <w:tc>
          <w:tcPr/>
          <w:p w:rsidR="00000000" w:rsidDel="00000000" w:rsidP="00000000" w:rsidRDefault="00000000" w:rsidRPr="00000000" w14:paraId="00000077">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5th – 15th c.</w:t>
            </w:r>
          </w:p>
        </w:tc>
        <w:tc>
          <w:tcPr/>
          <w:p w:rsidR="00000000" w:rsidDel="00000000" w:rsidP="00000000" w:rsidRDefault="00000000" w:rsidRPr="00000000" w14:paraId="00000078">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Proto-paradigm (Scholastic)</w:t>
            </w:r>
          </w:p>
        </w:tc>
        <w:tc>
          <w:tcPr/>
          <w:p w:rsidR="00000000" w:rsidDel="00000000" w:rsidP="00000000" w:rsidRDefault="00000000" w:rsidRPr="00000000" w14:paraId="00000079">
            <w:pPr>
              <w:widowControl w:val="0"/>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Preservation of sacred knowledge; education of clergy and scholars</w:t>
            </w:r>
          </w:p>
        </w:tc>
      </w:tr>
      <w:tr>
        <w:trPr>
          <w:cantSplit w:val="0"/>
          <w:trHeight w:val="600" w:hRule="atLeast"/>
          <w:tblHeader w:val="0"/>
        </w:trPr>
        <w:tc>
          <w:tcPr/>
          <w:p w:rsidR="00000000" w:rsidDel="00000000" w:rsidP="00000000" w:rsidRDefault="00000000" w:rsidRPr="00000000" w14:paraId="0000007A">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Renaissance</w:t>
            </w:r>
          </w:p>
        </w:tc>
        <w:tc>
          <w:tcPr/>
          <w:p w:rsidR="00000000" w:rsidDel="00000000" w:rsidP="00000000" w:rsidRDefault="00000000" w:rsidRPr="00000000" w14:paraId="0000007B">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15th–16th c.</w:t>
            </w:r>
          </w:p>
        </w:tc>
        <w:tc>
          <w:tcPr/>
          <w:p w:rsidR="00000000" w:rsidDel="00000000" w:rsidP="00000000" w:rsidRDefault="00000000" w:rsidRPr="00000000" w14:paraId="0000007C">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Humanistic</w:t>
            </w:r>
          </w:p>
        </w:tc>
        <w:tc>
          <w:tcPr/>
          <w:p w:rsidR="00000000" w:rsidDel="00000000" w:rsidP="00000000" w:rsidRDefault="00000000" w:rsidRPr="00000000" w14:paraId="0000007D">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Development of individuality; revival of classical ideals (</w:t>
            </w:r>
            <w:r w:rsidDel="00000000" w:rsidR="00000000" w:rsidRPr="00000000">
              <w:rPr>
                <w:rFonts w:ascii="Times New Roman" w:cs="Times New Roman" w:eastAsia="Times New Roman" w:hAnsi="Times New Roman"/>
                <w:i w:val="1"/>
                <w:iCs w:val="1"/>
                <w:sz w:val="20"/>
                <w:szCs w:val="20"/>
                <w:highlight w:val="white"/>
                <w:rtl w:val="0"/>
              </w:rPr>
              <w:t xml:space="preserve">studia humanitatis</w:t>
            </w:r>
            <w:r w:rsidDel="00000000" w:rsidR="00000000" w:rsidRPr="00000000">
              <w:rPr>
                <w:rFonts w:ascii="Times New Roman" w:cs="Times New Roman" w:eastAsia="Times New Roman" w:hAnsi="Times New Roman"/>
                <w:sz w:val="20"/>
                <w:szCs w:val="20"/>
                <w:highlight w:val="white"/>
                <w:rtl w:val="0"/>
              </w:rPr>
              <w:t xml:space="preserve">)</w:t>
            </w:r>
          </w:p>
        </w:tc>
      </w:tr>
      <w:tr>
        <w:trPr>
          <w:cantSplit w:val="0"/>
          <w:trHeight w:val="674.94140625" w:hRule="atLeast"/>
          <w:tblHeader w:val="0"/>
        </w:trPr>
        <w:tc>
          <w:tcPr/>
          <w:p w:rsidR="00000000" w:rsidDel="00000000" w:rsidP="00000000" w:rsidRDefault="00000000" w:rsidRPr="00000000" w14:paraId="0000007E">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Absolutism</w:t>
            </w:r>
          </w:p>
        </w:tc>
        <w:tc>
          <w:tcPr/>
          <w:p w:rsidR="00000000" w:rsidDel="00000000" w:rsidP="00000000" w:rsidRDefault="00000000" w:rsidRPr="00000000" w14:paraId="0000007F">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17th–18th c.</w:t>
            </w:r>
          </w:p>
        </w:tc>
        <w:tc>
          <w:tcPr/>
          <w:p w:rsidR="00000000" w:rsidDel="00000000" w:rsidP="00000000" w:rsidRDefault="00000000" w:rsidRPr="00000000" w14:paraId="00000080">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Rationalist</w:t>
            </w:r>
          </w:p>
        </w:tc>
        <w:tc>
          <w:tcPr/>
          <w:p w:rsidR="00000000" w:rsidDel="00000000" w:rsidP="00000000" w:rsidRDefault="00000000" w:rsidRPr="00000000" w14:paraId="00000081">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Formation of disciplined subjects; unification of knowledge under state authority</w:t>
            </w:r>
          </w:p>
        </w:tc>
      </w:tr>
      <w:tr>
        <w:trPr>
          <w:cantSplit w:val="1"/>
          <w:trHeight w:val="630" w:hRule="atLeast"/>
          <w:tblHeader w:val="0"/>
        </w:trPr>
        <w:tc>
          <w:tcPr/>
          <w:p w:rsidR="00000000" w:rsidDel="00000000" w:rsidP="00000000" w:rsidRDefault="00000000" w:rsidRPr="00000000" w14:paraId="00000082">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Enlightenment</w:t>
            </w:r>
          </w:p>
        </w:tc>
        <w:tc>
          <w:tcPr/>
          <w:p w:rsidR="00000000" w:rsidDel="00000000" w:rsidP="00000000" w:rsidRDefault="00000000" w:rsidRPr="00000000" w14:paraId="00000083">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18th – 19th c.</w:t>
            </w:r>
          </w:p>
        </w:tc>
        <w:tc>
          <w:tcPr/>
          <w:p w:rsidR="00000000" w:rsidDel="00000000" w:rsidP="00000000" w:rsidRDefault="00000000" w:rsidRPr="00000000" w14:paraId="00000084">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Classical</w:t>
            </w:r>
          </w:p>
        </w:tc>
        <w:tc>
          <w:tcPr/>
          <w:p w:rsidR="00000000" w:rsidDel="00000000" w:rsidP="00000000" w:rsidRDefault="00000000" w:rsidRPr="00000000" w14:paraId="00000085">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Universal education for citizens; pursuit of encyclopedic knowledge</w:t>
            </w:r>
          </w:p>
        </w:tc>
      </w:tr>
      <w:tr>
        <w:trPr>
          <w:cantSplit w:val="0"/>
          <w:trHeight w:val="585" w:hRule="atLeast"/>
          <w:tblHeader w:val="0"/>
        </w:trPr>
        <w:tc>
          <w:tcPr/>
          <w:p w:rsidR="00000000" w:rsidDel="00000000" w:rsidP="00000000" w:rsidRDefault="00000000" w:rsidRPr="00000000" w14:paraId="00000086">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Industrial Era</w:t>
            </w:r>
          </w:p>
        </w:tc>
        <w:tc>
          <w:tcPr/>
          <w:p w:rsidR="00000000" w:rsidDel="00000000" w:rsidP="00000000" w:rsidRDefault="00000000" w:rsidRPr="00000000" w14:paraId="00000087">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19th – early 20th c.</w:t>
            </w:r>
          </w:p>
        </w:tc>
        <w:tc>
          <w:tcPr/>
          <w:p w:rsidR="00000000" w:rsidDel="00000000" w:rsidP="00000000" w:rsidRDefault="00000000" w:rsidRPr="00000000" w14:paraId="00000088">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Pragmatic</w:t>
            </w:r>
          </w:p>
        </w:tc>
        <w:tc>
          <w:tcPr/>
          <w:p w:rsidR="00000000" w:rsidDel="00000000" w:rsidP="00000000" w:rsidRDefault="00000000" w:rsidRPr="00000000" w14:paraId="00000089">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Practical and technical training; preparation for industrial labor and social mobility</w:t>
            </w:r>
          </w:p>
        </w:tc>
      </w:tr>
      <w:tr>
        <w:trPr>
          <w:cantSplit w:val="0"/>
          <w:trHeight w:val="855" w:hRule="atLeast"/>
          <w:tblHeader w:val="0"/>
        </w:trPr>
        <w:tc>
          <w:tcPr/>
          <w:p w:rsidR="00000000" w:rsidDel="00000000" w:rsidP="00000000" w:rsidRDefault="00000000" w:rsidRPr="00000000" w14:paraId="0000008A">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Postmodern</w:t>
            </w:r>
          </w:p>
        </w:tc>
        <w:tc>
          <w:tcPr/>
          <w:p w:rsidR="00000000" w:rsidDel="00000000" w:rsidP="00000000" w:rsidRDefault="00000000" w:rsidRPr="00000000" w14:paraId="0000008B">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1970–2000</w:t>
            </w:r>
          </w:p>
        </w:tc>
        <w:tc>
          <w:tcPr/>
          <w:p w:rsidR="00000000" w:rsidDel="00000000" w:rsidP="00000000" w:rsidRDefault="00000000" w:rsidRPr="00000000" w14:paraId="0000008C">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Humanitarian-critical</w:t>
            </w:r>
          </w:p>
        </w:tc>
        <w:tc>
          <w:tcPr/>
          <w:p w:rsidR="00000000" w:rsidDel="00000000" w:rsidP="00000000" w:rsidRDefault="00000000" w:rsidRPr="00000000" w14:paraId="0000008D">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Fostering of pluralism; cultivation of critical thinking</w:t>
            </w:r>
          </w:p>
        </w:tc>
      </w:tr>
      <w:tr>
        <w:trPr>
          <w:cantSplit w:val="0"/>
          <w:trHeight w:val="795" w:hRule="atLeast"/>
          <w:tblHeader w:val="0"/>
        </w:trPr>
        <w:tc>
          <w:tcPr/>
          <w:p w:rsidR="00000000" w:rsidDel="00000000" w:rsidP="00000000" w:rsidRDefault="00000000" w:rsidRPr="00000000" w14:paraId="0000008E">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Digital Era</w:t>
            </w:r>
          </w:p>
        </w:tc>
        <w:tc>
          <w:tcPr/>
          <w:p w:rsidR="00000000" w:rsidDel="00000000" w:rsidP="00000000" w:rsidRDefault="00000000" w:rsidRPr="00000000" w14:paraId="0000008F">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2000–2020</w:t>
            </w:r>
          </w:p>
        </w:tc>
        <w:tc>
          <w:tcPr/>
          <w:p w:rsidR="00000000" w:rsidDel="00000000" w:rsidP="00000000" w:rsidRDefault="00000000" w:rsidRPr="00000000" w14:paraId="00000090">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Convergent (NBICS)</w:t>
            </w:r>
          </w:p>
        </w:tc>
        <w:tc>
          <w:tcPr/>
          <w:p w:rsidR="00000000" w:rsidDel="00000000" w:rsidP="00000000" w:rsidRDefault="00000000" w:rsidRPr="00000000" w14:paraId="00000091">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Development of digital literacy; integration of interdisciplinary knowledge</w:t>
            </w:r>
          </w:p>
        </w:tc>
      </w:tr>
      <w:tr>
        <w:trPr>
          <w:cantSplit w:val="0"/>
          <w:trHeight w:val="864.4921875" w:hRule="atLeast"/>
          <w:tblHeader w:val="0"/>
        </w:trPr>
        <w:tc>
          <w:tcPr/>
          <w:p w:rsidR="00000000" w:rsidDel="00000000" w:rsidP="00000000" w:rsidRDefault="00000000" w:rsidRPr="00000000" w14:paraId="00000092">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AI Era</w:t>
            </w:r>
          </w:p>
        </w:tc>
        <w:tc>
          <w:tcPr/>
          <w:p w:rsidR="00000000" w:rsidDel="00000000" w:rsidP="00000000" w:rsidRDefault="00000000" w:rsidRPr="00000000" w14:paraId="00000093">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2020 – present</w:t>
            </w:r>
          </w:p>
        </w:tc>
        <w:tc>
          <w:tcPr/>
          <w:p w:rsidR="00000000" w:rsidDel="00000000" w:rsidP="00000000" w:rsidRDefault="00000000" w:rsidRPr="00000000" w14:paraId="00000094">
            <w:pPr>
              <w:spacing w:after="120" w:before="120" w:line="240" w:lineRule="auto"/>
              <w:ind w:firstLine="141.7322834645671"/>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Cognitive-synthetic</w:t>
            </w:r>
          </w:p>
        </w:tc>
        <w:tc>
          <w:tcPr/>
          <w:p w:rsidR="00000000" w:rsidDel="00000000" w:rsidP="00000000" w:rsidRDefault="00000000" w:rsidRPr="00000000" w14:paraId="00000095">
            <w:pPr>
              <w:spacing w:after="120" w:before="120" w:line="240" w:lineRule="auto"/>
              <w:ind w:firstLine="141.732283464567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Personalized cognitive growth; lifelong learning in symbiosis with AI</w:t>
            </w:r>
          </w:p>
        </w:tc>
      </w:tr>
    </w:tbl>
    <w:p w:rsidR="00000000" w:rsidDel="00000000" w:rsidP="00000000" w:rsidRDefault="00000000" w:rsidRPr="00000000" w14:paraId="00000096">
      <w:pPr>
        <w:spacing w:after="120" w:before="120" w:line="240" w:lineRule="auto"/>
        <w:ind w:left="0" w:firstLine="0"/>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sz w:val="22"/>
          <w:szCs w:val="22"/>
          <w:highlight w:val="white"/>
          <w:rtl w:val="0"/>
        </w:rPr>
        <w:t xml:space="preserve">Source: Author, 2025</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historical trajectory of educational paradigms demonstrates a progressive shift: from humanistic cultivation to rationalist discipline, from classical universalism to pragmatic adaptation, from critical humanitarian approaches to digital convergence, and finally to the emerging AI-driven cognitive-synthetic paradigm.</w:t>
      </w:r>
    </w:p>
    <w:p w:rsidR="00000000" w:rsidDel="00000000" w:rsidP="00000000" w:rsidRDefault="00000000" w:rsidRPr="00000000" w14:paraId="00000098">
      <w:pPr>
        <w:spacing w:after="120" w:before="120" w:lineRule="auto"/>
        <w:ind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diagram below illustrates the duration of dominant educational paradigms – historical time appears to compress (Figure 1). It is evident that the lifespan of paradigms has been steadily decreasing: while Antiquity and the Scholastic proto-paradigm spanned roughly a millennium, paradigms from the Enlightenment onward lasted centuries, and in the Digital Age, only decades. As for the AI Era, its period of dominance is only just beginning, and the horizon of its duration remains open.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9A">
      <w:pPr>
        <w:spacing w:after="140" w:line="360" w:lineRule="auto"/>
        <w:ind w:left="708.6614173228347" w:firstLine="570"/>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rtl w:val="0"/>
        </w:rPr>
        <w:t xml:space="preserve">Figure 1. Diagram of chronology and duration of periods of dominance of educational paradigms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250292</wp:posOffset>
            </wp:positionH>
            <wp:positionV relativeFrom="paragraph">
              <wp:posOffset>114300</wp:posOffset>
            </wp:positionV>
            <wp:extent cx="5984008" cy="3788122"/>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84008" cy="3788122"/>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9C">
      <w:pPr>
        <w:shd w:fill="ffffff" w:val="clear"/>
        <w:spacing w:after="120" w:before="120" w:line="240" w:lineRule="auto"/>
        <w:ind w:firstLine="720"/>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evolution of educational paradigms is driven by a series of historically specific epistemological crises. Crucially, the driving force behind these crises has grown increasingly complex over time — ranging from challenges to canonical authorities and socio-economic transformations to the contemporary overwhelm of institutional knowledge transmission channels by the exponential growth of scientific knowledge (Table 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Table 3 </w:t>
      </w:r>
      <w:r w:rsidDel="00000000" w:rsidR="00000000" w:rsidRPr="00000000">
        <w:rPr>
          <w:rFonts w:ascii="Times New Roman" w:cs="Times New Roman" w:eastAsia="Times New Roman" w:hAnsi="Times New Roman"/>
          <w:color w:val="222c31"/>
          <w:highlight w:val="white"/>
          <w:rtl w:val="0"/>
        </w:rPr>
        <w:t xml:space="preserve">provides a concise overview of the main epistemological crises, the corresponding challenges, and the paradigms that emerged in response.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9F">
      <w:pPr>
        <w:spacing w:after="120" w:before="120" w:line="240" w:lineRule="auto"/>
        <w:ind w:left="0" w:firstLine="0"/>
        <w:jc w:val="both"/>
        <w:rPr>
          <w:rFonts w:ascii="Times New Roman" w:cs="Times New Roman" w:eastAsia="Times New Roman" w:hAnsi="Times New Roman"/>
          <w:color w:val="222c31"/>
          <w:sz w:val="22"/>
          <w:szCs w:val="22"/>
          <w:highlight w:val="white"/>
        </w:rPr>
      </w:pPr>
      <w:r w:rsidDel="00000000" w:rsidR="00000000" w:rsidRPr="00000000">
        <w:rPr>
          <w:rFonts w:ascii="Times New Roman" w:cs="Times New Roman" w:eastAsia="Times New Roman" w:hAnsi="Times New Roman"/>
          <w:color w:val="222c31"/>
          <w:sz w:val="22"/>
          <w:szCs w:val="22"/>
          <w:highlight w:val="white"/>
          <w:rtl w:val="0"/>
        </w:rPr>
        <w:t xml:space="preserve">Table 3. The main epistemological crises and the corresponding challenges with new paradigms</w:t>
      </w:r>
    </w:p>
    <w:tbl>
      <w:tblPr>
        <w:tblStyle w:val="Table4"/>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695"/>
        <w:gridCol w:w="2160"/>
        <w:gridCol w:w="1815"/>
        <w:gridCol w:w="2505"/>
        <w:tblGridChange w:id="0">
          <w:tblGrid>
            <w:gridCol w:w="1875"/>
            <w:gridCol w:w="1695"/>
            <w:gridCol w:w="2160"/>
            <w:gridCol w:w="1815"/>
            <w:gridCol w:w="250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120" w:before="120" w:line="240" w:lineRule="auto"/>
              <w:ind w:left="0"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Historical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120" w:before="120" w:line="240" w:lineRule="auto"/>
              <w:ind w:left="0"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Basis of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120" w:before="120" w:line="240" w:lineRule="auto"/>
              <w:ind w:left="0"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Crisis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120" w:before="120" w:line="240" w:lineRule="auto"/>
              <w:ind w:left="0"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Key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120" w:before="120" w:line="240" w:lineRule="auto"/>
              <w:ind w:left="0" w:firstLine="0"/>
              <w:jc w:val="center"/>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New Paradigm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120" w:before="120" w:line="240" w:lineRule="auto"/>
              <w:ind w:firstLine="141.73228346456688"/>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Antiquity (pre-paradigmatic)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Mythological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Search for rational foundations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“What is truth?”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Classical philosophy (Plato, Aristotle)</w:t>
            </w:r>
          </w:p>
        </w:tc>
      </w:tr>
      <w:tr>
        <w:trPr>
          <w:cantSplit w:val="0"/>
          <w:trHeight w:val="969.9218749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120" w:before="120" w:line="240" w:lineRule="auto"/>
              <w:ind w:firstLine="141.73228346456688"/>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Medieval Scholasticism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Authority (Bible, Aristotle)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Dogmatism, detachment from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“How is theological thinking related to human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Humanism, rationalism of the Early Modern period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120" w:before="120" w:line="240" w:lineRule="auto"/>
              <w:ind w:firstLine="141.73228346456688"/>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Classical Rationalism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Reason as a universal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Impracticality, detachment from industrial needs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“How can knowledge be practically useful?”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Pragmatism (knowledge as an instrument)</w:t>
            </w:r>
          </w:p>
        </w:tc>
      </w:tr>
      <w:tr>
        <w:trPr>
          <w:cantSplit w:val="0"/>
          <w:trHeight w:val="954.9218749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120" w:before="120" w:line="240" w:lineRule="auto"/>
              <w:ind w:firstLine="141.73228346456688"/>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Industrial Paradigm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Utilitarian, standardized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Suppression of individuality and 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“Where is the Human in the system of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Humanitarian-critical paradigm</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120" w:before="120" w:line="240" w:lineRule="auto"/>
              <w:ind w:firstLine="141.73228346456688"/>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Postmodernity (current crisis)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Relativism, pluralism of truths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Loss of epistemological orientation, AI-generated simulations of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“What is knowledge when it can be imitated by machines?”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120" w:before="120" w:line="240" w:lineRule="auto"/>
              <w:ind w:left="0" w:firstLine="0"/>
              <w:jc w:val="both"/>
              <w:rPr>
                <w:rFonts w:ascii="Times New Roman" w:cs="Times New Roman" w:eastAsia="Times New Roman" w:hAnsi="Times New Roman"/>
                <w:color w:val="222c31"/>
                <w:sz w:val="20"/>
                <w:szCs w:val="20"/>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Cognitive-synthetic paradigm / Neuroconstructivi</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color w:val="222c31"/>
          <w:sz w:val="22"/>
          <w:szCs w:val="22"/>
          <w:highlight w:val="white"/>
        </w:rPr>
      </w:pPr>
      <w:r w:rsidDel="00000000" w:rsidR="00000000" w:rsidRPr="00000000">
        <w:rPr>
          <w:rFonts w:ascii="Times New Roman" w:cs="Times New Roman" w:eastAsia="Times New Roman" w:hAnsi="Times New Roman"/>
          <w:color w:val="222c31"/>
          <w:sz w:val="22"/>
          <w:szCs w:val="22"/>
          <w:highlight w:val="white"/>
          <w:rtl w:val="0"/>
        </w:rPr>
        <w:t xml:space="preserve">Source: Author, 2025</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color w:val="222c31"/>
          <w:highlight w:val="white"/>
        </w:rPr>
      </w:pPr>
      <w:r w:rsidDel="00000000" w:rsidR="00000000" w:rsidRPr="00000000">
        <w:rPr>
          <w:rtl w:val="0"/>
        </w:rPr>
      </w:r>
    </w:p>
    <w:p w:rsidR="00000000" w:rsidDel="00000000" w:rsidP="00000000" w:rsidRDefault="00000000" w:rsidRPr="00000000" w14:paraId="000000C0">
      <w:pPr>
        <w:spacing w:after="120" w:before="120" w:line="240" w:lineRule="auto"/>
        <w:ind w:left="0" w:firstLine="850.393700787401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Within the discourse of philosophical anthropology, an educational paradigm may be conceived as a constellation of categorical presuppositions that articulate:</w:t>
      </w:r>
    </w:p>
    <w:p w:rsidR="00000000" w:rsidDel="00000000" w:rsidP="00000000" w:rsidRDefault="00000000" w:rsidRPr="00000000" w14:paraId="000000C1">
      <w:pPr>
        <w:numPr>
          <w:ilvl w:val="0"/>
          <w:numId w:val="7"/>
        </w:num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 anthropological model (the nature of the human being and the modalities of his or her development);</w:t>
      </w:r>
    </w:p>
    <w:p w:rsidR="00000000" w:rsidDel="00000000" w:rsidP="00000000" w:rsidRDefault="00000000" w:rsidRPr="00000000" w14:paraId="000000C2">
      <w:pPr>
        <w:numPr>
          <w:ilvl w:val="0"/>
          <w:numId w:val="7"/>
        </w:num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conception of knowledge (its essence and modes of transmission);</w:t>
      </w:r>
    </w:p>
    <w:p w:rsidR="00000000" w:rsidDel="00000000" w:rsidP="00000000" w:rsidRDefault="00000000" w:rsidRPr="00000000" w14:paraId="000000C3">
      <w:pPr>
        <w:numPr>
          <w:ilvl w:val="0"/>
          <w:numId w:val="7"/>
        </w:num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aims of education (its telos);</w:t>
      </w:r>
    </w:p>
    <w:p w:rsidR="00000000" w:rsidDel="00000000" w:rsidP="00000000" w:rsidRDefault="00000000" w:rsidRPr="00000000" w14:paraId="000000C4">
      <w:pPr>
        <w:numPr>
          <w:ilvl w:val="0"/>
          <w:numId w:val="7"/>
        </w:num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methods and institutions (the loci and practices of education);</w:t>
      </w:r>
    </w:p>
    <w:p w:rsidR="00000000" w:rsidDel="00000000" w:rsidP="00000000" w:rsidRDefault="00000000" w:rsidRPr="00000000" w14:paraId="000000C5">
      <w:pPr>
        <w:numPr>
          <w:ilvl w:val="0"/>
          <w:numId w:val="7"/>
        </w:num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 image of the future (the horizon of adaptation to what is yet to come);</w:t>
      </w:r>
    </w:p>
    <w:p w:rsidR="00000000" w:rsidDel="00000000" w:rsidP="00000000" w:rsidRDefault="00000000" w:rsidRPr="00000000" w14:paraId="000000C6">
      <w:pPr>
        <w:numPr>
          <w:ilvl w:val="0"/>
          <w:numId w:val="7"/>
        </w:num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subject/object of educational influence.</w:t>
      </w:r>
    </w:p>
    <w:p w:rsidR="00000000" w:rsidDel="00000000" w:rsidP="00000000" w:rsidRDefault="00000000" w:rsidRPr="00000000" w14:paraId="000000C7">
      <w:pPr>
        <w:shd w:fill="ffffff" w:val="clear"/>
        <w:spacing w:after="120" w:before="120" w:line="240" w:lineRule="auto"/>
        <w:ind w:left="0" w:firstLine="850.3937007874017"/>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The historical evolution of educational paradigms constitutes not merely a substitution of methods and institutions, but a profound transformation of the very philosophical foundations of the pedagogical process. Each historical epoch has explicitly formulated not only its own ideal of knowledge but also—and most significantly—the categorical structures that define the image of the future and the anthropological model of the subject of learning </w:t>
      </w:r>
      <w:r w:rsidDel="00000000" w:rsidR="00000000" w:rsidRPr="00000000">
        <w:rPr>
          <w:rFonts w:ascii="Times New Roman" w:cs="Times New Roman" w:eastAsia="Times New Roman" w:hAnsi="Times New Roman"/>
          <w:color w:val="0f1115"/>
          <w:highlight w:val="white"/>
          <w:rtl w:val="0"/>
        </w:rPr>
        <w:t xml:space="preserve">(Johansen, 2012; Snowden &amp; Boone, 2007)</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404040"/>
          <w:highlight w:val="white"/>
          <w:rtl w:val="0"/>
        </w:rPr>
        <w:t xml:space="preserve">.</w:t>
      </w:r>
    </w:p>
    <w:p w:rsidR="00000000" w:rsidDel="00000000" w:rsidP="00000000" w:rsidRDefault="00000000" w:rsidRPr="00000000" w14:paraId="000000C8">
      <w:pPr>
        <w:shd w:fill="ffffff" w:val="clear"/>
        <w:spacing w:after="120" w:before="120" w:line="240" w:lineRule="auto"/>
        <w:ind w:left="0" w:firstLine="850.3937007874017"/>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In the Ancient and Medieval eras, education was aimed at the reproduction of a cosmic and sacred order. With the establishment of the project of modernity, its foundation shifted toward rationalism and universalism, and subsequently—toward pragmatic adaptation to the demands of industrial society. The twentieth century witnessed a transition to critical reflection and humanistic values, while the digital age has actualized the imperatives of knowledge integration and the formation of digital competence (see Table 4).</w:t>
      </w:r>
    </w:p>
    <w:p w:rsidR="00000000" w:rsidDel="00000000" w:rsidP="00000000" w:rsidRDefault="00000000" w:rsidRPr="00000000" w14:paraId="000000C9">
      <w:pPr>
        <w:spacing w:after="120" w:before="120" w:line="240" w:lineRule="auto"/>
        <w:ind w:left="0" w:firstLine="850.3937007874017"/>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A">
      <w:pPr>
        <w:spacing w:after="120" w:before="120" w:line="240" w:lineRule="auto"/>
        <w:ind w:left="0" w:firstLine="0"/>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Table 4. Philosophical Core of Educational Paradigms</w:t>
      </w:r>
    </w:p>
    <w:tbl>
      <w:tblPr>
        <w:tblStyle w:val="Table5"/>
        <w:tblpPr w:leftFromText="180" w:rightFromText="180" w:topFromText="180" w:bottomFromText="180" w:vertAnchor="text" w:horzAnchor="text" w:tblpX="96.14173228346445" w:tblpY="0"/>
        <w:tblW w:w="1003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340"/>
        <w:gridCol w:w="2550"/>
        <w:gridCol w:w="3135"/>
        <w:tblGridChange w:id="0">
          <w:tblGrid>
            <w:gridCol w:w="2010"/>
            <w:gridCol w:w="2340"/>
            <w:gridCol w:w="2550"/>
            <w:gridCol w:w="3135"/>
          </w:tblGrid>
        </w:tblGridChange>
      </w:tblGrid>
      <w:tr>
        <w:trPr>
          <w:cantSplit w:val="0"/>
          <w:trHeight w:val="750" w:hRule="atLeast"/>
          <w:tblHeader w:val="0"/>
        </w:trPr>
        <w:tc>
          <w:tcPr/>
          <w:p w:rsidR="00000000" w:rsidDel="00000000" w:rsidP="00000000" w:rsidRDefault="00000000" w:rsidRPr="00000000" w14:paraId="000000CB">
            <w:pPr>
              <w:spacing w:after="120" w:before="120" w:line="240" w:lineRule="auto"/>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Educational Paradigm</w:t>
            </w:r>
            <w:r w:rsidDel="00000000" w:rsidR="00000000" w:rsidRPr="00000000">
              <w:rPr>
                <w:rtl w:val="0"/>
              </w:rPr>
            </w:r>
          </w:p>
        </w:tc>
        <w:tc>
          <w:tcPr/>
          <w:p w:rsidR="00000000" w:rsidDel="00000000" w:rsidP="00000000" w:rsidRDefault="00000000" w:rsidRPr="00000000" w14:paraId="000000CC">
            <w:pPr>
              <w:spacing w:after="120" w:before="120" w:line="240" w:lineRule="auto"/>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Content of the Philosophical Core</w:t>
            </w:r>
            <w:r w:rsidDel="00000000" w:rsidR="00000000" w:rsidRPr="00000000">
              <w:rPr>
                <w:rtl w:val="0"/>
              </w:rPr>
            </w:r>
          </w:p>
        </w:tc>
        <w:tc>
          <w:tcPr/>
          <w:p w:rsidR="00000000" w:rsidDel="00000000" w:rsidP="00000000" w:rsidRDefault="00000000" w:rsidRPr="00000000" w14:paraId="000000CD">
            <w:pPr>
              <w:spacing w:after="120" w:before="120" w:line="240" w:lineRule="auto"/>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Image of the Future</w:t>
            </w:r>
            <w:r w:rsidDel="00000000" w:rsidR="00000000" w:rsidRPr="00000000">
              <w:rPr>
                <w:rtl w:val="0"/>
              </w:rPr>
            </w:r>
          </w:p>
        </w:tc>
        <w:tc>
          <w:tcPr/>
          <w:p w:rsidR="00000000" w:rsidDel="00000000" w:rsidP="00000000" w:rsidRDefault="00000000" w:rsidRPr="00000000" w14:paraId="000000CE">
            <w:pPr>
              <w:spacing w:after="120" w:before="120" w:line="240" w:lineRule="auto"/>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Subject of Educational Influence</w:t>
            </w:r>
            <w:r w:rsidDel="00000000" w:rsidR="00000000" w:rsidRPr="00000000">
              <w:rPr>
                <w:rtl w:val="0"/>
              </w:rPr>
            </w:r>
          </w:p>
        </w:tc>
      </w:tr>
      <w:tr>
        <w:trPr>
          <w:cantSplit w:val="0"/>
          <w:trHeight w:val="1335" w:hRule="atLeast"/>
          <w:tblHeader w:val="0"/>
        </w:trPr>
        <w:tc>
          <w:tcPr/>
          <w:p w:rsidR="00000000" w:rsidDel="00000000" w:rsidP="00000000" w:rsidRDefault="00000000" w:rsidRPr="00000000" w14:paraId="000000CF">
            <w:pPr>
              <w:spacing w:after="120" w:before="120" w:line="240" w:lineRule="auto"/>
              <w:ind w:firstLine="141.7322834645671"/>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Perennialism</w:t>
            </w:r>
            <w:r w:rsidDel="00000000" w:rsidR="00000000" w:rsidRPr="00000000">
              <w:rPr>
                <w:rtl w:val="0"/>
              </w:rPr>
            </w:r>
          </w:p>
        </w:tc>
        <w:tc>
          <w:tcPr/>
          <w:p w:rsidR="00000000" w:rsidDel="00000000" w:rsidP="00000000" w:rsidRDefault="00000000" w:rsidRPr="00000000" w14:paraId="000000D0">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Pursuit of eternal truths, cultivation of reason and virtues</w:t>
            </w:r>
          </w:p>
        </w:tc>
        <w:tc>
          <w:tcPr/>
          <w:p w:rsidR="00000000" w:rsidDel="00000000" w:rsidP="00000000" w:rsidRDefault="00000000" w:rsidRPr="00000000" w14:paraId="000000D1">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future is conceived as a continuation of eternal order and immutable principles</w:t>
            </w:r>
          </w:p>
        </w:tc>
        <w:tc>
          <w:tcPr/>
          <w:p w:rsidR="00000000" w:rsidDel="00000000" w:rsidP="00000000" w:rsidRDefault="00000000" w:rsidRPr="00000000" w14:paraId="000000D2">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learner as a rational being, whose mind develops toward comprehension of universal truths</w:t>
            </w:r>
          </w:p>
        </w:tc>
      </w:tr>
      <w:tr>
        <w:trPr>
          <w:cantSplit w:val="0"/>
          <w:trHeight w:val="1785" w:hRule="atLeast"/>
          <w:tblHeader w:val="0"/>
        </w:trPr>
        <w:tc>
          <w:tcPr/>
          <w:p w:rsidR="00000000" w:rsidDel="00000000" w:rsidP="00000000" w:rsidRDefault="00000000" w:rsidRPr="00000000" w14:paraId="000000D3">
            <w:pPr>
              <w:spacing w:after="120" w:before="120" w:line="240" w:lineRule="auto"/>
              <w:ind w:firstLine="141.7322834645671"/>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Essentialism</w:t>
            </w:r>
            <w:r w:rsidDel="00000000" w:rsidR="00000000" w:rsidRPr="00000000">
              <w:rPr>
                <w:rtl w:val="0"/>
              </w:rPr>
            </w:r>
          </w:p>
        </w:tc>
        <w:tc>
          <w:tcPr/>
          <w:p w:rsidR="00000000" w:rsidDel="00000000" w:rsidP="00000000" w:rsidRDefault="00000000" w:rsidRPr="00000000" w14:paraId="000000D4">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Formation of fundamental knowledge and skills for life in society</w:t>
            </w:r>
          </w:p>
        </w:tc>
        <w:tc>
          <w:tcPr/>
          <w:p w:rsidR="00000000" w:rsidDel="00000000" w:rsidP="00000000" w:rsidRDefault="00000000" w:rsidRPr="00000000" w14:paraId="000000D5">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future is conceived as a stable and knowable world where each person has their place</w:t>
            </w:r>
          </w:p>
        </w:tc>
        <w:tc>
          <w:tcPr/>
          <w:p w:rsidR="00000000" w:rsidDel="00000000" w:rsidP="00000000" w:rsidRDefault="00000000" w:rsidRPr="00000000" w14:paraId="000000D6">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student as an empty vessel to be filled with knowledge and discipline; an object of external influence</w:t>
            </w:r>
          </w:p>
        </w:tc>
      </w:tr>
      <w:tr>
        <w:trPr>
          <w:cantSplit w:val="0"/>
          <w:trHeight w:val="1830" w:hRule="atLeast"/>
          <w:tblHeader w:val="0"/>
        </w:trPr>
        <w:tc>
          <w:tcPr/>
          <w:p w:rsidR="00000000" w:rsidDel="00000000" w:rsidP="00000000" w:rsidRDefault="00000000" w:rsidRPr="00000000" w14:paraId="000000D7">
            <w:pPr>
              <w:spacing w:after="120" w:before="120" w:line="240" w:lineRule="auto"/>
              <w:ind w:firstLine="141.7322834645671"/>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Progressivism</w:t>
            </w:r>
            <w:r w:rsidDel="00000000" w:rsidR="00000000" w:rsidRPr="00000000">
              <w:rPr>
                <w:rtl w:val="0"/>
              </w:rPr>
            </w:r>
          </w:p>
        </w:tc>
        <w:tc>
          <w:tcPr/>
          <w:p w:rsidR="00000000" w:rsidDel="00000000" w:rsidP="00000000" w:rsidRDefault="00000000" w:rsidRPr="00000000" w14:paraId="000000D8">
            <w:pPr>
              <w:spacing w:after="120" w:before="120" w:line="240" w:lineRule="auto"/>
              <w:ind w:firstLine="141.7322834645671"/>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Acquisition of fundamental knowledge and skills necessary for functioning in society</w:t>
            </w:r>
          </w:p>
        </w:tc>
        <w:tc>
          <w:tcPr/>
          <w:p w:rsidR="00000000" w:rsidDel="00000000" w:rsidP="00000000" w:rsidRDefault="00000000" w:rsidRPr="00000000" w14:paraId="000000D9">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future is envisioned as a stable and knowable world in which individuals fulfill predetermined roles </w:t>
            </w:r>
          </w:p>
        </w:tc>
        <w:tc>
          <w:tcPr/>
          <w:p w:rsidR="00000000" w:rsidDel="00000000" w:rsidP="00000000" w:rsidRDefault="00000000" w:rsidRPr="00000000" w14:paraId="000000DA">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learner as a receptive participant requiring structured knowledge and disciplined guidance</w:t>
            </w:r>
          </w:p>
        </w:tc>
      </w:tr>
      <w:tr>
        <w:trPr>
          <w:cantSplit w:val="0"/>
          <w:trHeight w:val="1800" w:hRule="atLeast"/>
          <w:tblHeader w:val="0"/>
        </w:trPr>
        <w:tc>
          <w:tcPr/>
          <w:p w:rsidR="00000000" w:rsidDel="00000000" w:rsidP="00000000" w:rsidRDefault="00000000" w:rsidRPr="00000000" w14:paraId="000000DB">
            <w:pPr>
              <w:spacing w:after="120" w:before="120" w:line="240" w:lineRule="auto"/>
              <w:ind w:firstLine="141.7322834645671"/>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Reconstruc- tionism</w:t>
            </w:r>
            <w:r w:rsidDel="00000000" w:rsidR="00000000" w:rsidRPr="00000000">
              <w:rPr>
                <w:rtl w:val="0"/>
              </w:rPr>
            </w:r>
          </w:p>
        </w:tc>
        <w:tc>
          <w:tcPr/>
          <w:p w:rsidR="00000000" w:rsidDel="00000000" w:rsidP="00000000" w:rsidRDefault="00000000" w:rsidRPr="00000000" w14:paraId="000000DC">
            <w:pPr>
              <w:spacing w:after="120" w:before="120" w:line="240" w:lineRule="auto"/>
              <w:ind w:firstLine="141.7322834645671"/>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Social transformation through critical reflection, dialogue, and responsibility</w:t>
            </w:r>
          </w:p>
        </w:tc>
        <w:tc>
          <w:tcPr/>
          <w:p w:rsidR="00000000" w:rsidDel="00000000" w:rsidP="00000000" w:rsidRDefault="00000000" w:rsidRPr="00000000" w14:paraId="000000DD">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future is perceived as a changeable reality shaped by collective action and social critique</w:t>
            </w:r>
          </w:p>
        </w:tc>
        <w:tc>
          <w:tcPr/>
          <w:p w:rsidR="00000000" w:rsidDel="00000000" w:rsidP="00000000" w:rsidRDefault="00000000" w:rsidRPr="00000000" w14:paraId="000000DE">
            <w:pPr>
              <w:spacing w:after="120" w:before="120" w:line="240" w:lineRule="auto"/>
              <w:ind w:left="0" w:firstLine="0"/>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learner as a socially responsible actor, equipped with critical thinking and ethical awareness</w:t>
            </w:r>
          </w:p>
        </w:tc>
      </w:tr>
      <w:tr>
        <w:trPr>
          <w:cantSplit w:val="0"/>
          <w:trHeight w:val="1830" w:hRule="atLeast"/>
          <w:tblHeader w:val="0"/>
        </w:trPr>
        <w:tc>
          <w:tcPr/>
          <w:p w:rsidR="00000000" w:rsidDel="00000000" w:rsidP="00000000" w:rsidRDefault="00000000" w:rsidRPr="00000000" w14:paraId="000000DF">
            <w:pPr>
              <w:spacing w:after="120" w:before="120" w:line="240" w:lineRule="auto"/>
              <w:ind w:firstLine="141.7322834645671"/>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Neuro constructivism (contemporary stage)</w:t>
            </w:r>
            <w:r w:rsidDel="00000000" w:rsidR="00000000" w:rsidRPr="00000000">
              <w:rPr>
                <w:rtl w:val="0"/>
              </w:rPr>
            </w:r>
          </w:p>
        </w:tc>
        <w:tc>
          <w:tcPr/>
          <w:p w:rsidR="00000000" w:rsidDel="00000000" w:rsidP="00000000" w:rsidRDefault="00000000" w:rsidRPr="00000000" w14:paraId="000000E0">
            <w:pPr>
              <w:spacing w:after="120" w:before="120" w:line="240" w:lineRule="auto"/>
              <w:ind w:firstLine="141.7322834645671"/>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Development of cognitive and metacognitive competences for life under conditions of uncertainty</w:t>
            </w:r>
          </w:p>
        </w:tc>
        <w:tc>
          <w:tcPr/>
          <w:p w:rsidR="00000000" w:rsidDel="00000000" w:rsidP="00000000" w:rsidRDefault="00000000" w:rsidRPr="00000000" w14:paraId="000000E1">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future is viewed as a space of uncertainty and innovation, mediated by human–AI interaction</w:t>
            </w:r>
          </w:p>
        </w:tc>
        <w:tc>
          <w:tcPr/>
          <w:p w:rsidR="00000000" w:rsidDel="00000000" w:rsidP="00000000" w:rsidRDefault="00000000" w:rsidRPr="00000000" w14:paraId="000000E2">
            <w:pPr>
              <w:spacing w:after="120" w:before="120" w:line="240" w:lineRule="auto"/>
              <w:ind w:left="0" w:firstLine="0"/>
              <w:jc w:val="left"/>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learner as a neuroplastic subject, capable of designing personal cognitive trajectories in collaboration with AI systems</w:t>
            </w:r>
          </w:p>
        </w:tc>
      </w:tr>
    </w:tbl>
    <w:p w:rsidR="00000000" w:rsidDel="00000000" w:rsidP="00000000" w:rsidRDefault="00000000" w:rsidRPr="00000000" w14:paraId="000000E3">
      <w:pPr>
        <w:spacing w:after="120" w:before="120" w:line="240" w:lineRule="auto"/>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sz w:val="22"/>
          <w:szCs w:val="22"/>
          <w:highlight w:val="white"/>
          <w:rtl w:val="0"/>
        </w:rPr>
        <w:t xml:space="preserve">Source: Author, 2025</w:t>
      </w:r>
      <w:r w:rsidDel="00000000" w:rsidR="00000000" w:rsidRPr="00000000">
        <w:rPr>
          <w:rtl w:val="0"/>
        </w:rPr>
      </w:r>
    </w:p>
    <w:p w:rsidR="00000000" w:rsidDel="00000000" w:rsidP="00000000" w:rsidRDefault="00000000" w:rsidRPr="00000000" w14:paraId="000000E4">
      <w:pPr>
        <w:spacing w:after="120" w:before="120" w:line="240" w:lineRule="auto"/>
        <w:ind w:firstLine="708.6614173228347"/>
        <w:jc w:val="both"/>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E5">
      <w:pPr>
        <w:spacing w:after="120" w:before="120" w:line="240" w:lineRule="auto"/>
        <w:ind w:firstLine="708.6614173228347"/>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The conceptual framework of an 'epistemological crisis’. </w:t>
      </w:r>
    </w:p>
    <w:p w:rsidR="00000000" w:rsidDel="00000000" w:rsidP="00000000" w:rsidRDefault="00000000" w:rsidRPr="00000000" w14:paraId="000000E6">
      <w:pPr>
        <w:spacing w:after="120" w:before="120" w:line="240" w:lineRule="auto"/>
        <w:ind w:firstLine="708.661417322834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Within this study, the epistemological crisis is not treated as a given but as an </w:t>
      </w:r>
      <w:r w:rsidDel="00000000" w:rsidR="00000000" w:rsidRPr="00000000">
        <w:rPr>
          <w:rFonts w:ascii="Times New Roman" w:cs="Times New Roman" w:eastAsia="Times New Roman" w:hAnsi="Times New Roman"/>
          <w:i w:val="1"/>
          <w:iCs w:val="1"/>
          <w:highlight w:val="white"/>
          <w:rtl w:val="0"/>
        </w:rPr>
        <w:t xml:space="preserve">analytical construct</w:t>
      </w:r>
      <w:r w:rsidDel="00000000" w:rsidR="00000000" w:rsidRPr="00000000">
        <w:rPr>
          <w:rFonts w:ascii="Times New Roman" w:cs="Times New Roman" w:eastAsia="Times New Roman" w:hAnsi="Times New Roman"/>
          <w:highlight w:val="white"/>
          <w:rtl w:val="0"/>
        </w:rPr>
        <w:t xml:space="preserve">—a theoretical instrument designed to model and explain the systemic contradiction that emerges between the exponential growth of scientific knowledge and the limited capacities of its institutional and pedagogical transmission (MacIntyre, 1977; Zeng &amp; Huang, 2023).</w:t>
      </w:r>
    </w:p>
    <w:p w:rsidR="00000000" w:rsidDel="00000000" w:rsidP="00000000" w:rsidRDefault="00000000" w:rsidRPr="00000000" w14:paraId="000000E7">
      <w:pPr>
        <w:spacing w:after="120" w:before="120" w:line="24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construct integrates heterogeneous elements: </w:t>
      </w:r>
      <w:r w:rsidDel="00000000" w:rsidR="00000000" w:rsidRPr="00000000">
        <w:rPr>
          <w:rFonts w:ascii="Times New Roman" w:cs="Times New Roman" w:eastAsia="Times New Roman" w:hAnsi="Times New Roman"/>
          <w:i w:val="1"/>
          <w:iCs w:val="1"/>
          <w:highlight w:val="white"/>
          <w:rtl w:val="0"/>
        </w:rPr>
        <w:t xml:space="preserve">linguistic representations</w:t>
      </w:r>
      <w:r w:rsidDel="00000000" w:rsidR="00000000" w:rsidRPr="00000000">
        <w:rPr>
          <w:rFonts w:ascii="Times New Roman" w:cs="Times New Roman" w:eastAsia="Times New Roman" w:hAnsi="Times New Roman"/>
          <w:highlight w:val="white"/>
          <w:rtl w:val="0"/>
        </w:rPr>
        <w:t xml:space="preserve"> of science (reification vs. objectification), </w:t>
      </w:r>
      <w:r w:rsidDel="00000000" w:rsidR="00000000" w:rsidRPr="00000000">
        <w:rPr>
          <w:rFonts w:ascii="Times New Roman" w:cs="Times New Roman" w:eastAsia="Times New Roman" w:hAnsi="Times New Roman"/>
          <w:i w:val="1"/>
          <w:iCs w:val="1"/>
          <w:highlight w:val="white"/>
          <w:rtl w:val="0"/>
        </w:rPr>
        <w:t xml:space="preserve">channels of knowledge transmission</w:t>
      </w:r>
      <w:r w:rsidDel="00000000" w:rsidR="00000000" w:rsidRPr="00000000">
        <w:rPr>
          <w:rFonts w:ascii="Times New Roman" w:cs="Times New Roman" w:eastAsia="Times New Roman" w:hAnsi="Times New Roman"/>
          <w:highlight w:val="white"/>
          <w:rtl w:val="0"/>
        </w:rPr>
        <w:t xml:space="preserve"> (institutions, textbooks, digital platforms), and </w:t>
      </w:r>
      <w:r w:rsidDel="00000000" w:rsidR="00000000" w:rsidRPr="00000000">
        <w:rPr>
          <w:rFonts w:ascii="Times New Roman" w:cs="Times New Roman" w:eastAsia="Times New Roman" w:hAnsi="Times New Roman"/>
          <w:i w:val="1"/>
          <w:iCs w:val="1"/>
          <w:highlight w:val="white"/>
          <w:rtl w:val="0"/>
        </w:rPr>
        <w:t xml:space="preserve">practices of knowledge production</w:t>
      </w:r>
      <w:r w:rsidDel="00000000" w:rsidR="00000000" w:rsidRPr="00000000">
        <w:rPr>
          <w:rFonts w:ascii="Times New Roman" w:cs="Times New Roman" w:eastAsia="Times New Roman" w:hAnsi="Times New Roman"/>
          <w:highlight w:val="white"/>
          <w:rtl w:val="0"/>
        </w:rPr>
        <w:t xml:space="preserve"> (scientific inquiry). For a comprehensive analysis, it proves productive to consider the construct within three interrelated discourses: the </w:t>
      </w:r>
      <w:r w:rsidDel="00000000" w:rsidR="00000000" w:rsidRPr="00000000">
        <w:rPr>
          <w:rFonts w:ascii="Times New Roman" w:cs="Times New Roman" w:eastAsia="Times New Roman" w:hAnsi="Times New Roman"/>
          <w:i w:val="1"/>
          <w:iCs w:val="1"/>
          <w:highlight w:val="white"/>
          <w:rtl w:val="0"/>
        </w:rPr>
        <w:t xml:space="preserve">ontological</w:t>
      </w:r>
      <w:r w:rsidDel="00000000" w:rsidR="00000000" w:rsidRPr="00000000">
        <w:rPr>
          <w:rFonts w:ascii="Times New Roman" w:cs="Times New Roman" w:eastAsia="Times New Roman" w:hAnsi="Times New Roman"/>
          <w:highlight w:val="white"/>
          <w:rtl w:val="0"/>
        </w:rPr>
        <w:t xml:space="preserve"> (what is the nature of knowledge and the reality it describes?), the </w:t>
      </w:r>
      <w:r w:rsidDel="00000000" w:rsidR="00000000" w:rsidRPr="00000000">
        <w:rPr>
          <w:rFonts w:ascii="Times New Roman" w:cs="Times New Roman" w:eastAsia="Times New Roman" w:hAnsi="Times New Roman"/>
          <w:i w:val="1"/>
          <w:iCs w:val="1"/>
          <w:highlight w:val="white"/>
          <w:rtl w:val="0"/>
        </w:rPr>
        <w:t xml:space="preserve">epistemological</w:t>
      </w:r>
      <w:r w:rsidDel="00000000" w:rsidR="00000000" w:rsidRPr="00000000">
        <w:rPr>
          <w:rFonts w:ascii="Times New Roman" w:cs="Times New Roman" w:eastAsia="Times New Roman" w:hAnsi="Times New Roman"/>
          <w:highlight w:val="white"/>
          <w:rtl w:val="0"/>
        </w:rPr>
        <w:t xml:space="preserve"> (how is knowledge produced and validated?), and the </w:t>
      </w:r>
      <w:r w:rsidDel="00000000" w:rsidR="00000000" w:rsidRPr="00000000">
        <w:rPr>
          <w:rFonts w:ascii="Times New Roman" w:cs="Times New Roman" w:eastAsia="Times New Roman" w:hAnsi="Times New Roman"/>
          <w:i w:val="1"/>
          <w:iCs w:val="1"/>
          <w:highlight w:val="white"/>
          <w:rtl w:val="0"/>
        </w:rPr>
        <w:t xml:space="preserve">pedagogical</w:t>
      </w:r>
      <w:r w:rsidDel="00000000" w:rsidR="00000000" w:rsidRPr="00000000">
        <w:rPr>
          <w:rFonts w:ascii="Times New Roman" w:cs="Times New Roman" w:eastAsia="Times New Roman" w:hAnsi="Times New Roman"/>
          <w:highlight w:val="white"/>
          <w:rtl w:val="0"/>
        </w:rPr>
        <w:t xml:space="preserve"> (how is knowledge selected, structured, and transmitted?).</w:t>
      </w:r>
    </w:p>
    <w:p w:rsidR="00000000" w:rsidDel="00000000" w:rsidP="00000000" w:rsidRDefault="00000000" w:rsidRPr="00000000" w14:paraId="000000E8">
      <w:pPr>
        <w:spacing w:after="120" w:before="120" w:line="24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the </w:t>
      </w:r>
      <w:r w:rsidDel="00000000" w:rsidR="00000000" w:rsidRPr="00000000">
        <w:rPr>
          <w:rFonts w:ascii="Times New Roman" w:cs="Times New Roman" w:eastAsia="Times New Roman" w:hAnsi="Times New Roman"/>
          <w:i w:val="1"/>
          <w:iCs w:val="1"/>
          <w:highlight w:val="white"/>
          <w:rtl w:val="0"/>
        </w:rPr>
        <w:t xml:space="preserve">pedagogical discourse</w:t>
      </w:r>
      <w:r w:rsidDel="00000000" w:rsidR="00000000" w:rsidRPr="00000000">
        <w:rPr>
          <w:rFonts w:ascii="Times New Roman" w:cs="Times New Roman" w:eastAsia="Times New Roman" w:hAnsi="Times New Roman"/>
          <w:highlight w:val="white"/>
          <w:rtl w:val="0"/>
        </w:rPr>
        <w:t xml:space="preserve">, the crisis manifests with particular clarity. Three key aspects can be identified:</w:t>
      </w:r>
    </w:p>
    <w:p w:rsidR="00000000" w:rsidDel="00000000" w:rsidP="00000000" w:rsidRDefault="00000000" w:rsidRPr="00000000" w14:paraId="000000E9">
      <w:pPr>
        <w:numPr>
          <w:ilvl w:val="0"/>
          <w:numId w:val="2"/>
        </w:numPr>
        <w:spacing w:after="120" w:before="12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widening gap between the language of science and the language of the textbook: the probabilistic, dynamic, model-plural language of scientific inquiry stands opposed to the linear, univocal language of the educational canon;</w:t>
        <w:br w:type="textWrapping"/>
      </w:r>
    </w:p>
    <w:p w:rsidR="00000000" w:rsidDel="00000000" w:rsidP="00000000" w:rsidRDefault="00000000" w:rsidRPr="00000000" w14:paraId="000000EA">
      <w:pPr>
        <w:numPr>
          <w:ilvl w:val="0"/>
          <w:numId w:val="2"/>
        </w:numPr>
        <w:spacing w:after="120" w:before="12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oversaturation and inertia of transmission channels: curricula and teaching methods cannot keep pace with the avalanche-like expansion of knowledge, producing an ever-increasing temporal lag;</w:t>
        <w:br w:type="textWrapping"/>
      </w:r>
    </w:p>
    <w:p w:rsidR="00000000" w:rsidDel="00000000" w:rsidP="00000000" w:rsidRDefault="00000000" w:rsidRPr="00000000" w14:paraId="000000EB">
      <w:pPr>
        <w:numPr>
          <w:ilvl w:val="0"/>
          <w:numId w:val="2"/>
        </w:numPr>
        <w:spacing w:after="120" w:before="12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semantic destabilization and cognitive disorientation: on the one hand, traditional terms lose their former clarity; on the other, the language of education diverges radically from the living language of contemporary science.</w:t>
        <w:br w:type="textWrapping"/>
      </w:r>
    </w:p>
    <w:p w:rsidR="00000000" w:rsidDel="00000000" w:rsidP="00000000" w:rsidRDefault="00000000" w:rsidRPr="00000000" w14:paraId="000000EC">
      <w:pPr>
        <w:spacing w:after="120" w:before="120" w:line="24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 the same time, the epistemological crisis should not be interpreted solely within a deficit- or destruction-oriented discourse. On the contrary, it performs a </w:t>
      </w:r>
      <w:r w:rsidDel="00000000" w:rsidR="00000000" w:rsidRPr="00000000">
        <w:rPr>
          <w:rFonts w:ascii="Times New Roman" w:cs="Times New Roman" w:eastAsia="Times New Roman" w:hAnsi="Times New Roman"/>
          <w:i w:val="1"/>
          <w:iCs w:val="1"/>
          <w:highlight w:val="white"/>
          <w:rtl w:val="0"/>
        </w:rPr>
        <w:t xml:space="preserve">signal function</w:t>
      </w:r>
      <w:r w:rsidDel="00000000" w:rsidR="00000000" w:rsidRPr="00000000">
        <w:rPr>
          <w:rFonts w:ascii="Times New Roman" w:cs="Times New Roman" w:eastAsia="Times New Roman" w:hAnsi="Times New Roman"/>
          <w:highlight w:val="white"/>
          <w:rtl w:val="0"/>
        </w:rPr>
        <w:t xml:space="preserve">: serving as an indicator of the exhaustion of existing educational models and actualizing the demand for their transformation. It is crucial to emphasize that pedagogy, as a humanistic practice, constitutes its ontology not by mirroring reality naturalistically but by </w:t>
      </w:r>
      <w:r w:rsidDel="00000000" w:rsidR="00000000" w:rsidRPr="00000000">
        <w:rPr>
          <w:rFonts w:ascii="Times New Roman" w:cs="Times New Roman" w:eastAsia="Times New Roman" w:hAnsi="Times New Roman"/>
          <w:i w:val="1"/>
          <w:iCs w:val="1"/>
          <w:highlight w:val="white"/>
          <w:rtl w:val="0"/>
        </w:rPr>
        <w:t xml:space="preserve">creating a communicative reality</w:t>
      </w:r>
      <w:r w:rsidDel="00000000" w:rsidR="00000000" w:rsidRPr="00000000">
        <w:rPr>
          <w:rFonts w:ascii="Times New Roman" w:cs="Times New Roman" w:eastAsia="Times New Roman" w:hAnsi="Times New Roman"/>
          <w:highlight w:val="white"/>
          <w:rtl w:val="0"/>
        </w:rPr>
        <w:t xml:space="preserve"> among participants in the educational process. Consequently, overcoming the crisis does not lie in simply </w:t>
      </w:r>
      <w:r w:rsidDel="00000000" w:rsidR="00000000" w:rsidRPr="00000000">
        <w:rPr>
          <w:rFonts w:ascii="Times New Roman" w:cs="Times New Roman" w:eastAsia="Times New Roman" w:hAnsi="Times New Roman"/>
          <w:i w:val="1"/>
          <w:iCs w:val="1"/>
          <w:highlight w:val="white"/>
          <w:rtl w:val="0"/>
        </w:rPr>
        <w:t xml:space="preserve">expanding the throughput</w:t>
      </w:r>
      <w:r w:rsidDel="00000000" w:rsidR="00000000" w:rsidRPr="00000000">
        <w:rPr>
          <w:rFonts w:ascii="Times New Roman" w:cs="Times New Roman" w:eastAsia="Times New Roman" w:hAnsi="Times New Roman"/>
          <w:highlight w:val="white"/>
          <w:rtl w:val="0"/>
        </w:rPr>
        <w:t xml:space="preserve"> of transmission channels but in a </w:t>
      </w:r>
      <w:r w:rsidDel="00000000" w:rsidR="00000000" w:rsidRPr="00000000">
        <w:rPr>
          <w:rFonts w:ascii="Times New Roman" w:cs="Times New Roman" w:eastAsia="Times New Roman" w:hAnsi="Times New Roman"/>
          <w:i w:val="1"/>
          <w:iCs w:val="1"/>
          <w:highlight w:val="white"/>
          <w:rtl w:val="0"/>
        </w:rPr>
        <w:t xml:space="preserve">radical rethinking of educational aims</w:t>
      </w:r>
      <w:r w:rsidDel="00000000" w:rsidR="00000000" w:rsidRPr="00000000">
        <w:rPr>
          <w:rFonts w:ascii="Times New Roman" w:cs="Times New Roman" w:eastAsia="Times New Roman" w:hAnsi="Times New Roman"/>
          <w:highlight w:val="white"/>
          <w:rtl w:val="0"/>
        </w:rPr>
        <w:t xml:space="preserve">: shifting from the transmission of ready-made knowledge to the development of competencies that enable learners to orient themselves in knowledge flows, critically evaluate sources, and construct their own understanding of the world in all its dimensions.</w:t>
      </w:r>
    </w:p>
    <w:p w:rsidR="00000000" w:rsidDel="00000000" w:rsidP="00000000" w:rsidRDefault="00000000" w:rsidRPr="00000000" w14:paraId="000000ED">
      <w:pPr>
        <w:spacing w:after="120" w:before="120" w:line="24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Yet the design of such competencies is impossible without a rethinking of the </w:t>
      </w:r>
      <w:r w:rsidDel="00000000" w:rsidR="00000000" w:rsidRPr="00000000">
        <w:rPr>
          <w:rFonts w:ascii="Times New Roman" w:cs="Times New Roman" w:eastAsia="Times New Roman" w:hAnsi="Times New Roman"/>
          <w:i w:val="1"/>
          <w:iCs w:val="1"/>
          <w:highlight w:val="white"/>
          <w:rtl w:val="0"/>
        </w:rPr>
        <w:t xml:space="preserve">ontological foundations</w:t>
      </w:r>
      <w:r w:rsidDel="00000000" w:rsidR="00000000" w:rsidRPr="00000000">
        <w:rPr>
          <w:rFonts w:ascii="Times New Roman" w:cs="Times New Roman" w:eastAsia="Times New Roman" w:hAnsi="Times New Roman"/>
          <w:highlight w:val="white"/>
          <w:rtl w:val="0"/>
        </w:rPr>
        <w:t xml:space="preserve"> of educational activity itself. If the ontology of modern knowledge is an ontology of complexity, uncertainty, and constant change, this requires an adequate response in the form of a new </w:t>
      </w:r>
      <w:r w:rsidDel="00000000" w:rsidR="00000000" w:rsidRPr="00000000">
        <w:rPr>
          <w:rFonts w:ascii="Times New Roman" w:cs="Times New Roman" w:eastAsia="Times New Roman" w:hAnsi="Times New Roman"/>
          <w:i w:val="1"/>
          <w:iCs w:val="1"/>
          <w:highlight w:val="white"/>
          <w:rtl w:val="0"/>
        </w:rPr>
        <w:t xml:space="preserve">anthropological and temporal projection</w:t>
      </w:r>
      <w:r w:rsidDel="00000000" w:rsidR="00000000" w:rsidRPr="00000000">
        <w:rPr>
          <w:rFonts w:ascii="Times New Roman" w:cs="Times New Roman" w:eastAsia="Times New Roman" w:hAnsi="Times New Roman"/>
          <w:highlight w:val="white"/>
          <w:rtl w:val="0"/>
        </w:rPr>
        <w:t xml:space="preserve"> of education.</w:t>
      </w:r>
    </w:p>
    <w:p w:rsidR="00000000" w:rsidDel="00000000" w:rsidP="00000000" w:rsidRDefault="00000000" w:rsidRPr="00000000" w14:paraId="000000EE">
      <w:pPr>
        <w:spacing w:after="120" w:before="120" w:line="24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key factors of this trans-paradigmatic evolution are the emergence of the categories of the </w:t>
      </w:r>
      <w:r w:rsidDel="00000000" w:rsidR="00000000" w:rsidRPr="00000000">
        <w:rPr>
          <w:rFonts w:ascii="Times New Roman" w:cs="Times New Roman" w:eastAsia="Times New Roman" w:hAnsi="Times New Roman"/>
          <w:i w:val="1"/>
          <w:iCs w:val="1"/>
          <w:highlight w:val="white"/>
          <w:rtl w:val="0"/>
        </w:rPr>
        <w:t xml:space="preserve">“image of the future”</w:t>
      </w:r>
      <w:r w:rsidDel="00000000" w:rsidR="00000000" w:rsidRPr="00000000">
        <w:rPr>
          <w:rFonts w:ascii="Times New Roman" w:cs="Times New Roman" w:eastAsia="Times New Roman" w:hAnsi="Times New Roman"/>
          <w:highlight w:val="white"/>
          <w:rtl w:val="0"/>
        </w:rPr>
        <w:t xml:space="preserve"> and the </w:t>
      </w:r>
      <w:r w:rsidDel="00000000" w:rsidR="00000000" w:rsidRPr="00000000">
        <w:rPr>
          <w:rFonts w:ascii="Times New Roman" w:cs="Times New Roman" w:eastAsia="Times New Roman" w:hAnsi="Times New Roman"/>
          <w:i w:val="1"/>
          <w:iCs w:val="1"/>
          <w:highlight w:val="white"/>
          <w:rtl w:val="0"/>
        </w:rPr>
        <w:t xml:space="preserve">“image of the subject of knowledge”.</w:t>
      </w:r>
      <w:r w:rsidDel="00000000" w:rsidR="00000000" w:rsidRPr="00000000">
        <w:rPr>
          <w:rFonts w:ascii="Times New Roman" w:cs="Times New Roman" w:eastAsia="Times New Roman" w:hAnsi="Times New Roman"/>
          <w:highlight w:val="white"/>
          <w:rtl w:val="0"/>
        </w:rPr>
        <w:t xml:space="preserve"> Whereas earlier education functioned primarily as a tool of socialization into an already established order—cosmic, divine, social, or rational—since the 19th–20th centuries, the acceleration of history and the unpredictability of transformations have generated </w:t>
      </w:r>
      <w:r w:rsidDel="00000000" w:rsidR="00000000" w:rsidRPr="00000000">
        <w:rPr>
          <w:rFonts w:ascii="Times New Roman" w:cs="Times New Roman" w:eastAsia="Times New Roman" w:hAnsi="Times New Roman"/>
          <w:i w:val="1"/>
          <w:iCs w:val="1"/>
          <w:highlight w:val="white"/>
          <w:rtl w:val="0"/>
        </w:rPr>
        <w:t xml:space="preserve">anthropological and temporal turns.</w:t>
      </w:r>
      <w:r w:rsidDel="00000000" w:rsidR="00000000" w:rsidRPr="00000000">
        <w:rPr>
          <w:rFonts w:ascii="Times New Roman" w:cs="Times New Roman" w:eastAsia="Times New Roman" w:hAnsi="Times New Roman"/>
          <w:highlight w:val="white"/>
          <w:rtl w:val="0"/>
        </w:rPr>
        <w:t xml:space="preserve"> From that moment, education has increasingly been understood not as the transmission of ready-made truths but as a </w:t>
      </w:r>
      <w:r w:rsidDel="00000000" w:rsidR="00000000" w:rsidRPr="00000000">
        <w:rPr>
          <w:rFonts w:ascii="Times New Roman" w:cs="Times New Roman" w:eastAsia="Times New Roman" w:hAnsi="Times New Roman"/>
          <w:i w:val="1"/>
          <w:iCs w:val="1"/>
          <w:highlight w:val="white"/>
          <w:rtl w:val="0"/>
        </w:rPr>
        <w:t xml:space="preserve">field of projection</w:t>
      </w:r>
      <w:r w:rsidDel="00000000" w:rsidR="00000000" w:rsidRPr="00000000">
        <w:rPr>
          <w:rFonts w:ascii="Times New Roman" w:cs="Times New Roman" w:eastAsia="Times New Roman" w:hAnsi="Times New Roman"/>
          <w:highlight w:val="white"/>
          <w:rtl w:val="0"/>
        </w:rPr>
        <w:t xml:space="preserve">: the creation of new forms of thinking, action, and orientation in conditions of uncertainty.</w:t>
      </w:r>
    </w:p>
    <w:p w:rsidR="00000000" w:rsidDel="00000000" w:rsidP="00000000" w:rsidRDefault="00000000" w:rsidRPr="00000000" w14:paraId="000000EF">
      <w:pPr>
        <w:spacing w:after="120" w:before="120" w:line="240" w:lineRule="auto"/>
        <w:ind w:firstLine="72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In this sense, the evolution of educational paradigms unfolds as a hidden history of </w:t>
      </w:r>
      <w:r w:rsidDel="00000000" w:rsidR="00000000" w:rsidRPr="00000000">
        <w:rPr>
          <w:rFonts w:ascii="Times New Roman" w:cs="Times New Roman" w:eastAsia="Times New Roman" w:hAnsi="Times New Roman"/>
          <w:i w:val="1"/>
          <w:iCs w:val="1"/>
          <w:highlight w:val="white"/>
          <w:rtl w:val="0"/>
        </w:rPr>
        <w:t xml:space="preserve">anthropological turns</w:t>
      </w:r>
      <w:r w:rsidDel="00000000" w:rsidR="00000000" w:rsidRPr="00000000">
        <w:rPr>
          <w:rFonts w:ascii="Times New Roman" w:cs="Times New Roman" w:eastAsia="Times New Roman" w:hAnsi="Times New Roman"/>
          <w:highlight w:val="white"/>
          <w:rtl w:val="0"/>
        </w:rPr>
        <w:t xml:space="preserve">—a history of humanity’s attempts to answer existential questions: </w:t>
      </w:r>
      <w:r w:rsidDel="00000000" w:rsidR="00000000" w:rsidRPr="00000000">
        <w:rPr>
          <w:rFonts w:ascii="Times New Roman" w:cs="Times New Roman" w:eastAsia="Times New Roman" w:hAnsi="Times New Roman"/>
          <w:i w:val="1"/>
          <w:iCs w:val="1"/>
          <w:highlight w:val="white"/>
          <w:rtl w:val="0"/>
        </w:rPr>
        <w:t xml:space="preserve">what is the human being, and what is their telos (ultimate purpose)? </w:t>
      </w:r>
      <w:r w:rsidDel="00000000" w:rsidR="00000000" w:rsidRPr="00000000">
        <w:rPr>
          <w:rFonts w:ascii="Times New Roman" w:cs="Times New Roman" w:eastAsia="Times New Roman" w:hAnsi="Times New Roman"/>
          <w:highlight w:val="white"/>
          <w:rtl w:val="0"/>
        </w:rPr>
        <w:t xml:space="preserve">Thus, the introduction of the categories of the </w:t>
      </w:r>
      <w:r w:rsidDel="00000000" w:rsidR="00000000" w:rsidRPr="00000000">
        <w:rPr>
          <w:rFonts w:ascii="Times New Roman" w:cs="Times New Roman" w:eastAsia="Times New Roman" w:hAnsi="Times New Roman"/>
          <w:i w:val="1"/>
          <w:iCs w:val="1"/>
          <w:highlight w:val="white"/>
          <w:rtl w:val="0"/>
        </w:rPr>
        <w:t xml:space="preserve">“image of the future”</w:t>
      </w:r>
      <w:r w:rsidDel="00000000" w:rsidR="00000000" w:rsidRPr="00000000">
        <w:rPr>
          <w:rFonts w:ascii="Times New Roman" w:cs="Times New Roman" w:eastAsia="Times New Roman" w:hAnsi="Times New Roman"/>
          <w:highlight w:val="white"/>
          <w:rtl w:val="0"/>
        </w:rPr>
        <w:t xml:space="preserve"> and the </w:t>
      </w:r>
      <w:r w:rsidDel="00000000" w:rsidR="00000000" w:rsidRPr="00000000">
        <w:rPr>
          <w:rFonts w:ascii="Times New Roman" w:cs="Times New Roman" w:eastAsia="Times New Roman" w:hAnsi="Times New Roman"/>
          <w:i w:val="1"/>
          <w:iCs w:val="1"/>
          <w:highlight w:val="white"/>
          <w:rtl w:val="0"/>
        </w:rPr>
        <w:t xml:space="preserve">“image of the subject”</w:t>
      </w:r>
      <w:r w:rsidDel="00000000" w:rsidR="00000000" w:rsidRPr="00000000">
        <w:rPr>
          <w:rFonts w:ascii="Times New Roman" w:cs="Times New Roman" w:eastAsia="Times New Roman" w:hAnsi="Times New Roman"/>
          <w:highlight w:val="white"/>
          <w:rtl w:val="0"/>
        </w:rPr>
        <w:t xml:space="preserve"> is not merely the addition of new parameters but an </w:t>
      </w:r>
      <w:r w:rsidDel="00000000" w:rsidR="00000000" w:rsidRPr="00000000">
        <w:rPr>
          <w:rFonts w:ascii="Times New Roman" w:cs="Times New Roman" w:eastAsia="Times New Roman" w:hAnsi="Times New Roman"/>
          <w:i w:val="1"/>
          <w:iCs w:val="1"/>
          <w:highlight w:val="white"/>
          <w:rtl w:val="0"/>
        </w:rPr>
        <w:t xml:space="preserve">ontological response</w:t>
      </w:r>
      <w:r w:rsidDel="00000000" w:rsidR="00000000" w:rsidRPr="00000000">
        <w:rPr>
          <w:rFonts w:ascii="Times New Roman" w:cs="Times New Roman" w:eastAsia="Times New Roman" w:hAnsi="Times New Roman"/>
          <w:highlight w:val="white"/>
          <w:rtl w:val="0"/>
        </w:rPr>
        <w:t xml:space="preserve"> to the challenges of the epistemological crisis, shifting the focus from mastering immutable content to cultivating the capacity for </w:t>
      </w:r>
      <w:r w:rsidDel="00000000" w:rsidR="00000000" w:rsidRPr="00000000">
        <w:rPr>
          <w:rFonts w:ascii="Times New Roman" w:cs="Times New Roman" w:eastAsia="Times New Roman" w:hAnsi="Times New Roman"/>
          <w:i w:val="1"/>
          <w:iCs w:val="1"/>
          <w:highlight w:val="white"/>
          <w:rtl w:val="0"/>
        </w:rPr>
        <w:t xml:space="preserve">co-creation of a reality that does not yet exist.</w:t>
      </w:r>
      <w:r w:rsidDel="00000000" w:rsidR="00000000" w:rsidRPr="00000000">
        <w:rPr>
          <w:rtl w:val="0"/>
        </w:rPr>
      </w:r>
    </w:p>
    <w:p w:rsidR="00000000" w:rsidDel="00000000" w:rsidP="00000000" w:rsidRDefault="00000000" w:rsidRPr="00000000" w14:paraId="000000F0">
      <w:pPr>
        <w:pStyle w:val="Heading3"/>
        <w:keepNext w:val="0"/>
        <w:spacing w:after="240" w:before="240" w:lineRule="auto"/>
        <w:ind w:left="0" w:right="-7.795275590551114" w:firstLine="708.6614173228347"/>
        <w:jc w:val="both"/>
        <w:rPr>
          <w:rFonts w:ascii="Times New Roman" w:cs="Times New Roman" w:eastAsia="Times New Roman" w:hAnsi="Times New Roman"/>
          <w:b w:val="0"/>
          <w:bCs w:val="0"/>
          <w:color w:val="222c31"/>
          <w:sz w:val="24"/>
          <w:szCs w:val="24"/>
          <w:highlight w:val="white"/>
        </w:rPr>
      </w:pPr>
      <w:bookmarkStart w:colFirst="0" w:colLast="0" w:name="_c2sbc6cuw9jj" w:id="4"/>
      <w:bookmarkEnd w:id="4"/>
      <w:r w:rsidDel="00000000" w:rsidR="00000000" w:rsidRPr="00000000">
        <w:rPr>
          <w:rFonts w:ascii="Times New Roman" w:cs="Times New Roman" w:eastAsia="Times New Roman" w:hAnsi="Times New Roman"/>
          <w:b w:val="0"/>
          <w:bCs w:val="0"/>
          <w:color w:val="222c31"/>
          <w:sz w:val="24"/>
          <w:szCs w:val="24"/>
          <w:highlight w:val="white"/>
          <w:rtl w:val="0"/>
        </w:rPr>
        <w:t xml:space="preserve">The incorporation of the categories of the image of the future and the image of the subject of learning into the very core of the contemporary educational paradigm opens the way toward a post-nonclassical conception of education: not simply as transmission, but as a cognitive technology of orientation, adaptation, and the design of personal educational trajectories within a rapidly changing world (Stepin, 2005). The aim and content of such trajectories is the creative interplay between the human being and the cognitive technologies of artificial intelligence in discourse of neuroconstructivism </w:t>
      </w:r>
      <w:r w:rsidDel="00000000" w:rsidR="00000000" w:rsidRPr="00000000">
        <w:rPr>
          <w:rFonts w:ascii="Times New Roman" w:cs="Times New Roman" w:eastAsia="Times New Roman" w:hAnsi="Times New Roman"/>
          <w:b w:val="0"/>
          <w:bCs w:val="0"/>
          <w:color w:val="0f1115"/>
          <w:sz w:val="24"/>
          <w:szCs w:val="24"/>
          <w:highlight w:val="white"/>
          <w:rtl w:val="0"/>
        </w:rPr>
        <w:t xml:space="preserve">(Mareschal et al., 2007)</w:t>
      </w:r>
      <w:r w:rsidDel="00000000" w:rsidR="00000000" w:rsidRPr="00000000">
        <w:rPr>
          <w:rFonts w:ascii="Times New Roman" w:cs="Times New Roman" w:eastAsia="Times New Roman" w:hAnsi="Times New Roman"/>
          <w:b w:val="0"/>
          <w:bCs w:val="0"/>
          <w:color w:val="222c31"/>
          <w:sz w:val="24"/>
          <w:szCs w:val="24"/>
          <w:highlight w:val="white"/>
          <w:rtl w:val="0"/>
        </w:rPr>
        <w:t xml:space="preserve">.   Neuroconstructivism views cognition as a process of continuous construction, where knowledge emerges through dynamic interactions between brain, body, and environment. It emphasizes that cognition is not fixed but constantly reorganized in response to changing conditions, thus highlighting the need for adaptive competences. This aligns with our hypothesis that education within this paradigm presupposes the active participation of the learner in the generation and development of new — or refinement of existing — mental structures in the brain.</w:t>
      </w:r>
    </w:p>
    <w:p w:rsidR="00000000" w:rsidDel="00000000" w:rsidP="00000000" w:rsidRDefault="00000000" w:rsidRPr="00000000" w14:paraId="000000F1">
      <w:pPr>
        <w:pStyle w:val="Heading3"/>
        <w:keepNext w:val="0"/>
        <w:spacing w:after="240" w:before="240" w:lineRule="auto"/>
        <w:ind w:left="0" w:right="-7.795275590551114" w:firstLine="708.6614173228347"/>
        <w:jc w:val="both"/>
        <w:rPr>
          <w:rFonts w:ascii="Times New Roman" w:cs="Times New Roman" w:eastAsia="Times New Roman" w:hAnsi="Times New Roman"/>
          <w:color w:val="222c31"/>
          <w:sz w:val="24"/>
          <w:szCs w:val="24"/>
          <w:highlight w:val="white"/>
        </w:rPr>
      </w:pPr>
      <w:bookmarkStart w:colFirst="0" w:colLast="0" w:name="_4p3yk3u9xbxh" w:id="5"/>
      <w:bookmarkEnd w:id="5"/>
      <w:r w:rsidDel="00000000" w:rsidR="00000000" w:rsidRPr="00000000">
        <w:rPr>
          <w:rFonts w:ascii="Times New Roman" w:cs="Times New Roman" w:eastAsia="Times New Roman" w:hAnsi="Times New Roman"/>
          <w:color w:val="222c31"/>
          <w:sz w:val="24"/>
          <w:szCs w:val="24"/>
          <w:highlight w:val="white"/>
          <w:rtl w:val="0"/>
        </w:rPr>
        <w:t xml:space="preserve">A new conceptual category — neuro-constructivist competence. </w:t>
      </w:r>
    </w:p>
    <w:p w:rsidR="00000000" w:rsidDel="00000000" w:rsidP="00000000" w:rsidRDefault="00000000" w:rsidRPr="00000000" w14:paraId="000000F2">
      <w:pPr>
        <w:pStyle w:val="Heading3"/>
        <w:keepNext w:val="0"/>
        <w:spacing w:after="240" w:before="240" w:lineRule="auto"/>
        <w:ind w:left="0" w:right="-7.795275590551114" w:firstLine="708.6614173228347"/>
        <w:jc w:val="both"/>
        <w:rPr>
          <w:rFonts w:ascii="Times New Roman" w:cs="Times New Roman" w:eastAsia="Times New Roman" w:hAnsi="Times New Roman"/>
          <w:b w:val="0"/>
          <w:bCs w:val="0"/>
          <w:color w:val="222c31"/>
          <w:sz w:val="24"/>
          <w:szCs w:val="24"/>
          <w:highlight w:val="white"/>
        </w:rPr>
      </w:pPr>
      <w:bookmarkStart w:colFirst="0" w:colLast="0" w:name="_i5v8ucjxzv2z" w:id="6"/>
      <w:bookmarkEnd w:id="6"/>
      <w:r w:rsidDel="00000000" w:rsidR="00000000" w:rsidRPr="00000000">
        <w:rPr>
          <w:rFonts w:ascii="Times New Roman" w:cs="Times New Roman" w:eastAsia="Times New Roman" w:hAnsi="Times New Roman"/>
          <w:b w:val="0"/>
          <w:bCs w:val="0"/>
          <w:color w:val="222c31"/>
          <w:sz w:val="24"/>
          <w:szCs w:val="24"/>
          <w:highlight w:val="white"/>
          <w:rtl w:val="0"/>
        </w:rPr>
        <w:t xml:space="preserve">The rethinking of the educational paradigm necessitates the introduction of a new conceptual category — neuro-constructivist competence, which we propose to define as the capacity and readiness to effectively assess and adapt knowledge structures for creative problem-solving under conditions of high uncertainty. In other words, it is the ability to build and transform one’s own knowledge structures in order to successfully address non-standard problems and to respond to dynamic environmental changes — including synergistic interaction with artificial intelligence technologies. From a linguistic perspective, a “system-forming concept” is a complex cognitive-linguistic entity that comprises a central core and a peripheral zone of meanings (</w:t>
      </w:r>
      <w:r w:rsidDel="00000000" w:rsidR="00000000" w:rsidRPr="00000000">
        <w:rPr>
          <w:rFonts w:ascii="Times New Roman" w:cs="Times New Roman" w:eastAsia="Times New Roman" w:hAnsi="Times New Roman"/>
          <w:b w:val="0"/>
          <w:bCs w:val="0"/>
          <w:sz w:val="24"/>
          <w:szCs w:val="24"/>
          <w:highlight w:val="white"/>
          <w:rtl w:val="0"/>
        </w:rPr>
        <w:t xml:space="preserve">Kashaeva, 2015)</w:t>
      </w:r>
      <w:r w:rsidDel="00000000" w:rsidR="00000000" w:rsidRPr="00000000">
        <w:rPr>
          <w:rFonts w:ascii="Times New Roman" w:cs="Times New Roman" w:eastAsia="Times New Roman" w:hAnsi="Times New Roman"/>
          <w:b w:val="0"/>
          <w:bCs w:val="0"/>
          <w:color w:val="222c31"/>
          <w:sz w:val="24"/>
          <w:szCs w:val="24"/>
          <w:highlight w:val="white"/>
          <w:rtl w:val="0"/>
        </w:rPr>
        <w:t xml:space="preserve">.</w:t>
      </w:r>
    </w:p>
    <w:p w:rsidR="00000000" w:rsidDel="00000000" w:rsidP="00000000" w:rsidRDefault="00000000" w:rsidRPr="00000000" w14:paraId="000000F3">
      <w:pPr>
        <w:pStyle w:val="Heading4"/>
        <w:keepNext w:val="0"/>
        <w:keepLines w:val="0"/>
        <w:spacing w:after="120" w:before="120" w:line="240" w:lineRule="auto"/>
        <w:ind w:left="0" w:firstLine="850.3937007874017"/>
        <w:jc w:val="both"/>
        <w:rPr>
          <w:rFonts w:ascii="Times New Roman" w:cs="Times New Roman" w:eastAsia="Times New Roman" w:hAnsi="Times New Roman"/>
          <w:b w:val="0"/>
          <w:bCs w:val="0"/>
          <w:color w:val="222c31"/>
          <w:highlight w:val="white"/>
        </w:rPr>
      </w:pPr>
      <w:bookmarkStart w:colFirst="0" w:colLast="0" w:name="_xq38vehy5jra" w:id="7"/>
      <w:bookmarkEnd w:id="7"/>
      <w:r w:rsidDel="00000000" w:rsidR="00000000" w:rsidRPr="00000000">
        <w:rPr>
          <w:rFonts w:ascii="Times New Roman" w:cs="Times New Roman" w:eastAsia="Times New Roman" w:hAnsi="Times New Roman"/>
          <w:b w:val="0"/>
          <w:bCs w:val="0"/>
          <w:color w:val="222c31"/>
          <w:highlight w:val="white"/>
          <w:rtl w:val="0"/>
        </w:rPr>
        <w:t xml:space="preserve">The core of neuro-constructivist competences is composed of the following integrated components (Table 5):</w:t>
      </w:r>
    </w:p>
    <w:p w:rsidR="00000000" w:rsidDel="00000000" w:rsidP="00000000" w:rsidRDefault="00000000" w:rsidRPr="00000000" w14:paraId="000000F4">
      <w:pPr>
        <w:spacing w:after="120" w:before="120" w:line="240" w:lineRule="auto"/>
        <w:ind w:firstLine="850.3937007874017"/>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Table 5. Components of the core concept neuro-constructivist competence</w:t>
      </w:r>
    </w:p>
    <w:p w:rsidR="00000000" w:rsidDel="00000000" w:rsidP="00000000" w:rsidRDefault="00000000" w:rsidRPr="00000000" w14:paraId="000000F5">
      <w:pPr>
        <w:spacing w:after="120" w:before="120" w:line="240" w:lineRule="auto"/>
        <w:ind w:firstLine="850.3937007874017"/>
        <w:rPr>
          <w:rFonts w:ascii="Times New Roman" w:cs="Times New Roman" w:eastAsia="Times New Roman" w:hAnsi="Times New Roman"/>
          <w:sz w:val="22"/>
          <w:szCs w:val="22"/>
          <w:highlight w:val="white"/>
        </w:rPr>
      </w:pPr>
      <w:r w:rsidDel="00000000" w:rsidR="00000000" w:rsidRPr="00000000">
        <w:rPr>
          <w:rtl w:val="0"/>
        </w:rPr>
      </w:r>
    </w:p>
    <w:tbl>
      <w:tblPr>
        <w:tblStyle w:val="Table6"/>
        <w:tblpPr w:leftFromText="180" w:rightFromText="180" w:topFromText="180" w:bottomFromText="180" w:vertAnchor="text" w:horzAnchor="text" w:tblpX="141.14173228346445" w:tblpY="0"/>
        <w:tblW w:w="970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425"/>
        <w:tblGridChange w:id="0">
          <w:tblGrid>
            <w:gridCol w:w="2280"/>
            <w:gridCol w:w="7425"/>
          </w:tblGrid>
        </w:tblGridChange>
      </w:tblGrid>
      <w:tr>
        <w:trPr>
          <w:cantSplit w:val="0"/>
          <w:trHeight w:val="515" w:hRule="atLeast"/>
          <w:tblHeader w:val="0"/>
        </w:trPr>
        <w:tc>
          <w:tcPr/>
          <w:p w:rsidR="00000000" w:rsidDel="00000000" w:rsidP="00000000" w:rsidRDefault="00000000" w:rsidRPr="00000000" w14:paraId="000000F6">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   Core component</w:t>
            </w:r>
            <w:r w:rsidDel="00000000" w:rsidR="00000000" w:rsidRPr="00000000">
              <w:rPr>
                <w:rtl w:val="0"/>
              </w:rPr>
            </w:r>
          </w:p>
        </w:tc>
        <w:tc>
          <w:tcPr/>
          <w:p w:rsidR="00000000" w:rsidDel="00000000" w:rsidP="00000000" w:rsidRDefault="00000000" w:rsidRPr="00000000" w14:paraId="000000F7">
            <w:pPr>
              <w:spacing w:after="120" w:before="120" w:line="240" w:lineRule="auto"/>
              <w:ind w:firstLine="850.3937007874017"/>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Definition</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F8">
            <w:pPr>
              <w:spacing w:after="120" w:before="120" w:line="240" w:lineRule="auto"/>
              <w:rPr>
                <w:rFonts w:ascii="Times New Roman" w:cs="Times New Roman" w:eastAsia="Times New Roman" w:hAnsi="Times New Roman"/>
                <w:b w:val="1"/>
                <w:bCs w:val="1"/>
                <w:color w:val="222c31"/>
                <w:highlight w:val="white"/>
              </w:rPr>
            </w:pPr>
            <w:r w:rsidDel="00000000" w:rsidR="00000000" w:rsidRPr="00000000">
              <w:rPr>
                <w:rtl w:val="0"/>
              </w:rPr>
            </w:r>
          </w:p>
        </w:tc>
        <w:tc>
          <w:tcPr/>
          <w:p w:rsidR="00000000" w:rsidDel="00000000" w:rsidP="00000000" w:rsidRDefault="00000000" w:rsidRPr="00000000" w14:paraId="000000F9">
            <w:pPr>
              <w:spacing w:after="120" w:before="120" w:line="240" w:lineRule="auto"/>
              <w:ind w:firstLine="850.3937007874017"/>
              <w:jc w:val="center"/>
              <w:rPr>
                <w:rFonts w:ascii="Times New Roman" w:cs="Times New Roman" w:eastAsia="Times New Roman" w:hAnsi="Times New Roman"/>
                <w:b w:val="1"/>
                <w:bCs w:val="1"/>
                <w:color w:val="222c31"/>
                <w:highlight w:val="white"/>
              </w:rPr>
            </w:pP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0FA">
            <w:pPr>
              <w:spacing w:after="120" w:before="120" w:line="240" w:lineRule="auto"/>
              <w:ind w:firstLine="850.3937007874017"/>
              <w:jc w:val="center"/>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    Metacognition</w:t>
            </w:r>
          </w:p>
        </w:tc>
        <w:tc>
          <w:tcPr/>
          <w:p w:rsidR="00000000" w:rsidDel="00000000" w:rsidP="00000000" w:rsidRDefault="00000000" w:rsidRPr="00000000" w14:paraId="000000FB">
            <w:pPr>
              <w:spacing w:after="120" w:before="120" w:line="240" w:lineRule="auto"/>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Capacity and readiness for conscious monitoring, reflection, and regulation of one's own cognitive processes, enabling effective problem-solving in non-standard situations.</w:t>
            </w:r>
          </w:p>
        </w:tc>
      </w:tr>
      <w:tr>
        <w:trPr>
          <w:cantSplit w:val="0"/>
          <w:trHeight w:val="1085" w:hRule="atLeast"/>
          <w:tblHeader w:val="0"/>
        </w:trPr>
        <w:tc>
          <w:tcPr/>
          <w:p w:rsidR="00000000" w:rsidDel="00000000" w:rsidP="00000000" w:rsidRDefault="00000000" w:rsidRPr="00000000" w14:paraId="000000FC">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  Prompt-competence</w:t>
            </w:r>
          </w:p>
        </w:tc>
        <w:tc>
          <w:tcPr/>
          <w:p w:rsidR="00000000" w:rsidDel="00000000" w:rsidP="00000000" w:rsidRDefault="00000000" w:rsidRPr="00000000" w14:paraId="000000FD">
            <w:pPr>
              <w:spacing w:after="120" w:before="120" w:line="240" w:lineRule="auto"/>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Ability to engage in meaningful dialogue with AI systems, formulating precise, thoughtful queries and creatively interacting with digital cognitive technologies.</w:t>
            </w:r>
          </w:p>
        </w:tc>
      </w:tr>
      <w:tr>
        <w:trPr>
          <w:cantSplit w:val="0"/>
          <w:trHeight w:val="1370" w:hRule="atLeast"/>
          <w:tblHeader w:val="0"/>
        </w:trPr>
        <w:tc>
          <w:tcPr/>
          <w:p w:rsidR="00000000" w:rsidDel="00000000" w:rsidP="00000000" w:rsidRDefault="00000000" w:rsidRPr="00000000" w14:paraId="000000FE">
            <w:pPr>
              <w:spacing w:after="120" w:before="120" w:line="240" w:lineRule="auto"/>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Neuroconstructivist Practices</w:t>
            </w:r>
          </w:p>
        </w:tc>
        <w:tc>
          <w:tcPr/>
          <w:p w:rsidR="00000000" w:rsidDel="00000000" w:rsidP="00000000" w:rsidRDefault="00000000" w:rsidRPr="00000000" w14:paraId="000000FF">
            <w:pPr>
              <w:spacing w:after="120" w:before="120" w:line="240" w:lineRule="auto"/>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 framework of practices aimed at developing functional brain regions, enhancing neuroplasticity, and fostering cognitive adaptation through exercises, techniques, and digital tools.</w:t>
            </w:r>
          </w:p>
        </w:tc>
      </w:tr>
    </w:tbl>
    <w:p w:rsidR="00000000" w:rsidDel="00000000" w:rsidP="00000000" w:rsidRDefault="00000000" w:rsidRPr="00000000" w14:paraId="00000100">
      <w:pPr>
        <w:spacing w:after="120" w:before="120" w:line="240" w:lineRule="auto"/>
        <w:ind w:left="0" w:firstLine="0"/>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sz w:val="20"/>
          <w:szCs w:val="20"/>
          <w:highlight w:val="white"/>
          <w:rtl w:val="0"/>
        </w:rPr>
        <w:t xml:space="preserve">Source: Author,2025</w:t>
      </w:r>
      <w:r w:rsidDel="00000000" w:rsidR="00000000" w:rsidRPr="00000000">
        <w:rPr>
          <w:rtl w:val="0"/>
        </w:rPr>
      </w:r>
    </w:p>
    <w:p w:rsidR="00000000" w:rsidDel="00000000" w:rsidP="00000000" w:rsidRDefault="00000000" w:rsidRPr="00000000" w14:paraId="00000101">
      <w:pPr>
        <w:spacing w:after="120" w:before="120" w:line="240" w:lineRule="auto"/>
        <w:ind w:left="0" w:firstLine="850.3937007874017"/>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presented components constitute the core foundation of neuroconstructivist competence. They are not merely skills or knowledge; rather, they encompass metacognitive readiness, knowledge, abilities, and practical experience that distinguish the neuroconstructivist educational paradigm.</w:t>
      </w:r>
    </w:p>
    <w:p w:rsidR="00000000" w:rsidDel="00000000" w:rsidP="00000000" w:rsidRDefault="00000000" w:rsidRPr="00000000" w14:paraId="00000102">
      <w:pPr>
        <w:spacing w:after="120" w:before="120" w:line="240" w:lineRule="auto"/>
        <w:ind w:firstLine="72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color w:val="0f1115"/>
          <w:highlight w:val="white"/>
          <w:rtl w:val="0"/>
        </w:rPr>
        <w:t xml:space="preserve">The peripheral sphere of a concept comprises its features, properties, associations, images, and evaluations, all of which are linked to its core and serve to enrich and contextualize it (Table 6).</w:t>
      </w:r>
    </w:p>
    <w:p w:rsidR="00000000" w:rsidDel="00000000" w:rsidP="00000000" w:rsidRDefault="00000000" w:rsidRPr="00000000" w14:paraId="00000103">
      <w:pPr>
        <w:spacing w:after="120" w:before="120" w:line="240" w:lineRule="auto"/>
        <w:ind w:firstLine="720"/>
        <w:jc w:val="both"/>
        <w:rPr>
          <w:rFonts w:ascii="Times New Roman" w:cs="Times New Roman" w:eastAsia="Times New Roman" w:hAnsi="Times New Roman"/>
          <w:color w:val="0f1115"/>
          <w:highlight w:val="white"/>
        </w:rPr>
      </w:pPr>
      <w:r w:rsidDel="00000000" w:rsidR="00000000" w:rsidRPr="00000000">
        <w:rPr>
          <w:rtl w:val="0"/>
        </w:rPr>
      </w:r>
    </w:p>
    <w:p w:rsidR="00000000" w:rsidDel="00000000" w:rsidP="00000000" w:rsidRDefault="00000000" w:rsidRPr="00000000" w14:paraId="00000104">
      <w:pPr>
        <w:spacing w:after="120" w:before="120" w:line="240" w:lineRule="auto"/>
        <w:ind w:firstLine="720"/>
        <w:jc w:val="both"/>
        <w:rPr>
          <w:rFonts w:ascii="Times New Roman" w:cs="Times New Roman" w:eastAsia="Times New Roman" w:hAnsi="Times New Roman"/>
          <w:color w:val="0f1115"/>
          <w:highlight w:val="white"/>
        </w:rPr>
      </w:pPr>
      <w:r w:rsidDel="00000000" w:rsidR="00000000" w:rsidRPr="00000000">
        <w:rPr>
          <w:rtl w:val="0"/>
        </w:rPr>
      </w:r>
    </w:p>
    <w:p w:rsidR="00000000" w:rsidDel="00000000" w:rsidP="00000000" w:rsidRDefault="00000000" w:rsidRPr="00000000" w14:paraId="00000105">
      <w:pPr>
        <w:spacing w:after="120" w:before="120" w:line="240" w:lineRule="auto"/>
        <w:ind w:left="0" w:firstLine="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0f1115"/>
          <w:highlight w:val="white"/>
          <w:rtl w:val="0"/>
        </w:rPr>
        <w:t xml:space="preserve">Table 6. </w:t>
      </w:r>
      <w:r w:rsidDel="00000000" w:rsidR="00000000" w:rsidRPr="00000000">
        <w:rPr>
          <w:rFonts w:ascii="Times New Roman" w:cs="Times New Roman" w:eastAsia="Times New Roman" w:hAnsi="Times New Roman"/>
          <w:sz w:val="22"/>
          <w:szCs w:val="22"/>
          <w:highlight w:val="white"/>
          <w:rtl w:val="0"/>
        </w:rPr>
        <w:t xml:space="preserve">Components of the periphery of the concept of Neuroconstructivist Competence</w:t>
      </w:r>
    </w:p>
    <w:tbl>
      <w:tblPr>
        <w:tblStyle w:val="Table7"/>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410"/>
        <w:tblGridChange w:id="0">
          <w:tblGrid>
            <w:gridCol w:w="2190"/>
            <w:gridCol w:w="7410"/>
          </w:tblGrid>
        </w:tblGridChange>
      </w:tblGrid>
      <w:tr>
        <w:trPr>
          <w:cantSplit w:val="0"/>
          <w:tblHeader w:val="0"/>
        </w:trPr>
        <w:tc>
          <w:tcPr/>
          <w:p w:rsidR="00000000" w:rsidDel="00000000" w:rsidP="00000000" w:rsidRDefault="00000000" w:rsidRPr="00000000" w14:paraId="00000106">
            <w:pPr>
              <w:spacing w:after="120" w:before="120" w:line="240" w:lineRule="auto"/>
              <w:ind w:left="-141.73228346456688" w:right="-1183.110236220472" w:firstLine="0"/>
              <w:jc w:val="left"/>
              <w:rPr>
                <w:rFonts w:ascii="Times New Roman" w:cs="Times New Roman" w:eastAsia="Times New Roman" w:hAnsi="Times New Roman"/>
                <w:b w:val="1"/>
                <w:bCs w:val="1"/>
                <w:color w:val="222c31"/>
                <w:highlight w:val="white"/>
              </w:rPr>
            </w:pPr>
            <w:r w:rsidDel="00000000" w:rsidR="00000000" w:rsidRPr="00000000">
              <w:rPr>
                <w:rFonts w:ascii="Times New Roman" w:cs="Times New Roman" w:eastAsia="Times New Roman" w:hAnsi="Times New Roman"/>
                <w:b w:val="1"/>
                <w:bCs w:val="1"/>
                <w:color w:val="222c31"/>
                <w:highlight w:val="white"/>
                <w:rtl w:val="0"/>
              </w:rPr>
              <w:t xml:space="preserve">           Aspects</w:t>
            </w:r>
          </w:p>
        </w:tc>
        <w:tc>
          <w:tcPr/>
          <w:p w:rsidR="00000000" w:rsidDel="00000000" w:rsidP="00000000" w:rsidRDefault="00000000" w:rsidRPr="00000000" w14:paraId="00000107">
            <w:pPr>
              <w:spacing w:after="120" w:before="120" w:line="240" w:lineRule="auto"/>
              <w:ind w:right="-1183.110236220472"/>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ability to see the world as a space of possible scenarios and to perceive oneself as an active creator of one’s own reality.</w:t>
            </w:r>
          </w:p>
        </w:tc>
      </w:tr>
      <w:tr>
        <w:trPr>
          <w:cantSplit w:val="0"/>
          <w:tblHeader w:val="0"/>
        </w:trPr>
        <w:tc>
          <w:tcPr/>
          <w:p w:rsidR="00000000" w:rsidDel="00000000" w:rsidP="00000000" w:rsidRDefault="00000000" w:rsidRPr="00000000" w14:paraId="00000108">
            <w:pPr>
              <w:spacing w:after="120" w:before="120" w:line="240" w:lineRule="auto"/>
              <w:ind w:left="-141.73228346456688" w:right="-1183.110236220472" w:firstLine="0"/>
              <w:jc w:val="left"/>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        Ontological</w:t>
            </w:r>
          </w:p>
        </w:tc>
        <w:tc>
          <w:tcPr/>
          <w:p w:rsidR="00000000" w:rsidDel="00000000" w:rsidP="00000000" w:rsidRDefault="00000000" w:rsidRPr="00000000" w14:paraId="00000109">
            <w:pPr>
              <w:spacing w:after="120" w:before="120" w:line="240" w:lineRule="auto"/>
              <w:ind w:right="-1183.110236220472"/>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The capacity to switch easily between different modes of thinking; the courage to question established beliefs and frameworks.</w:t>
            </w:r>
          </w:p>
        </w:tc>
      </w:tr>
      <w:tr>
        <w:trPr>
          <w:cantSplit w:val="0"/>
          <w:tblHeader w:val="0"/>
        </w:trPr>
        <w:tc>
          <w:tcPr/>
          <w:p w:rsidR="00000000" w:rsidDel="00000000" w:rsidP="00000000" w:rsidRDefault="00000000" w:rsidRPr="00000000" w14:paraId="0000010A">
            <w:pPr>
              <w:spacing w:after="120" w:before="120" w:line="240" w:lineRule="auto"/>
              <w:ind w:left="-141.73228346456688" w:right="-1183.110236220472" w:firstLine="0"/>
              <w:jc w:val="left"/>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       Psychological</w:t>
            </w:r>
          </w:p>
        </w:tc>
        <w:tc>
          <w:tcPr/>
          <w:p w:rsidR="00000000" w:rsidDel="00000000" w:rsidP="00000000" w:rsidRDefault="00000000" w:rsidRPr="00000000" w14:paraId="0000010B">
            <w:pPr>
              <w:spacing w:after="120" w:before="120" w:line="240" w:lineRule="auto"/>
              <w:ind w:right="-1183.110236220472"/>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Skills for productive collaboration and co-designing future scenarios; orientation toward collective creativity and social integration.</w:t>
            </w:r>
          </w:p>
        </w:tc>
      </w:tr>
      <w:tr>
        <w:trPr>
          <w:cantSplit w:val="0"/>
          <w:tblHeader w:val="0"/>
        </w:trPr>
        <w:tc>
          <w:tcPr/>
          <w:p w:rsidR="00000000" w:rsidDel="00000000" w:rsidP="00000000" w:rsidRDefault="00000000" w:rsidRPr="00000000" w14:paraId="0000010C">
            <w:pPr>
              <w:spacing w:after="120" w:before="120" w:line="240" w:lineRule="auto"/>
              <w:ind w:left="-141.73228346456688" w:right="-1183.110236220472" w:firstLine="0"/>
              <w:jc w:val="left"/>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            Social</w:t>
            </w:r>
          </w:p>
        </w:tc>
        <w:tc>
          <w:tcPr/>
          <w:p w:rsidR="00000000" w:rsidDel="00000000" w:rsidP="00000000" w:rsidRDefault="00000000" w:rsidRPr="00000000" w14:paraId="0000010D">
            <w:pPr>
              <w:spacing w:after="120" w:before="120" w:line="240" w:lineRule="auto"/>
              <w:ind w:right="-1183.110236220472"/>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Awareness of oneself as a subject capable of creating meaning; responsibility for cognitive quality and decisions.</w:t>
            </w:r>
          </w:p>
        </w:tc>
      </w:tr>
      <w:tr>
        <w:trPr>
          <w:cantSplit w:val="0"/>
          <w:tblHeader w:val="0"/>
        </w:trPr>
        <w:tc>
          <w:tcPr/>
          <w:p w:rsidR="00000000" w:rsidDel="00000000" w:rsidP="00000000" w:rsidRDefault="00000000" w:rsidRPr="00000000" w14:paraId="0000010E">
            <w:pPr>
              <w:spacing w:after="120" w:before="120" w:line="240" w:lineRule="auto"/>
              <w:ind w:left="-141.73228346456688" w:right="-1183.110236220472" w:firstLine="0"/>
              <w:jc w:val="left"/>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     Anthropological</w:t>
            </w:r>
          </w:p>
        </w:tc>
        <w:tc>
          <w:tcPr/>
          <w:p w:rsidR="00000000" w:rsidDel="00000000" w:rsidP="00000000" w:rsidRDefault="00000000" w:rsidRPr="00000000" w14:paraId="0000010F">
            <w:pPr>
              <w:spacing w:after="120" w:before="120" w:line="240" w:lineRule="auto"/>
              <w:ind w:right="-1183.110236220472"/>
              <w:jc w:val="both"/>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Orientation toward societal and collective interests; willingness to cultivate ethical and humanistic values as part of everyday choices.</w:t>
            </w:r>
          </w:p>
        </w:tc>
      </w:tr>
      <w:tr>
        <w:trPr>
          <w:cantSplit w:val="0"/>
          <w:tblHeader w:val="0"/>
        </w:trPr>
        <w:tc>
          <w:tcPr/>
          <w:p w:rsidR="00000000" w:rsidDel="00000000" w:rsidP="00000000" w:rsidRDefault="00000000" w:rsidRPr="00000000" w14:paraId="00000110">
            <w:pPr>
              <w:spacing w:after="120" w:before="120" w:line="240" w:lineRule="auto"/>
              <w:ind w:left="-141.73228346456688" w:right="-1183.110236220472" w:firstLine="0"/>
              <w:jc w:val="left"/>
              <w:rPr>
                <w:rFonts w:ascii="Times New Roman" w:cs="Times New Roman" w:eastAsia="Times New Roman" w:hAnsi="Times New Roman"/>
                <w:color w:val="222c31"/>
                <w:highlight w:val="white"/>
              </w:rPr>
            </w:pPr>
            <w:r w:rsidDel="00000000" w:rsidR="00000000" w:rsidRPr="00000000">
              <w:rPr>
                <w:rFonts w:ascii="Times New Roman" w:cs="Times New Roman" w:eastAsia="Times New Roman" w:hAnsi="Times New Roman"/>
                <w:color w:val="222c31"/>
                <w:highlight w:val="white"/>
                <w:rtl w:val="0"/>
              </w:rPr>
              <w:t xml:space="preserve">            Ethical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color w:val="222c31"/>
                <w:sz w:val="28"/>
                <w:szCs w:val="28"/>
                <w:highlight w:val="white"/>
                <w:rtl w:val="0"/>
              </w:rPr>
              <w:t xml:space="preserve">Orientation toward societal and collective interests; willingness to cultivate ethical and humanistic values as part of everyday choices.</w:t>
            </w:r>
            <w:r w:rsidDel="00000000" w:rsidR="00000000" w:rsidRPr="00000000">
              <w:rPr>
                <w:rtl w:val="0"/>
              </w:rPr>
            </w:r>
          </w:p>
        </w:tc>
      </w:tr>
    </w:tbl>
    <w:p w:rsidR="00000000" w:rsidDel="00000000" w:rsidP="00000000" w:rsidRDefault="00000000" w:rsidRPr="00000000" w14:paraId="00000112">
      <w:pPr>
        <w:spacing w:after="120" w:before="120" w:line="240" w:lineRule="auto"/>
        <w:ind w:left="0" w:firstLine="0"/>
        <w:jc w:val="both"/>
        <w:rPr>
          <w:rFonts w:ascii="Times New Roman" w:cs="Times New Roman" w:eastAsia="Times New Roman" w:hAnsi="Times New Roman"/>
          <w:color w:val="0f1115"/>
          <w:sz w:val="20"/>
          <w:szCs w:val="20"/>
          <w:highlight w:val="white"/>
        </w:rPr>
      </w:pPr>
      <w:r w:rsidDel="00000000" w:rsidR="00000000" w:rsidRPr="00000000">
        <w:rPr>
          <w:rFonts w:ascii="Times New Roman" w:cs="Times New Roman" w:eastAsia="Times New Roman" w:hAnsi="Times New Roman"/>
          <w:color w:val="0f1115"/>
          <w:sz w:val="20"/>
          <w:szCs w:val="20"/>
          <w:highlight w:val="white"/>
          <w:rtl w:val="0"/>
        </w:rPr>
        <w:t xml:space="preserve">Source: Author, 2025</w:t>
      </w:r>
    </w:p>
    <w:p w:rsidR="00000000" w:rsidDel="00000000" w:rsidP="00000000" w:rsidRDefault="00000000" w:rsidRPr="00000000" w14:paraId="00000113">
      <w:pPr>
        <w:pStyle w:val="Heading4"/>
        <w:keepNext w:val="0"/>
        <w:keepLines w:val="0"/>
        <w:spacing w:after="120" w:before="120" w:line="240" w:lineRule="auto"/>
        <w:ind w:left="0" w:firstLine="850.3937007874017"/>
        <w:jc w:val="both"/>
        <w:rPr>
          <w:rFonts w:ascii="Times New Roman" w:cs="Times New Roman" w:eastAsia="Times New Roman" w:hAnsi="Times New Roman"/>
          <w:b w:val="0"/>
          <w:bCs w:val="0"/>
          <w:color w:val="222c31"/>
          <w:highlight w:val="white"/>
        </w:rPr>
      </w:pPr>
      <w:bookmarkStart w:colFirst="0" w:colLast="0" w:name="_9pfdhuuxgkkq" w:id="8"/>
      <w:bookmarkEnd w:id="8"/>
      <w:r w:rsidDel="00000000" w:rsidR="00000000" w:rsidRPr="00000000">
        <w:rPr>
          <w:rtl w:val="0"/>
        </w:rPr>
      </w:r>
    </w:p>
    <w:p w:rsidR="00000000" w:rsidDel="00000000" w:rsidP="00000000" w:rsidRDefault="00000000" w:rsidRPr="00000000" w14:paraId="00000114">
      <w:pPr>
        <w:pStyle w:val="Heading4"/>
        <w:keepNext w:val="0"/>
        <w:keepLines w:val="0"/>
        <w:spacing w:after="120" w:before="120" w:line="240" w:lineRule="auto"/>
        <w:ind w:left="0" w:firstLine="850.3937007874017"/>
        <w:jc w:val="both"/>
        <w:rPr>
          <w:rFonts w:ascii="Times New Roman" w:cs="Times New Roman" w:eastAsia="Times New Roman" w:hAnsi="Times New Roman"/>
          <w:color w:val="222c31"/>
          <w:highlight w:val="white"/>
        </w:rPr>
      </w:pPr>
      <w:bookmarkStart w:colFirst="0" w:colLast="0" w:name="_14u4gsho7eei" w:id="9"/>
      <w:bookmarkEnd w:id="9"/>
      <w:r w:rsidDel="00000000" w:rsidR="00000000" w:rsidRPr="00000000">
        <w:rPr>
          <w:rFonts w:ascii="Times New Roman" w:cs="Times New Roman" w:eastAsia="Times New Roman" w:hAnsi="Times New Roman"/>
          <w:b w:val="0"/>
          <w:bCs w:val="0"/>
          <w:color w:val="222c31"/>
          <w:highlight w:val="white"/>
          <w:rtl w:val="0"/>
        </w:rPr>
        <w:t xml:space="preserve">I</w:t>
      </w:r>
      <w:r w:rsidDel="00000000" w:rsidR="00000000" w:rsidRPr="00000000">
        <w:rPr>
          <w:rFonts w:ascii="Times New Roman" w:cs="Times New Roman" w:eastAsia="Times New Roman" w:hAnsi="Times New Roman"/>
          <w:color w:val="222c31"/>
          <w:highlight w:val="white"/>
          <w:rtl w:val="0"/>
        </w:rPr>
        <w:t xml:space="preserve">mplications for Education. </w:t>
      </w:r>
    </w:p>
    <w:p w:rsidR="00000000" w:rsidDel="00000000" w:rsidP="00000000" w:rsidRDefault="00000000" w:rsidRPr="00000000" w14:paraId="00000115">
      <w:pPr>
        <w:pStyle w:val="Heading4"/>
        <w:keepNext w:val="0"/>
        <w:keepLines w:val="0"/>
        <w:spacing w:after="120" w:before="120" w:line="240" w:lineRule="auto"/>
        <w:ind w:left="0" w:firstLine="850.3937007874017"/>
        <w:jc w:val="both"/>
        <w:rPr>
          <w:rFonts w:ascii="Times New Roman" w:cs="Times New Roman" w:eastAsia="Times New Roman" w:hAnsi="Times New Roman"/>
          <w:b w:val="0"/>
          <w:bCs w:val="0"/>
          <w:color w:val="222c31"/>
          <w:highlight w:val="white"/>
        </w:rPr>
      </w:pPr>
      <w:bookmarkStart w:colFirst="0" w:colLast="0" w:name="_r1wwuj76l50d" w:id="10"/>
      <w:bookmarkEnd w:id="10"/>
      <w:r w:rsidDel="00000000" w:rsidR="00000000" w:rsidRPr="00000000">
        <w:rPr>
          <w:rFonts w:ascii="Times New Roman" w:cs="Times New Roman" w:eastAsia="Times New Roman" w:hAnsi="Times New Roman"/>
          <w:b w:val="0"/>
          <w:bCs w:val="0"/>
          <w:color w:val="222c31"/>
          <w:highlight w:val="white"/>
          <w:rtl w:val="0"/>
        </w:rPr>
        <w:t xml:space="preserve">The </w:t>
      </w:r>
      <w:r w:rsidDel="00000000" w:rsidR="00000000" w:rsidRPr="00000000">
        <w:rPr>
          <w:rFonts w:ascii="Times New Roman" w:cs="Times New Roman" w:eastAsia="Times New Roman" w:hAnsi="Times New Roman"/>
          <w:b w:val="0"/>
          <w:bCs w:val="0"/>
          <w:color w:val="0f1115"/>
          <w:highlight w:val="white"/>
          <w:rtl w:val="0"/>
        </w:rPr>
        <w:t xml:space="preserve">incorporation </w:t>
      </w:r>
      <w:r w:rsidDel="00000000" w:rsidR="00000000" w:rsidRPr="00000000">
        <w:rPr>
          <w:rFonts w:ascii="Times New Roman" w:cs="Times New Roman" w:eastAsia="Times New Roman" w:hAnsi="Times New Roman"/>
          <w:b w:val="0"/>
          <w:bCs w:val="0"/>
          <w:color w:val="222c31"/>
          <w:highlight w:val="white"/>
          <w:rtl w:val="0"/>
        </w:rPr>
        <w:t xml:space="preserve">of the concept of </w:t>
      </w:r>
      <w:r w:rsidDel="00000000" w:rsidR="00000000" w:rsidRPr="00000000">
        <w:rPr>
          <w:rFonts w:ascii="Times New Roman" w:cs="Times New Roman" w:eastAsia="Times New Roman" w:hAnsi="Times New Roman"/>
          <w:b w:val="0"/>
          <w:bCs w:val="0"/>
          <w:i w:val="1"/>
          <w:iCs w:val="1"/>
          <w:color w:val="222c31"/>
          <w:highlight w:val="white"/>
          <w:rtl w:val="0"/>
        </w:rPr>
        <w:t xml:space="preserve">neuro-constructivist competence</w:t>
      </w:r>
      <w:r w:rsidDel="00000000" w:rsidR="00000000" w:rsidRPr="00000000">
        <w:rPr>
          <w:rFonts w:ascii="Times New Roman" w:cs="Times New Roman" w:eastAsia="Times New Roman" w:hAnsi="Times New Roman"/>
          <w:b w:val="0"/>
          <w:bCs w:val="0"/>
          <w:color w:val="222c31"/>
          <w:highlight w:val="white"/>
          <w:rtl w:val="0"/>
        </w:rPr>
        <w:t xml:space="preserve"> into the discourse of the educational paradigm as a system-forming category underscores a post-nonclassical understanding of education as a cognitive technology for orientation, adaptation, and the construction of personalized learning trajectories in a rapidly changing world. These trajectories are shaped through the creative interaction between humans and AI technologies, generating a synergistic process that produces innovative solutions in non-standard situations.</w:t>
      </w:r>
    </w:p>
    <w:p w:rsidR="00000000" w:rsidDel="00000000" w:rsidP="00000000" w:rsidRDefault="00000000" w:rsidRPr="00000000" w14:paraId="00000116">
      <w:pPr>
        <w:pStyle w:val="Heading4"/>
        <w:keepNext w:val="0"/>
        <w:keepLines w:val="0"/>
        <w:spacing w:after="120" w:before="120" w:line="240" w:lineRule="auto"/>
        <w:ind w:left="0" w:firstLine="850.3937007874017"/>
        <w:jc w:val="both"/>
        <w:rPr>
          <w:rFonts w:ascii="Times New Roman" w:cs="Times New Roman" w:eastAsia="Times New Roman" w:hAnsi="Times New Roman"/>
          <w:b w:val="0"/>
          <w:bCs w:val="0"/>
          <w:color w:val="222c31"/>
          <w:highlight w:val="white"/>
        </w:rPr>
      </w:pPr>
      <w:bookmarkStart w:colFirst="0" w:colLast="0" w:name="_14u4gsho7eei" w:id="9"/>
      <w:bookmarkEnd w:id="9"/>
      <w:r w:rsidDel="00000000" w:rsidR="00000000" w:rsidRPr="00000000">
        <w:rPr>
          <w:rFonts w:ascii="Times New Roman" w:cs="Times New Roman" w:eastAsia="Times New Roman" w:hAnsi="Times New Roman"/>
          <w:b w:val="0"/>
          <w:bCs w:val="0"/>
          <w:color w:val="222c31"/>
          <w:highlight w:val="white"/>
          <w:rtl w:val="0"/>
        </w:rPr>
        <w:t xml:space="preserve">From a practical standpoint, the development of neuro-constructivist competence creates a new class of pedagogical technologies based on intelligent educational systems built on AI platforms. Some of these initiatives already employ certain neuro-constructivist practices, drawing in particular on Vygotsky’s “zone of proximal development” or Bruner’s concept of “cognitive scaffolding.” (Vygotsky, 1978; Bruner, 1986).</w:t>
      </w:r>
    </w:p>
    <w:p w:rsidR="00000000" w:rsidDel="00000000" w:rsidP="00000000" w:rsidRDefault="00000000" w:rsidRPr="00000000" w14:paraId="00000117">
      <w:pPr>
        <w:pStyle w:val="Heading4"/>
        <w:keepNext w:val="0"/>
        <w:keepLines w:val="0"/>
        <w:spacing w:after="120" w:before="120" w:line="240" w:lineRule="auto"/>
        <w:ind w:left="0" w:firstLine="850.3937007874017"/>
        <w:jc w:val="both"/>
        <w:rPr>
          <w:rFonts w:ascii="Times New Roman" w:cs="Times New Roman" w:eastAsia="Times New Roman" w:hAnsi="Times New Roman"/>
          <w:b w:val="0"/>
          <w:bCs w:val="0"/>
          <w:color w:val="222c31"/>
          <w:highlight w:val="white"/>
        </w:rPr>
      </w:pPr>
      <w:bookmarkStart w:colFirst="0" w:colLast="0" w:name="_rv84zc6nhb3s" w:id="11"/>
      <w:bookmarkEnd w:id="11"/>
      <w:r w:rsidDel="00000000" w:rsidR="00000000" w:rsidRPr="00000000">
        <w:rPr>
          <w:rFonts w:ascii="Times New Roman" w:cs="Times New Roman" w:eastAsia="Times New Roman" w:hAnsi="Times New Roman"/>
          <w:b w:val="0"/>
          <w:bCs w:val="0"/>
          <w:color w:val="222c31"/>
          <w:highlight w:val="white"/>
          <w:rtl w:val="0"/>
        </w:rPr>
        <w:t xml:space="preserve">In the synthesis, neuro-constructivist competence represents the systemic core of the contemporary educational paradigm, uniting metacognition, AI-mediated interaction, and neuro-constructivist practices. It provides both a conceptual foundation and a practical roadmap for navigating the challenges of the 21st-century learning environment, ensuring adaptability, creativity, and the preservation of the deeply human essence of education.</w:t>
      </w:r>
    </w:p>
    <w:p w:rsidR="00000000" w:rsidDel="00000000" w:rsidP="00000000" w:rsidRDefault="00000000" w:rsidRPr="00000000" w14:paraId="00000118">
      <w:pPr>
        <w:pStyle w:val="Heading4"/>
        <w:keepNext w:val="0"/>
        <w:keepLines w:val="0"/>
        <w:spacing w:after="0" w:before="0" w:line="240" w:lineRule="auto"/>
        <w:ind w:left="0" w:firstLine="850.3937007874017"/>
        <w:jc w:val="both"/>
        <w:rPr>
          <w:rFonts w:ascii="Times New Roman" w:cs="Times New Roman" w:eastAsia="Times New Roman" w:hAnsi="Times New Roman"/>
          <w:color w:val="222c31"/>
          <w:highlight w:val="white"/>
        </w:rPr>
      </w:pPr>
      <w:bookmarkStart w:colFirst="0" w:colLast="0" w:name="_lkgf61y2ogb" w:id="12"/>
      <w:bookmarkEnd w:id="12"/>
      <w:r w:rsidDel="00000000" w:rsidR="00000000" w:rsidRPr="00000000">
        <w:rPr>
          <w:rtl w:val="0"/>
        </w:rPr>
      </w:r>
    </w:p>
    <w:p w:rsidR="00000000" w:rsidDel="00000000" w:rsidP="00000000" w:rsidRDefault="00000000" w:rsidRPr="00000000" w14:paraId="00000119">
      <w:pPr>
        <w:pStyle w:val="Heading4"/>
        <w:keepNext w:val="0"/>
        <w:keepLines w:val="0"/>
        <w:spacing w:after="0" w:before="0" w:line="240" w:lineRule="auto"/>
        <w:ind w:left="0" w:firstLine="850.3937007874017"/>
        <w:jc w:val="both"/>
        <w:rPr>
          <w:rFonts w:ascii="Times New Roman" w:cs="Times New Roman" w:eastAsia="Times New Roman" w:hAnsi="Times New Roman"/>
          <w:color w:val="222c31"/>
          <w:highlight w:val="white"/>
        </w:rPr>
      </w:pPr>
      <w:bookmarkStart w:colFirst="0" w:colLast="0" w:name="_gltdsdq8og2h" w:id="13"/>
      <w:bookmarkEnd w:id="13"/>
      <w:r w:rsidDel="00000000" w:rsidR="00000000" w:rsidRPr="00000000">
        <w:rPr>
          <w:rFonts w:ascii="Times New Roman" w:cs="Times New Roman" w:eastAsia="Times New Roman" w:hAnsi="Times New Roman"/>
          <w:color w:val="222c31"/>
          <w:highlight w:val="white"/>
          <w:rtl w:val="0"/>
        </w:rPr>
        <w:t xml:space="preserve">5. CONCLUSION</w:t>
      </w:r>
    </w:p>
    <w:p w:rsidR="00000000" w:rsidDel="00000000" w:rsidP="00000000" w:rsidRDefault="00000000" w:rsidRPr="00000000" w14:paraId="0000011A">
      <w:pPr>
        <w:pStyle w:val="Heading4"/>
        <w:keepNext w:val="0"/>
        <w:keepLines w:val="0"/>
        <w:spacing w:after="0" w:before="0" w:line="240" w:lineRule="auto"/>
        <w:ind w:firstLine="720"/>
        <w:jc w:val="both"/>
        <w:rPr>
          <w:rFonts w:ascii="Times New Roman" w:cs="Times New Roman" w:eastAsia="Times New Roman" w:hAnsi="Times New Roman"/>
          <w:b w:val="0"/>
          <w:bCs w:val="0"/>
          <w:color w:val="222c31"/>
          <w:highlight w:val="white"/>
        </w:rPr>
      </w:pPr>
      <w:bookmarkStart w:colFirst="0" w:colLast="0" w:name="_vec6k4cvd6tj" w:id="14"/>
      <w:bookmarkEnd w:id="14"/>
      <w:r w:rsidDel="00000000" w:rsidR="00000000" w:rsidRPr="00000000">
        <w:rPr>
          <w:rtl w:val="0"/>
        </w:rPr>
      </w:r>
    </w:p>
    <w:p w:rsidR="00000000" w:rsidDel="00000000" w:rsidP="00000000" w:rsidRDefault="00000000" w:rsidRPr="00000000" w14:paraId="0000011B">
      <w:pPr>
        <w:pStyle w:val="Heading4"/>
        <w:keepNext w:val="0"/>
        <w:keepLines w:val="0"/>
        <w:spacing w:after="0" w:before="0" w:line="240" w:lineRule="auto"/>
        <w:ind w:firstLine="720"/>
        <w:jc w:val="both"/>
        <w:rPr>
          <w:rFonts w:ascii="Times New Roman" w:cs="Times New Roman" w:eastAsia="Times New Roman" w:hAnsi="Times New Roman"/>
          <w:b w:val="0"/>
          <w:bCs w:val="0"/>
          <w:color w:val="222c31"/>
          <w:highlight w:val="white"/>
        </w:rPr>
      </w:pPr>
      <w:bookmarkStart w:colFirst="0" w:colLast="0" w:name="_mih2dellvx5i" w:id="15"/>
      <w:bookmarkEnd w:id="15"/>
      <w:r w:rsidDel="00000000" w:rsidR="00000000" w:rsidRPr="00000000">
        <w:rPr>
          <w:rFonts w:ascii="Times New Roman" w:cs="Times New Roman" w:eastAsia="Times New Roman" w:hAnsi="Times New Roman"/>
          <w:b w:val="0"/>
          <w:bCs w:val="0"/>
          <w:color w:val="222c31"/>
          <w:highlight w:val="white"/>
          <w:rtl w:val="0"/>
        </w:rPr>
        <w:t xml:space="preserve">The introduction of the concept of “neuroconstructivist competence” into the educational discourse opens new horizons for understanding the role of learning in a rapidly changing cognitive environment. This concept reveals a complex structure: it possesses a stable core—the individual’s capacity to organize and direct cognitive resources under conditions of uncertainty—and a dynamic periphery, which encompasses contextual meanings associated with adaptation, reflection, creativity, and interaction with AI as a cognitive partner.</w:t>
      </w:r>
    </w:p>
    <w:p w:rsidR="00000000" w:rsidDel="00000000" w:rsidP="00000000" w:rsidRDefault="00000000" w:rsidRPr="00000000" w14:paraId="0000011C">
      <w:pPr>
        <w:pStyle w:val="Heading4"/>
        <w:keepNext w:val="0"/>
        <w:keepLines w:val="0"/>
        <w:spacing w:after="120" w:before="120" w:line="240" w:lineRule="auto"/>
        <w:ind w:firstLine="720"/>
        <w:jc w:val="both"/>
        <w:rPr>
          <w:rFonts w:ascii="Times New Roman" w:cs="Times New Roman" w:eastAsia="Times New Roman" w:hAnsi="Times New Roman"/>
          <w:b w:val="0"/>
          <w:bCs w:val="0"/>
          <w:color w:val="222c31"/>
          <w:highlight w:val="white"/>
        </w:rPr>
      </w:pPr>
      <w:bookmarkStart w:colFirst="0" w:colLast="0" w:name="_mih2dellvx5i" w:id="15"/>
      <w:bookmarkEnd w:id="15"/>
      <w:r w:rsidDel="00000000" w:rsidR="00000000" w:rsidRPr="00000000">
        <w:rPr>
          <w:rFonts w:ascii="Times New Roman" w:cs="Times New Roman" w:eastAsia="Times New Roman" w:hAnsi="Times New Roman"/>
          <w:b w:val="0"/>
          <w:bCs w:val="0"/>
          <w:color w:val="222c31"/>
          <w:highlight w:val="white"/>
          <w:rtl w:val="0"/>
        </w:rPr>
        <w:t xml:space="preserve">Yet, theoretical articulation of the concept is only the first step. Further progress, both in research and educational practice, requires its transformation into a construct, that is, an operationalized model capable of capturing and measuring different levels of neuroconstructivist competence in real learning contexts. Such a transition opens the path toward the development of scales, indicators, and diagnostic methodologies, as well as toward experimental studies aimed at tracing the dynamics of this competence across different age and professional groups.</w:t>
      </w:r>
    </w:p>
    <w:p w:rsidR="00000000" w:rsidDel="00000000" w:rsidP="00000000" w:rsidRDefault="00000000" w:rsidRPr="00000000" w14:paraId="0000011D">
      <w:pPr>
        <w:pStyle w:val="Heading4"/>
        <w:keepNext w:val="0"/>
        <w:keepLines w:val="0"/>
        <w:spacing w:after="240" w:before="120" w:line="240" w:lineRule="auto"/>
        <w:ind w:firstLine="720"/>
        <w:jc w:val="both"/>
        <w:rPr>
          <w:rFonts w:ascii="Times New Roman" w:cs="Times New Roman" w:eastAsia="Times New Roman" w:hAnsi="Times New Roman"/>
          <w:b w:val="0"/>
          <w:bCs w:val="0"/>
          <w:color w:val="222c31"/>
          <w:highlight w:val="white"/>
        </w:rPr>
      </w:pPr>
      <w:bookmarkStart w:colFirst="0" w:colLast="0" w:name="_o909uqwngb19" w:id="16"/>
      <w:bookmarkEnd w:id="16"/>
      <w:r w:rsidDel="00000000" w:rsidR="00000000" w:rsidRPr="00000000">
        <w:rPr>
          <w:rFonts w:ascii="Times New Roman" w:cs="Times New Roman" w:eastAsia="Times New Roman" w:hAnsi="Times New Roman"/>
          <w:b w:val="0"/>
          <w:bCs w:val="0"/>
          <w:color w:val="222c31"/>
          <w:highlight w:val="white"/>
          <w:rtl w:val="0"/>
        </w:rPr>
        <w:t xml:space="preserve">In this way, the present work does not close the discussion but rather sets a research trajectory. The concept of neuroconstructivist competence provides the foundation for a new program of inquiry where philosophical analysis, cognitive pedagogy, and empirical methods converge. Crucially, its significance emerges when placed in relation to the </w:t>
      </w:r>
      <w:r w:rsidDel="00000000" w:rsidR="00000000" w:rsidRPr="00000000">
        <w:rPr>
          <w:rFonts w:ascii="Times New Roman" w:cs="Times New Roman" w:eastAsia="Times New Roman" w:hAnsi="Times New Roman"/>
          <w:b w:val="0"/>
          <w:bCs w:val="0"/>
          <w:i w:val="1"/>
          <w:iCs w:val="1"/>
          <w:color w:val="222c31"/>
          <w:highlight w:val="white"/>
          <w:rtl w:val="0"/>
        </w:rPr>
        <w:t xml:space="preserve">epistemological crisis</w:t>
      </w:r>
      <w:r w:rsidDel="00000000" w:rsidR="00000000" w:rsidRPr="00000000">
        <w:rPr>
          <w:rFonts w:ascii="Times New Roman" w:cs="Times New Roman" w:eastAsia="Times New Roman" w:hAnsi="Times New Roman"/>
          <w:b w:val="0"/>
          <w:bCs w:val="0"/>
          <w:color w:val="222c31"/>
          <w:highlight w:val="white"/>
          <w:rtl w:val="0"/>
        </w:rPr>
        <w:t xml:space="preserve">: the construct becomes not merely a theoretical innovation but a response to the systemic contradictions of knowledge production and transmission. It is within this interdisciplinary field that diagnostic tools can be designed—not only to deepen our understanding of learning processes in the age of artificial intelligence, but also to shape educational trajectories oriented toward the future.</w:t>
      </w:r>
    </w:p>
    <w:p w:rsidR="00000000" w:rsidDel="00000000" w:rsidP="00000000" w:rsidRDefault="00000000" w:rsidRPr="00000000" w14:paraId="0000011E">
      <w:pPr>
        <w:spacing w:after="120" w:before="120" w:lineRule="auto"/>
        <w:ind w:firstLine="72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ACKNOWLEDGMENTS</w:t>
      </w:r>
    </w:p>
    <w:p w:rsidR="00000000" w:rsidDel="00000000" w:rsidP="00000000" w:rsidRDefault="00000000" w:rsidRPr="00000000" w14:paraId="0000011F">
      <w:pPr>
        <w:spacing w:after="120" w:before="120" w:lineRule="auto"/>
        <w:ind w:firstLine="570"/>
        <w:jc w:val="both"/>
        <w:rPr>
          <w:rFonts w:ascii="Times New Roman" w:cs="Times New Roman" w:eastAsia="Times New Roman" w:hAnsi="Times New Roman"/>
          <w:color w:val="404040"/>
          <w:highlight w:val="white"/>
        </w:rPr>
      </w:pPr>
      <w:r w:rsidDel="00000000" w:rsidR="00000000" w:rsidRPr="00000000">
        <w:rPr>
          <w:rFonts w:ascii="Times New Roman" w:cs="Times New Roman" w:eastAsia="Times New Roman" w:hAnsi="Times New Roman"/>
          <w:color w:val="404040"/>
          <w:highlight w:val="white"/>
          <w:rtl w:val="0"/>
        </w:rPr>
        <w:t xml:space="preserve">Article prepared in the course of research dialogue with language models of artificial intelligence (ChatGPT, DeepSeek, Genium). The author sees AI as a full-fledged cognitive partner in the process of generating and structuring ideas, leaving behind the role of strategist, interpreter and ultimate content critic.</w:t>
      </w:r>
    </w:p>
    <w:p w:rsidR="00000000" w:rsidDel="00000000" w:rsidP="00000000" w:rsidRDefault="00000000" w:rsidRPr="00000000" w14:paraId="00000120">
      <w:pPr>
        <w:spacing w:after="120" w:before="120" w:lineRule="auto"/>
        <w:ind w:firstLine="720"/>
        <w:rPr>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REFERENCE</w:t>
      </w: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Baker, L. R., Phelan, S., Woods, N. N., Boyd, V. A., Rowland, P., &amp; Ng, S. L. (2021). Re-envisioning paradigms of education: Towards awareness, alignment, and pluralism. </w:t>
      </w:r>
      <w:r w:rsidDel="00000000" w:rsidR="00000000" w:rsidRPr="00000000">
        <w:rPr>
          <w:rFonts w:ascii="Times New Roman" w:cs="Times New Roman" w:eastAsia="Times New Roman" w:hAnsi="Times New Roman"/>
          <w:i w:val="1"/>
          <w:iCs w:val="1"/>
          <w:highlight w:val="white"/>
          <w:rtl w:val="0"/>
        </w:rPr>
        <w:t xml:space="preserve">Advances in Health Sciences Education, 26</w:t>
      </w:r>
      <w:r w:rsidDel="00000000" w:rsidR="00000000" w:rsidRPr="00000000">
        <w:rPr>
          <w:rFonts w:ascii="Times New Roman" w:cs="Times New Roman" w:eastAsia="Times New Roman" w:hAnsi="Times New Roman"/>
          <w:highlight w:val="white"/>
          <w:rtl w:val="0"/>
        </w:rPr>
        <w:t xml:space="preserve">(3), 1045–1058.</w:t>
      </w:r>
      <w:hyperlink r:id="rId7">
        <w:r w:rsidDel="00000000" w:rsidR="00000000" w:rsidRPr="00000000">
          <w:rPr>
            <w:rFonts w:ascii="Times New Roman" w:cs="Times New Roman" w:eastAsia="Times New Roman" w:hAnsi="Times New Roman"/>
            <w:highlight w:val="white"/>
            <w:rtl w:val="0"/>
          </w:rPr>
          <w:t xml:space="preserve"> </w:t>
        </w:r>
      </w:hyperlink>
      <w:hyperlink r:id="rId8">
        <w:r w:rsidDel="00000000" w:rsidR="00000000" w:rsidRPr="00000000">
          <w:rPr>
            <w:rFonts w:ascii="Times New Roman" w:cs="Times New Roman" w:eastAsia="Times New Roman" w:hAnsi="Times New Roman"/>
            <w:color w:val="1155cc"/>
            <w:highlight w:val="white"/>
            <w:u w:val="single"/>
            <w:rtl w:val="0"/>
          </w:rPr>
          <w:t xml:space="preserve">https://doi.org/10.1007/s10459-020-10038-0</w:t>
        </w:r>
      </w:hyperlink>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Bruner, J. S. (1986). </w:t>
      </w:r>
      <w:r w:rsidDel="00000000" w:rsidR="00000000" w:rsidRPr="00000000">
        <w:rPr>
          <w:rFonts w:ascii="Times New Roman" w:cs="Times New Roman" w:eastAsia="Times New Roman" w:hAnsi="Times New Roman"/>
          <w:i w:val="1"/>
          <w:iCs w:val="1"/>
          <w:highlight w:val="white"/>
          <w:rtl w:val="0"/>
        </w:rPr>
        <w:t xml:space="preserve">Actual Minds, Possible Worlds</w:t>
      </w:r>
      <w:r w:rsidDel="00000000" w:rsidR="00000000" w:rsidRPr="00000000">
        <w:rPr>
          <w:rFonts w:ascii="Times New Roman" w:cs="Times New Roman" w:eastAsia="Times New Roman" w:hAnsi="Times New Roman"/>
          <w:highlight w:val="white"/>
          <w:rtl w:val="0"/>
        </w:rPr>
        <w:t xml:space="preserve">. Harvard University Press.</w:t>
      </w:r>
    </w:p>
    <w:p w:rsidR="00000000" w:rsidDel="00000000" w:rsidP="00000000" w:rsidRDefault="00000000" w:rsidRPr="00000000" w14:paraId="0000012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Capra, F. (1996). </w:t>
      </w:r>
      <w:r w:rsidDel="00000000" w:rsidR="00000000" w:rsidRPr="00000000">
        <w:rPr>
          <w:rFonts w:ascii="Times New Roman" w:cs="Times New Roman" w:eastAsia="Times New Roman" w:hAnsi="Times New Roman"/>
          <w:i w:val="1"/>
          <w:iCs w:val="1"/>
          <w:highlight w:val="white"/>
          <w:rtl w:val="0"/>
        </w:rPr>
        <w:t xml:space="preserve">The web of life: A new scientific understanding of living systems</w:t>
      </w:r>
      <w:r w:rsidDel="00000000" w:rsidR="00000000" w:rsidRPr="00000000">
        <w:rPr>
          <w:rFonts w:ascii="Times New Roman" w:cs="Times New Roman" w:eastAsia="Times New Roman" w:hAnsi="Times New Roman"/>
          <w:highlight w:val="white"/>
          <w:rtl w:val="0"/>
        </w:rPr>
        <w:t xml:space="preserve">. HarperCollins.</w:t>
      </w:r>
    </w:p>
    <w:p w:rsidR="00000000" w:rsidDel="00000000" w:rsidP="00000000" w:rsidRDefault="00000000" w:rsidRPr="00000000" w14:paraId="00000124">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Comenius, J. A. (1896). </w:t>
      </w:r>
      <w:r w:rsidDel="00000000" w:rsidR="00000000" w:rsidRPr="00000000">
        <w:rPr>
          <w:rFonts w:ascii="Times New Roman" w:cs="Times New Roman" w:eastAsia="Times New Roman" w:hAnsi="Times New Roman"/>
          <w:i w:val="1"/>
          <w:iCs w:val="1"/>
          <w:highlight w:val="white"/>
          <w:rtl w:val="0"/>
        </w:rPr>
        <w:t xml:space="preserve">The great didactic</w:t>
      </w:r>
      <w:r w:rsidDel="00000000" w:rsidR="00000000" w:rsidRPr="00000000">
        <w:rPr>
          <w:rFonts w:ascii="Times New Roman" w:cs="Times New Roman" w:eastAsia="Times New Roman" w:hAnsi="Times New Roman"/>
          <w:highlight w:val="white"/>
          <w:rtl w:val="0"/>
        </w:rPr>
        <w:t xml:space="preserve"> (M. W. Keatinge, Trans.). A. &amp; C. Black.</w:t>
      </w:r>
      <w:hyperlink r:id="rId9">
        <w:r w:rsidDel="00000000" w:rsidR="00000000" w:rsidRPr="00000000">
          <w:rPr>
            <w:rFonts w:ascii="Times New Roman" w:cs="Times New Roman" w:eastAsia="Times New Roman" w:hAnsi="Times New Roman"/>
            <w:highlight w:val="white"/>
            <w:rtl w:val="0"/>
          </w:rPr>
          <w:t xml:space="preserve"> </w:t>
        </w:r>
      </w:hyperlink>
      <w:hyperlink r:id="rId10">
        <w:r w:rsidDel="00000000" w:rsidR="00000000" w:rsidRPr="00000000">
          <w:rPr>
            <w:rFonts w:ascii="Times New Roman" w:cs="Times New Roman" w:eastAsia="Times New Roman" w:hAnsi="Times New Roman"/>
            <w:color w:val="1155cc"/>
            <w:highlight w:val="white"/>
            <w:u w:val="single"/>
            <w:rtl w:val="0"/>
          </w:rPr>
          <w:t xml:space="preserve">https://ia601305.us.archive.org/7/items/cu31924031053709/cu31924031053709.pdf</w:t>
        </w:r>
      </w:hyperlink>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Johansen, B. (2012). </w:t>
      </w:r>
      <w:r w:rsidDel="00000000" w:rsidR="00000000" w:rsidRPr="00000000">
        <w:rPr>
          <w:rFonts w:ascii="Times New Roman" w:cs="Times New Roman" w:eastAsia="Times New Roman" w:hAnsi="Times New Roman"/>
          <w:i w:val="1"/>
          <w:iCs w:val="1"/>
          <w:highlight w:val="white"/>
          <w:rtl w:val="0"/>
        </w:rPr>
        <w:t xml:space="preserve">Leaders make the future: Ten new leadership skills for an uncertain world</w:t>
      </w:r>
      <w:r w:rsidDel="00000000" w:rsidR="00000000" w:rsidRPr="00000000">
        <w:rPr>
          <w:rFonts w:ascii="Times New Roman" w:cs="Times New Roman" w:eastAsia="Times New Roman" w:hAnsi="Times New Roman"/>
          <w:highlight w:val="white"/>
          <w:rtl w:val="0"/>
        </w:rPr>
        <w:t xml:space="preserve"> (2nd ed.). Berrett-Koehler.</w:t>
      </w:r>
      <w:hyperlink r:id="rId11">
        <w:r w:rsidDel="00000000" w:rsidR="00000000" w:rsidRPr="00000000">
          <w:rPr>
            <w:rFonts w:ascii="Times New Roman" w:cs="Times New Roman" w:eastAsia="Times New Roman" w:hAnsi="Times New Roman"/>
            <w:highlight w:val="white"/>
            <w:rtl w:val="0"/>
          </w:rPr>
          <w:t xml:space="preserve"> </w:t>
        </w:r>
      </w:hyperlink>
      <w:hyperlink r:id="rId12">
        <w:r w:rsidDel="00000000" w:rsidR="00000000" w:rsidRPr="00000000">
          <w:rPr>
            <w:rFonts w:ascii="Times New Roman" w:cs="Times New Roman" w:eastAsia="Times New Roman" w:hAnsi="Times New Roman"/>
            <w:color w:val="1155cc"/>
            <w:highlight w:val="white"/>
            <w:u w:val="single"/>
            <w:rtl w:val="0"/>
          </w:rPr>
          <w:t xml:space="preserve">https://archive.org/details/leaders-make-the-future</w:t>
        </w:r>
      </w:hyperlink>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Kashaeva, E. Y. (2015). Cognitive features of the concept structure. </w:t>
      </w:r>
      <w:r w:rsidDel="00000000" w:rsidR="00000000" w:rsidRPr="00000000">
        <w:rPr>
          <w:rFonts w:ascii="Times New Roman" w:cs="Times New Roman" w:eastAsia="Times New Roman" w:hAnsi="Times New Roman"/>
          <w:i w:val="1"/>
          <w:iCs w:val="1"/>
          <w:highlight w:val="white"/>
          <w:rtl w:val="0"/>
        </w:rPr>
        <w:t xml:space="preserve">Modern Journal of Language Teaching Methods, 5</w:t>
      </w:r>
      <w:r w:rsidDel="00000000" w:rsidR="00000000" w:rsidRPr="00000000">
        <w:rPr>
          <w:rFonts w:ascii="Times New Roman" w:cs="Times New Roman" w:eastAsia="Times New Roman" w:hAnsi="Times New Roman"/>
          <w:highlight w:val="white"/>
          <w:rtl w:val="0"/>
        </w:rPr>
        <w:t xml:space="preserve">(4), 329–336.</w:t>
      </w:r>
    </w:p>
    <w:p w:rsidR="00000000" w:rsidDel="00000000" w:rsidP="00000000" w:rsidRDefault="00000000" w:rsidRPr="00000000" w14:paraId="00000127">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Kuhn, T. S. (2012). </w:t>
      </w:r>
      <w:r w:rsidDel="00000000" w:rsidR="00000000" w:rsidRPr="00000000">
        <w:rPr>
          <w:rFonts w:ascii="Times New Roman" w:cs="Times New Roman" w:eastAsia="Times New Roman" w:hAnsi="Times New Roman"/>
          <w:i w:val="1"/>
          <w:iCs w:val="1"/>
          <w:highlight w:val="white"/>
          <w:rtl w:val="0"/>
        </w:rPr>
        <w:t xml:space="preserve">The structure of scientific revolutions</w:t>
      </w:r>
      <w:r w:rsidDel="00000000" w:rsidR="00000000" w:rsidRPr="00000000">
        <w:rPr>
          <w:rFonts w:ascii="Times New Roman" w:cs="Times New Roman" w:eastAsia="Times New Roman" w:hAnsi="Times New Roman"/>
          <w:highlight w:val="white"/>
          <w:rtl w:val="0"/>
        </w:rPr>
        <w:t xml:space="preserve"> (4th ed., 50th anniversary ed.). University of Chicago Press.</w:t>
      </w:r>
      <w:hyperlink r:id="rId13">
        <w:r w:rsidDel="00000000" w:rsidR="00000000" w:rsidRPr="00000000">
          <w:rPr>
            <w:rFonts w:ascii="Times New Roman" w:cs="Times New Roman" w:eastAsia="Times New Roman" w:hAnsi="Times New Roman"/>
            <w:highlight w:val="white"/>
            <w:rtl w:val="0"/>
          </w:rPr>
          <w:t xml:space="preserve"> </w:t>
        </w:r>
      </w:hyperlink>
      <w:hyperlink r:id="rId14">
        <w:r w:rsidDel="00000000" w:rsidR="00000000" w:rsidRPr="00000000">
          <w:rPr>
            <w:rFonts w:ascii="Times New Roman" w:cs="Times New Roman" w:eastAsia="Times New Roman" w:hAnsi="Times New Roman"/>
            <w:color w:val="1155cc"/>
            <w:highlight w:val="white"/>
            <w:u w:val="single"/>
            <w:rtl w:val="0"/>
          </w:rPr>
          <w:t xml:space="preserve">https://press.uchicago.edu/ucp/books/book/chicago/S/bo13179781.html</w:t>
        </w:r>
      </w:hyperlink>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MacIntyre, A. (1977). Epistemological crises, dramatic narrative and the philosophy of science. </w:t>
      </w:r>
      <w:r w:rsidDel="00000000" w:rsidR="00000000" w:rsidRPr="00000000">
        <w:rPr>
          <w:rFonts w:ascii="Times New Roman" w:cs="Times New Roman" w:eastAsia="Times New Roman" w:hAnsi="Times New Roman"/>
          <w:i w:val="1"/>
          <w:iCs w:val="1"/>
          <w:highlight w:val="white"/>
          <w:rtl w:val="0"/>
        </w:rPr>
        <w:t xml:space="preserve">The Monist, 60</w:t>
      </w:r>
      <w:r w:rsidDel="00000000" w:rsidR="00000000" w:rsidRPr="00000000">
        <w:rPr>
          <w:rFonts w:ascii="Times New Roman" w:cs="Times New Roman" w:eastAsia="Times New Roman" w:hAnsi="Times New Roman"/>
          <w:highlight w:val="white"/>
          <w:rtl w:val="0"/>
        </w:rPr>
        <w:t xml:space="preserve">(4), 453–472.</w:t>
      </w:r>
      <w:hyperlink r:id="rId15">
        <w:r w:rsidDel="00000000" w:rsidR="00000000" w:rsidRPr="00000000">
          <w:rPr>
            <w:rFonts w:ascii="Times New Roman" w:cs="Times New Roman" w:eastAsia="Times New Roman" w:hAnsi="Times New Roman"/>
            <w:highlight w:val="white"/>
            <w:rtl w:val="0"/>
          </w:rPr>
          <w:t xml:space="preserve"> </w:t>
        </w:r>
      </w:hyperlink>
      <w:hyperlink r:id="rId16">
        <w:r w:rsidDel="00000000" w:rsidR="00000000" w:rsidRPr="00000000">
          <w:rPr>
            <w:rFonts w:ascii="Times New Roman" w:cs="Times New Roman" w:eastAsia="Times New Roman" w:hAnsi="Times New Roman"/>
            <w:color w:val="1155cc"/>
            <w:highlight w:val="white"/>
            <w:u w:val="single"/>
            <w:rtl w:val="0"/>
          </w:rPr>
          <w:t xml:space="preserve">http://www.jstor.org/stable/27902497</w:t>
        </w:r>
      </w:hyperlink>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Mareschal, D., Johnson, M. H., Sirois, S., Spratling, M., Thomas, M. S. C., &amp; Westermann, G. (2007). </w:t>
      </w:r>
      <w:r w:rsidDel="00000000" w:rsidR="00000000" w:rsidRPr="00000000">
        <w:rPr>
          <w:rFonts w:ascii="Times New Roman" w:cs="Times New Roman" w:eastAsia="Times New Roman" w:hAnsi="Times New Roman"/>
          <w:i w:val="1"/>
          <w:iCs w:val="1"/>
          <w:highlight w:val="white"/>
          <w:rtl w:val="0"/>
        </w:rPr>
        <w:t xml:space="preserve">Neuroconstructivism: How the brain constructs cognition. Vol. 1: The architecture and organisation of cognitive systems</w:t>
      </w:r>
      <w:r w:rsidDel="00000000" w:rsidR="00000000" w:rsidRPr="00000000">
        <w:rPr>
          <w:rFonts w:ascii="Times New Roman" w:cs="Times New Roman" w:eastAsia="Times New Roman" w:hAnsi="Times New Roman"/>
          <w:highlight w:val="white"/>
          <w:rtl w:val="0"/>
        </w:rPr>
        <w:t xml:space="preserve">. Oxford University Press.</w:t>
      </w:r>
    </w:p>
    <w:p w:rsidR="00000000" w:rsidDel="00000000" w:rsidP="00000000" w:rsidRDefault="00000000" w:rsidRPr="00000000" w14:paraId="0000012A">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Radchuk, H., Adamska, Z., Oliinyk, M., &amp; Chopyk, S. (2020). Paradigms in modern higher education development. In L. Daniela (Ed.), </w:t>
      </w:r>
      <w:r w:rsidDel="00000000" w:rsidR="00000000" w:rsidRPr="00000000">
        <w:rPr>
          <w:rFonts w:ascii="Times New Roman" w:cs="Times New Roman" w:eastAsia="Times New Roman" w:hAnsi="Times New Roman"/>
          <w:i w:val="1"/>
          <w:iCs w:val="1"/>
          <w:highlight w:val="white"/>
          <w:rtl w:val="0"/>
        </w:rPr>
        <w:t xml:space="preserve">Lumen Proceedings: ATEE 2020—Winter Conference</w:t>
      </w:r>
      <w:r w:rsidDel="00000000" w:rsidR="00000000" w:rsidRPr="00000000">
        <w:rPr>
          <w:rFonts w:ascii="Times New Roman" w:cs="Times New Roman" w:eastAsia="Times New Roman" w:hAnsi="Times New Roman"/>
          <w:highlight w:val="white"/>
          <w:rtl w:val="0"/>
        </w:rPr>
        <w:t xml:space="preserve"> (Vol. 16, pp. 385–396). Lumen.</w:t>
      </w:r>
      <w:hyperlink r:id="rId17">
        <w:r w:rsidDel="00000000" w:rsidR="00000000" w:rsidRPr="00000000">
          <w:rPr>
            <w:rFonts w:ascii="Times New Roman" w:cs="Times New Roman" w:eastAsia="Times New Roman" w:hAnsi="Times New Roman"/>
            <w:highlight w:val="white"/>
            <w:rtl w:val="0"/>
          </w:rPr>
          <w:t xml:space="preserve"> </w:t>
        </w:r>
      </w:hyperlink>
      <w:hyperlink r:id="rId18">
        <w:r w:rsidDel="00000000" w:rsidR="00000000" w:rsidRPr="00000000">
          <w:rPr>
            <w:rFonts w:ascii="Times New Roman" w:cs="Times New Roman" w:eastAsia="Times New Roman" w:hAnsi="Times New Roman"/>
            <w:color w:val="1155cc"/>
            <w:highlight w:val="white"/>
            <w:u w:val="single"/>
            <w:rtl w:val="0"/>
          </w:rPr>
          <w:t xml:space="preserve">https://doi.org/10.18662/lumproc/atee2020/26</w:t>
        </w:r>
      </w:hyperlink>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Snowden, D. J., &amp; Boone, M. E. (2007). A leader’s framework for decision making. </w:t>
      </w:r>
      <w:r w:rsidDel="00000000" w:rsidR="00000000" w:rsidRPr="00000000">
        <w:rPr>
          <w:rFonts w:ascii="Times New Roman" w:cs="Times New Roman" w:eastAsia="Times New Roman" w:hAnsi="Times New Roman"/>
          <w:i w:val="1"/>
          <w:iCs w:val="1"/>
          <w:highlight w:val="white"/>
          <w:rtl w:val="0"/>
        </w:rPr>
        <w:t xml:space="preserve">Harvard Business Review, 85</w:t>
      </w:r>
      <w:r w:rsidDel="00000000" w:rsidR="00000000" w:rsidRPr="00000000">
        <w:rPr>
          <w:rFonts w:ascii="Times New Roman" w:cs="Times New Roman" w:eastAsia="Times New Roman" w:hAnsi="Times New Roman"/>
          <w:highlight w:val="white"/>
          <w:rtl w:val="0"/>
        </w:rPr>
        <w:t xml:space="preserve">(11), 68–76.</w:t>
      </w:r>
      <w:hyperlink r:id="rId19">
        <w:r w:rsidDel="00000000" w:rsidR="00000000" w:rsidRPr="00000000">
          <w:rPr>
            <w:rFonts w:ascii="Times New Roman" w:cs="Times New Roman" w:eastAsia="Times New Roman" w:hAnsi="Times New Roman"/>
            <w:highlight w:val="white"/>
            <w:rtl w:val="0"/>
          </w:rPr>
          <w:t xml:space="preserve"> </w:t>
        </w:r>
      </w:hyperlink>
      <w:hyperlink r:id="rId20">
        <w:r w:rsidDel="00000000" w:rsidR="00000000" w:rsidRPr="00000000">
          <w:rPr>
            <w:rFonts w:ascii="Times New Roman" w:cs="Times New Roman" w:eastAsia="Times New Roman" w:hAnsi="Times New Roman"/>
            <w:color w:val="1155cc"/>
            <w:highlight w:val="white"/>
            <w:u w:val="single"/>
            <w:rtl w:val="0"/>
          </w:rPr>
          <w:t xml:space="preserve">https://hbr.org/2007/11/a-leaders-framework-for-decision-making</w:t>
        </w:r>
      </w:hyperlink>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Stepin, V. S. (2005). </w:t>
      </w:r>
      <w:r w:rsidDel="00000000" w:rsidR="00000000" w:rsidRPr="00000000">
        <w:rPr>
          <w:rFonts w:ascii="Times New Roman" w:cs="Times New Roman" w:eastAsia="Times New Roman" w:hAnsi="Times New Roman"/>
          <w:i w:val="1"/>
          <w:iCs w:val="1"/>
          <w:highlight w:val="white"/>
          <w:rtl w:val="0"/>
        </w:rPr>
        <w:t xml:space="preserve">Theoretical knowledge</w:t>
      </w:r>
      <w:r w:rsidDel="00000000" w:rsidR="00000000" w:rsidRPr="00000000">
        <w:rPr>
          <w:rFonts w:ascii="Times New Roman" w:cs="Times New Roman" w:eastAsia="Times New Roman" w:hAnsi="Times New Roman"/>
          <w:highlight w:val="white"/>
          <w:rtl w:val="0"/>
        </w:rPr>
        <w:t xml:space="preserve">. Springer.</w:t>
      </w:r>
      <w:hyperlink r:id="rId21">
        <w:r w:rsidDel="00000000" w:rsidR="00000000" w:rsidRPr="00000000">
          <w:rPr>
            <w:rFonts w:ascii="Times New Roman" w:cs="Times New Roman" w:eastAsia="Times New Roman" w:hAnsi="Times New Roman"/>
            <w:highlight w:val="white"/>
            <w:rtl w:val="0"/>
          </w:rPr>
          <w:t xml:space="preserve"> </w:t>
        </w:r>
      </w:hyperlink>
      <w:hyperlink r:id="rId22">
        <w:r w:rsidDel="00000000" w:rsidR="00000000" w:rsidRPr="00000000">
          <w:rPr>
            <w:rFonts w:ascii="Times New Roman" w:cs="Times New Roman" w:eastAsia="Times New Roman" w:hAnsi="Times New Roman"/>
            <w:color w:val="1155cc"/>
            <w:highlight w:val="white"/>
            <w:u w:val="single"/>
            <w:rtl w:val="0"/>
          </w:rPr>
          <w:t xml:space="preserve">https://doi.org/10.1007/1-4020-3046-0</w:t>
        </w:r>
      </w:hyperlink>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Taylor, P. C., &amp; Medina, M. N. D. (2013). Educational research paradigms: From positivism to multiparadigmatic. </w:t>
      </w:r>
      <w:r w:rsidDel="00000000" w:rsidR="00000000" w:rsidRPr="00000000">
        <w:rPr>
          <w:rFonts w:ascii="Times New Roman" w:cs="Times New Roman" w:eastAsia="Times New Roman" w:hAnsi="Times New Roman"/>
          <w:i w:val="1"/>
          <w:iCs w:val="1"/>
          <w:highlight w:val="white"/>
          <w:rtl w:val="0"/>
        </w:rPr>
        <w:t xml:space="preserve">Journal for Meaning-Centered Education, 1</w:t>
      </w:r>
      <w:r w:rsidDel="00000000" w:rsidR="00000000" w:rsidRPr="00000000">
        <w:rPr>
          <w:rFonts w:ascii="Times New Roman" w:cs="Times New Roman" w:eastAsia="Times New Roman" w:hAnsi="Times New Roman"/>
          <w:highlight w:val="white"/>
          <w:rtl w:val="0"/>
        </w:rPr>
        <w:t xml:space="preserve">(1), 1–16.</w:t>
      </w:r>
      <w:hyperlink r:id="rId23">
        <w:r w:rsidDel="00000000" w:rsidR="00000000" w:rsidRPr="00000000">
          <w:rPr>
            <w:rFonts w:ascii="Times New Roman" w:cs="Times New Roman" w:eastAsia="Times New Roman" w:hAnsi="Times New Roman"/>
            <w:highlight w:val="white"/>
            <w:rtl w:val="0"/>
          </w:rPr>
          <w:t xml:space="preserve"> </w:t>
        </w:r>
      </w:hyperlink>
      <w:hyperlink r:id="rId24">
        <w:r w:rsidDel="00000000" w:rsidR="00000000" w:rsidRPr="00000000">
          <w:rPr>
            <w:rFonts w:ascii="Times New Roman" w:cs="Times New Roman" w:eastAsia="Times New Roman" w:hAnsi="Times New Roman"/>
            <w:color w:val="1155cc"/>
            <w:highlight w:val="white"/>
            <w:u w:val="single"/>
            <w:rtl w:val="0"/>
          </w:rPr>
          <w:t xml:space="preserve">http://www.meaningcentered.org/journal/volume-01/educational-research-paradigms-from-positivism-to-multiparadigmatic/</w:t>
        </w:r>
      </w:hyperlink>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Turvill, W. (2019). </w:t>
      </w:r>
      <w:r w:rsidDel="00000000" w:rsidR="00000000" w:rsidRPr="00000000">
        <w:rPr>
          <w:rFonts w:ascii="Times New Roman" w:cs="Times New Roman" w:eastAsia="Times New Roman" w:hAnsi="Times New Roman"/>
          <w:i w:val="1"/>
          <w:iCs w:val="1"/>
          <w:highlight w:val="white"/>
          <w:rtl w:val="0"/>
        </w:rPr>
        <w:t xml:space="preserve">Plato’s paradigmatic method</w:t>
      </w:r>
      <w:r w:rsidDel="00000000" w:rsidR="00000000" w:rsidRPr="00000000">
        <w:rPr>
          <w:rFonts w:ascii="Times New Roman" w:cs="Times New Roman" w:eastAsia="Times New Roman" w:hAnsi="Times New Roman"/>
          <w:highlight w:val="white"/>
          <w:rtl w:val="0"/>
        </w:rPr>
        <w:t xml:space="preserve"> [Doctoral dissertation, University of Oxford]. Oxford University Research Archive.</w:t>
      </w:r>
      <w:hyperlink r:id="rId25">
        <w:r w:rsidDel="00000000" w:rsidR="00000000" w:rsidRPr="00000000">
          <w:rPr>
            <w:rFonts w:ascii="Times New Roman" w:cs="Times New Roman" w:eastAsia="Times New Roman" w:hAnsi="Times New Roman"/>
            <w:highlight w:val="white"/>
            <w:rtl w:val="0"/>
          </w:rPr>
          <w:t xml:space="preserve"> </w:t>
        </w:r>
      </w:hyperlink>
      <w:hyperlink r:id="rId26">
        <w:r w:rsidDel="00000000" w:rsidR="00000000" w:rsidRPr="00000000">
          <w:rPr>
            <w:rFonts w:ascii="Times New Roman" w:cs="Times New Roman" w:eastAsia="Times New Roman" w:hAnsi="Times New Roman"/>
            <w:color w:val="1155cc"/>
            <w:highlight w:val="white"/>
            <w:u w:val="single"/>
            <w:rtl w:val="0"/>
          </w:rPr>
          <w:t xml:space="preserve">https://ora.ox.ac.uk/objects/uuid:e84dcdb6-b5c1-44d1-a89b-35f9a5a62a19</w:t>
        </w:r>
      </w:hyperlink>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Varela, F. J., Thompson, E., &amp; Rosch, E. (1991). </w:t>
      </w:r>
      <w:r w:rsidDel="00000000" w:rsidR="00000000" w:rsidRPr="00000000">
        <w:rPr>
          <w:rFonts w:ascii="Times New Roman" w:cs="Times New Roman" w:eastAsia="Times New Roman" w:hAnsi="Times New Roman"/>
          <w:i w:val="1"/>
          <w:iCs w:val="1"/>
          <w:highlight w:val="white"/>
          <w:rtl w:val="0"/>
        </w:rPr>
        <w:t xml:space="preserve">The embodied mind: Cognitive science and human experience</w:t>
      </w:r>
      <w:r w:rsidDel="00000000" w:rsidR="00000000" w:rsidRPr="00000000">
        <w:rPr>
          <w:rFonts w:ascii="Times New Roman" w:cs="Times New Roman" w:eastAsia="Times New Roman" w:hAnsi="Times New Roman"/>
          <w:highlight w:val="white"/>
          <w:rtl w:val="0"/>
        </w:rPr>
        <w:t xml:space="preserve">. MIT Press.</w:t>
      </w:r>
      <w:hyperlink r:id="rId27">
        <w:r w:rsidDel="00000000" w:rsidR="00000000" w:rsidRPr="00000000">
          <w:rPr>
            <w:rFonts w:ascii="Times New Roman" w:cs="Times New Roman" w:eastAsia="Times New Roman" w:hAnsi="Times New Roman"/>
            <w:highlight w:val="white"/>
            <w:rtl w:val="0"/>
          </w:rPr>
          <w:t xml:space="preserve"> </w:t>
        </w:r>
      </w:hyperlink>
      <w:hyperlink r:id="rId28">
        <w:r w:rsidDel="00000000" w:rsidR="00000000" w:rsidRPr="00000000">
          <w:rPr>
            <w:rFonts w:ascii="Times New Roman" w:cs="Times New Roman" w:eastAsia="Times New Roman" w:hAnsi="Times New Roman"/>
            <w:color w:val="1155cc"/>
            <w:highlight w:val="white"/>
            <w:u w:val="single"/>
            <w:rtl w:val="0"/>
          </w:rPr>
          <w:t xml:space="preserve">https://monoskop.org/images/2/21/Varela_Thompson_Rosch_The_Embodied_Mind_Cognitive_Science_and_Human_Experience_1991.pdf</w:t>
        </w:r>
      </w:hyperlink>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155cc"/>
          <w:highlight w:val="white"/>
          <w:u w:val="single"/>
          <w:rtl w:val="0"/>
        </w:rPr>
        <w:t xml:space="preserve">Vygotsky, L. S. (1978). Mind in society: The development of higher psychological processes. Cambridge, MA: Harvard University Press.</w:t>
      </w:r>
    </w:p>
    <w:p w:rsidR="00000000" w:rsidDel="00000000" w:rsidP="00000000" w:rsidRDefault="00000000" w:rsidRPr="00000000" w14:paraId="00000131">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Westermann, G., Mareschal, D., Johnson, M. H., Sirois, S., Spratling, M., &amp; Thomas, M. S. C. (2007). Neuroconstructivism. </w:t>
      </w:r>
      <w:r w:rsidDel="00000000" w:rsidR="00000000" w:rsidRPr="00000000">
        <w:rPr>
          <w:rFonts w:ascii="Times New Roman" w:cs="Times New Roman" w:eastAsia="Times New Roman" w:hAnsi="Times New Roman"/>
          <w:i w:val="1"/>
          <w:iCs w:val="1"/>
          <w:highlight w:val="white"/>
          <w:rtl w:val="0"/>
        </w:rPr>
        <w:t xml:space="preserve">Developmental Science, 10</w:t>
      </w:r>
      <w:r w:rsidDel="00000000" w:rsidR="00000000" w:rsidRPr="00000000">
        <w:rPr>
          <w:rFonts w:ascii="Times New Roman" w:cs="Times New Roman" w:eastAsia="Times New Roman" w:hAnsi="Times New Roman"/>
          <w:highlight w:val="white"/>
          <w:rtl w:val="0"/>
        </w:rPr>
        <w:t xml:space="preserve">(1), 75–83.</w:t>
      </w:r>
      <w:hyperlink r:id="rId29">
        <w:r w:rsidDel="00000000" w:rsidR="00000000" w:rsidRPr="00000000">
          <w:rPr>
            <w:rFonts w:ascii="Times New Roman" w:cs="Times New Roman" w:eastAsia="Times New Roman" w:hAnsi="Times New Roman"/>
            <w:highlight w:val="white"/>
            <w:rtl w:val="0"/>
          </w:rPr>
          <w:t xml:space="preserve"> </w:t>
        </w:r>
      </w:hyperlink>
      <w:hyperlink r:id="rId30">
        <w:r w:rsidDel="00000000" w:rsidR="00000000" w:rsidRPr="00000000">
          <w:rPr>
            <w:rFonts w:ascii="Times New Roman" w:cs="Times New Roman" w:eastAsia="Times New Roman" w:hAnsi="Times New Roman"/>
            <w:color w:val="1155cc"/>
            <w:highlight w:val="white"/>
            <w:u w:val="single"/>
            <w:rtl w:val="0"/>
          </w:rPr>
          <w:t xml:space="preserve">https://doi.org/10.1111/j.1467-7687.2007.00567.x</w:t>
        </w:r>
      </w:hyperlink>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Zeng, L., Lu, Y., &amp; Huang, Z. (2023). Trustworthy AI and the epistemological crisis of black-box models. </w:t>
      </w:r>
      <w:r w:rsidDel="00000000" w:rsidR="00000000" w:rsidRPr="00000000">
        <w:rPr>
          <w:rFonts w:ascii="Times New Roman" w:cs="Times New Roman" w:eastAsia="Times New Roman" w:hAnsi="Times New Roman"/>
          <w:i w:val="1"/>
          <w:iCs w:val="1"/>
          <w:highlight w:val="white"/>
          <w:rtl w:val="0"/>
        </w:rPr>
        <w:t xml:space="preserve">Journal of Artificial Intelligence Research, 76</w:t>
      </w:r>
      <w:r w:rsidDel="00000000" w:rsidR="00000000" w:rsidRPr="00000000">
        <w:rPr>
          <w:rFonts w:ascii="Times New Roman" w:cs="Times New Roman" w:eastAsia="Times New Roman" w:hAnsi="Times New Roman"/>
          <w:highlight w:val="white"/>
          <w:rtl w:val="0"/>
        </w:rPr>
        <w:t xml:space="preserve">, 445–470.</w:t>
      </w:r>
      <w:hyperlink r:id="rId31">
        <w:r w:rsidDel="00000000" w:rsidR="00000000" w:rsidRPr="00000000">
          <w:rPr>
            <w:rFonts w:ascii="Times New Roman" w:cs="Times New Roman" w:eastAsia="Times New Roman" w:hAnsi="Times New Roman"/>
            <w:highlight w:val="white"/>
            <w:rtl w:val="0"/>
          </w:rPr>
          <w:t xml:space="preserve"> </w:t>
        </w:r>
      </w:hyperlink>
      <w:hyperlink r:id="rId32">
        <w:r w:rsidDel="00000000" w:rsidR="00000000" w:rsidRPr="00000000">
          <w:rPr>
            <w:rFonts w:ascii="Times New Roman" w:cs="Times New Roman" w:eastAsia="Times New Roman" w:hAnsi="Times New Roman"/>
            <w:color w:val="1155cc"/>
            <w:highlight w:val="white"/>
            <w:u w:val="single"/>
            <w:rtl w:val="0"/>
          </w:rPr>
          <w:t xml:space="preserve">https://doi.org/10.1613/jair.1.14458</w:t>
        </w:r>
      </w:hyperlink>
      <w:r w:rsidDel="00000000" w:rsidR="00000000" w:rsidRPr="00000000">
        <w:rPr>
          <w:rtl w:val="0"/>
        </w:rPr>
      </w:r>
    </w:p>
    <w:p w:rsidR="00000000" w:rsidDel="00000000" w:rsidP="00000000" w:rsidRDefault="00000000" w:rsidRPr="00000000" w14:paraId="00000133">
      <w:pPr>
        <w:spacing w:after="120" w:before="120" w:lin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4">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5">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6">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7">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38">
      <w:pPr>
        <w:spacing w:after="120" w:before="120" w:line="240" w:lineRule="auto"/>
        <w:ind w:left="0" w:firstLine="850.3937007874017"/>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850.3937007874017"/>
        <w:jc w:val="both"/>
        <w:rPr>
          <w:rFonts w:ascii="Times New Roman" w:cs="Times New Roman" w:eastAsia="Times New Roman" w:hAnsi="Times New Roman"/>
          <w:highlight w:val="white"/>
        </w:rPr>
      </w:pPr>
      <w:r w:rsidDel="00000000" w:rsidR="00000000" w:rsidRPr="00000000">
        <w:rPr>
          <w:rtl w:val="0"/>
        </w:rPr>
      </w:r>
    </w:p>
    <w:sectPr>
      <w:pgSz w:h="16838" w:w="11906" w:orient="portrait"/>
      <w:pgMar w:bottom="1133.8582677165355" w:top="1133.8582677165355" w:left="1133.8582677165355" w:right="1133.8582677165355"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br.org/2007/11/a-leaders-framework-for-decision-making?utm_source=chatgpt.com" TargetMode="External"/><Relationship Id="rId22" Type="http://schemas.openxmlformats.org/officeDocument/2006/relationships/hyperlink" Target="https://doi.org/10.1007/1-4020-3046-0?utm_source=chatgpt.com" TargetMode="External"/><Relationship Id="rId21" Type="http://schemas.openxmlformats.org/officeDocument/2006/relationships/hyperlink" Target="https://doi.org/10.1007/1-4020-3046-0?utm_source=chatgpt.com" TargetMode="External"/><Relationship Id="rId24" Type="http://schemas.openxmlformats.org/officeDocument/2006/relationships/hyperlink" Target="http://www.meaningcentered.org/journal/volume-01/educational-research-paradigms-from-positivism-to-multiparadigmatic/?utm_source=chatgpt.com" TargetMode="External"/><Relationship Id="rId23" Type="http://schemas.openxmlformats.org/officeDocument/2006/relationships/hyperlink" Target="http://www.meaningcentered.org/journal/volume-01/educational-research-paradigms-from-positivism-to-multiparadigmatic/?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a601305.us.archive.org/7/items/cu31924031053709/cu31924031053709.pdf?utm_source=chatgpt.com" TargetMode="External"/><Relationship Id="rId26" Type="http://schemas.openxmlformats.org/officeDocument/2006/relationships/hyperlink" Target="https://ora.ox.ac.uk/objects/uuid:e84dcdb6-b5c1-44d1-a89b-35f9a5a62a19?utm_source=chatgpt.com" TargetMode="External"/><Relationship Id="rId25" Type="http://schemas.openxmlformats.org/officeDocument/2006/relationships/hyperlink" Target="https://ora.ox.ac.uk/objects/uuid:e84dcdb6-b5c1-44d1-a89b-35f9a5a62a19?utm_source=chatgpt.com" TargetMode="External"/><Relationship Id="rId28" Type="http://schemas.openxmlformats.org/officeDocument/2006/relationships/hyperlink" Target="https://monoskop.org/images/2/21/Varela_Thompson_Rosch_The_Embodied_Mind_Cognitive_Science_and_Human_Experience_1991.pdf" TargetMode="External"/><Relationship Id="rId27" Type="http://schemas.openxmlformats.org/officeDocument/2006/relationships/hyperlink" Target="https://monoskop.org/images/2/21/Varela_Thompson_Rosch_The_Embodied_Mind_Cognitive_Science_and_Human_Experience_1991.pdf?utm_source=chatgpt.com"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oi.org/10.1111/j.1467-7687.2007.00567.x?utm_source=chatgpt.com" TargetMode="External"/><Relationship Id="rId7" Type="http://schemas.openxmlformats.org/officeDocument/2006/relationships/hyperlink" Target="https://doi.org/10.1007/s10459-020-10038-0?utm_source=chatgpt.com" TargetMode="External"/><Relationship Id="rId8" Type="http://schemas.openxmlformats.org/officeDocument/2006/relationships/hyperlink" Target="https://doi.org/10.1007/s10459-020-10038-0" TargetMode="External"/><Relationship Id="rId31" Type="http://schemas.openxmlformats.org/officeDocument/2006/relationships/hyperlink" Target="https://doi.org/10.1613/jair.1.14458?utm_source=chatgpt.com" TargetMode="External"/><Relationship Id="rId30" Type="http://schemas.openxmlformats.org/officeDocument/2006/relationships/hyperlink" Target="https://doi.org/10.1111/j.1467-7687.2007.00567.x" TargetMode="External"/><Relationship Id="rId11" Type="http://schemas.openxmlformats.org/officeDocument/2006/relationships/hyperlink" Target="https://archive.org/details/leaders-make-the-future?utm_source=chatgpt.com" TargetMode="External"/><Relationship Id="rId10" Type="http://schemas.openxmlformats.org/officeDocument/2006/relationships/hyperlink" Target="https://ia601305.us.archive.org/7/items/cu31924031053709/cu31924031053709.pdf?utm_source=chatgpt.com" TargetMode="External"/><Relationship Id="rId32" Type="http://schemas.openxmlformats.org/officeDocument/2006/relationships/hyperlink" Target="https://doi.org/10.1613/jair.1.14458?utm_source=chatgpt.com" TargetMode="External"/><Relationship Id="rId13" Type="http://schemas.openxmlformats.org/officeDocument/2006/relationships/hyperlink" Target="https://press.uchicago.edu/ucp/books/book/chicago/S/bo13179781.html?utm_source=chatgpt.com" TargetMode="External"/><Relationship Id="rId12" Type="http://schemas.openxmlformats.org/officeDocument/2006/relationships/hyperlink" Target="https://archive.org/details/leaders-make-the-future?utm_source=chatgpt.com" TargetMode="External"/><Relationship Id="rId15" Type="http://schemas.openxmlformats.org/officeDocument/2006/relationships/hyperlink" Target="http://www.jstor.org/stable/27902497?utm_source=chatgpt.com" TargetMode="External"/><Relationship Id="rId14" Type="http://schemas.openxmlformats.org/officeDocument/2006/relationships/hyperlink" Target="https://press.uchicago.edu/ucp/books/book/chicago/S/bo13179781.html?utm_source=chatgpt.com" TargetMode="External"/><Relationship Id="rId17" Type="http://schemas.openxmlformats.org/officeDocument/2006/relationships/hyperlink" Target="https://doi.org/10.18662/lumproc/atee2020/26?utm_source=chatgpt.com" TargetMode="External"/><Relationship Id="rId16" Type="http://schemas.openxmlformats.org/officeDocument/2006/relationships/hyperlink" Target="http://www.jstor.org/stable/27902497?utm_source=chatgpt.com" TargetMode="External"/><Relationship Id="rId19" Type="http://schemas.openxmlformats.org/officeDocument/2006/relationships/hyperlink" Target="https://hbr.org/2007/11/a-leaders-framework-for-decision-making?utm_source=chatgpt.com" TargetMode="External"/><Relationship Id="rId18" Type="http://schemas.openxmlformats.org/officeDocument/2006/relationships/hyperlink" Target="https://doi.org/10.18662/lumproc/atee2020/2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