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supplementary-material"/>
    <w:p>
      <w:pPr>
        <w:pStyle w:val="Heading1"/>
      </w:pPr>
      <w:r>
        <w:t xml:space="preserve">Supplementary Material</w:t>
      </w:r>
    </w:p>
    <w:p>
      <w:pPr>
        <w:pStyle w:val="FirstParagraph"/>
      </w:pPr>
      <w:r>
        <w:rPr>
          <w:b/>
          <w:bCs/>
        </w:rPr>
        <w:t xml:space="preserve">Detection limits for far-field earthquake signals in tree-ring networks: a pre-registered injection–recovery test with the Japanese ITRDB array</w:t>
      </w:r>
    </w:p>
    <w:p>
      <w:pPr>
        <w:pStyle w:val="BodyText"/>
      </w:pPr>
      <w:r>
        <w:t xml:space="preserve">Isao Kurosawa (IVXA, Japan)</w:t>
      </w:r>
    </w:p>
    <w:bookmarkStart w:id="12" w:name="text-s1.-pre-registration-record"/>
    <w:p>
      <w:pPr>
        <w:pStyle w:val="Heading2"/>
      </w:pPr>
      <w:r>
        <w:t xml:space="preserve">Text S1. Pre-registration record</w:t>
      </w:r>
    </w:p>
    <w:p>
      <w:pPr>
        <w:pStyle w:val="FirstParagraph"/>
      </w:pPr>
      <w:r>
        <w:t xml:space="preserve">The record below is generated automatically by script 006 from the project files and lists each decision rule together with the point at which it was declared, the outcome and the evidence file. The corresponding rule numbers are cited in the main text (Section 2.9).</w:t>
      </w:r>
    </w:p>
    <w:p>
      <w:pPr>
        <w:pStyle w:val="BodyText"/>
      </w:pPr>
      <w:r>
        <w:t xml:space="preserve">Generated: 2026-09-05T00:44:44.134377+00:00</w:t>
      </w:r>
    </w:p>
    <w:bookmarkStart w:id="9" w:name="declared-rules-and-outcomes"/>
    <w:p>
      <w:pPr>
        <w:pStyle w:val="Heading3"/>
      </w:pPr>
      <w:r>
        <w:t xml:space="preserve">Declared rules and outcomes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Rule (declared before the result)</w:t>
            </w:r>
          </w:p>
        </w:tc>
        <w:tc>
          <w:tcPr/>
          <w:p>
            <w:pPr>
              <w:pStyle w:val="Compact"/>
            </w:pPr>
            <w:r>
              <w:t xml:space="preserve">Declared in</w:t>
            </w:r>
          </w:p>
        </w:tc>
        <w:tc>
          <w:tcPr/>
          <w:p>
            <w:pPr>
              <w:pStyle w:val="Compact"/>
            </w:pPr>
            <w:r>
              <w:t xml:space="preserve">Outcome</w:t>
            </w:r>
          </w:p>
        </w:tc>
        <w:tc>
          <w:tcPr/>
          <w:p>
            <w:pPr>
              <w:pStyle w:val="Compact"/>
            </w:pPr>
            <w:r>
              <w:t xml:space="preserve">Evidence</w:t>
            </w:r>
          </w:p>
        </w:tc>
      </w:tr>
      <w:tr>
        <w:tc>
          <w:tcPr/>
          <w:p>
            <w:pPr>
              <w:pStyle w:val="Compact"/>
            </w:pPr>
            <w:r>
              <w:t xml:space="preserve">R1</w:t>
            </w:r>
          </w:p>
        </w:tc>
        <w:tc>
          <w:tcPr/>
          <w:p>
            <w:pPr>
              <w:pStyle w:val="Compact"/>
            </w:pPr>
            <w:r>
              <w:t xml:space="preserve">Standardization methods with median injected-signal preservation (A=0.35) &lt; 0.70 are rejected; among survivors pick highest median SNR</w:t>
            </w:r>
          </w:p>
        </w:tc>
        <w:tc>
          <w:tcPr/>
          <w:p>
            <w:pPr>
              <w:pStyle w:val="Compact"/>
            </w:pPr>
            <w:r>
              <w:t xml:space="preserve">002 design (HANDOFF §7), before real run</w:t>
            </w:r>
          </w:p>
        </w:tc>
        <w:tc>
          <w:tcPr/>
          <w:p>
            <w:pPr>
              <w:pStyle w:val="Compact"/>
            </w:pPr>
            <w:r>
              <w:t xml:space="preserve">all 5 methods passed; spline100 selected (SNR 1.08)</w:t>
            </w:r>
          </w:p>
        </w:tc>
        <w:tc>
          <w:tcPr/>
          <w:p>
            <w:pPr>
              <w:pStyle w:val="Compact"/>
            </w:pPr>
            <w:r>
              <w:t xml:space="preserve">002_selection.json (2026-09-04T14:18:13.857487+00:00)</w:t>
            </w:r>
          </w:p>
        </w:tc>
      </w:tr>
      <w:tr>
        <w:tc>
          <w:tcPr/>
          <w:p>
            <w:pPr>
              <w:pStyle w:val="Compact"/>
            </w:pPr>
            <w:r>
              <w:t xml:space="preserve">R2</w:t>
            </w:r>
          </w:p>
        </w:tc>
        <w:tc>
          <w:tcPr/>
          <w:p>
            <w:pPr>
              <w:pStyle w:val="Compact"/>
            </w:pPr>
            <w:r>
              <w:t xml:space="preserve">Usable years for event detection = living-tree depth &gt;= 10 (EPS &gt;= 0.85 gate kept only as climate-quality flag)</w:t>
            </w:r>
          </w:p>
        </w:tc>
        <w:tc>
          <w:tcPr/>
          <w:p>
            <w:pPr>
              <w:pStyle w:val="Compact"/>
            </w:pPr>
            <w:r>
              <w:t xml:space="preserve">002 v2, after seeing EPS cut Yakushima</w:t>
            </w:r>
          </w:p>
        </w:tc>
        <w:tc>
          <w:tcPr/>
          <w:p>
            <w:pPr>
              <w:pStyle w:val="Compact"/>
            </w:pPr>
            <w:r>
              <w:t xml:space="preserve">YAKU-M usable 644-2005</w:t>
            </w:r>
          </w:p>
        </w:tc>
        <w:tc>
          <w:tcPr/>
          <w:p>
            <w:pPr>
              <w:pStyle w:val="Compact"/>
            </w:pPr>
            <w:r>
              <w:t xml:space="preserve">chronologies.parquet</w:t>
            </w:r>
          </w:p>
        </w:tc>
      </w:tr>
      <w:tr>
        <w:tc>
          <w:tcPr/>
          <w:p>
            <w:pPr>
              <w:pStyle w:val="Compact"/>
            </w:pPr>
            <w:r>
              <w:t xml:space="preserve">R3</w:t>
            </w:r>
          </w:p>
        </w:tc>
        <w:tc>
          <w:tcPr/>
          <w:p>
            <w:pPr>
              <w:pStyle w:val="Compact"/>
            </w:pPr>
            <w:r>
              <w:t xml:space="preserve">Tree-response prior: logistic in log10 PGA (x0=2.0, k=5.5) declared as placeholder to be re-fitted</w:t>
            </w:r>
          </w:p>
        </w:tc>
        <w:tc>
          <w:tcPr/>
          <w:p>
            <w:pPr>
              <w:pStyle w:val="Compact"/>
            </w:pPr>
            <w:r>
              <w:t xml:space="preserve">003 design</w:t>
            </w:r>
          </w:p>
        </w:tc>
        <w:tc>
          <w:tcPr/>
          <w:p>
            <w:pPr>
              <w:pStyle w:val="Compact"/>
            </w:pPr>
            <w:r>
              <w:t xml:space="preserve">fitted x0 at bound (4.5), AUC 0.46 -&gt; no relation</w:t>
            </w:r>
          </w:p>
        </w:tc>
        <w:tc>
          <w:tcPr/>
          <w:p>
            <w:pPr>
              <w:pStyle w:val="Compact"/>
            </w:pPr>
            <w:r>
              <w:t xml:space="preserve">004_response_calibration.json (2026-09-05T00:42:34.017458+00:00)</w:t>
            </w:r>
          </w:p>
        </w:tc>
      </w:tr>
      <w:tr>
        <w:tc>
          <w:tcPr/>
          <w:p>
            <w:pPr>
              <w:pStyle w:val="Compact"/>
            </w:pPr>
            <w:r>
              <w:t xml:space="preserve">R4</w:t>
            </w:r>
          </w:p>
        </w:tc>
        <w:tc>
          <w:tcPr/>
          <w:p>
            <w:pPr>
              <w:pStyle w:val="Compact"/>
            </w:pPr>
            <w:r>
              <w:t xml:space="preserve">If AUC &lt; 0.6 and Hokkaido SEA (incl. 1952) p &gt; 0.05 after bug fixes, the project becomes a detection-limit study</w:t>
            </w:r>
          </w:p>
        </w:tc>
        <w:tc>
          <w:tcPr/>
          <w:p>
            <w:pPr>
              <w:pStyle w:val="Compact"/>
            </w:pPr>
            <w:r>
              <w:t xml:space="preserve">HANDOFF §7d, before 004 rerun</w:t>
            </w:r>
          </w:p>
        </w:tc>
        <w:tc>
          <w:tcPr/>
          <w:p>
            <w:pPr>
              <w:pStyle w:val="Compact"/>
            </w:pPr>
            <w:r>
              <w:t xml:space="preserve">condition met (AUC 0.46, all SEA p &gt;= 0.15)</w:t>
            </w:r>
          </w:p>
        </w:tc>
        <w:tc>
          <w:tcPr/>
          <w:p>
            <w:pPr>
              <w:pStyle w:val="Compact"/>
            </w:pPr>
            <w:r>
              <w:t xml:space="preserve">004 SUMMARY, 004a/004b</w:t>
            </w:r>
          </w:p>
        </w:tc>
      </w:tr>
      <w:tr>
        <w:tc>
          <w:tcPr/>
          <w:p>
            <w:pPr>
              <w:pStyle w:val="Compact"/>
            </w:pPr>
            <w:r>
              <w:t xml:space="preserve">R5</w:t>
            </w:r>
          </w:p>
        </w:tc>
        <w:tc>
          <w:tcPr/>
          <w:p>
            <w:pPr>
              <w:pStyle w:val="Compact"/>
            </w:pPr>
            <w:r>
              <w:t xml:space="preserve">Upper bound A_UB = (z_obs + 1.645)/slope with slope from injection at the measured f; array stack equal-weight</w:t>
            </w:r>
          </w:p>
        </w:tc>
        <w:tc>
          <w:tcPr/>
          <w:p>
            <w:pPr>
              <w:pStyle w:val="Compact"/>
            </w:pPr>
            <w:r>
              <w:t xml:space="preserve">005 design</w:t>
            </w:r>
          </w:p>
        </w:tc>
        <w:tc>
          <w:tcPr/>
          <w:p>
            <w:pPr>
              <w:pStyle w:val="Compact"/>
            </w:pPr>
            <w:r>
              <w:t xml:space="preserve">reported in 005/006</w:t>
            </w:r>
          </w:p>
        </w:tc>
        <w:tc>
          <w:tcPr/>
          <w:p>
            <w:pPr>
              <w:pStyle w:val="Compact"/>
            </w:pPr>
            <w:r>
              <w:t xml:space="preserve">005_upper_bounds_array.parquet (2026-09-05T00:43:48.636701+00:00)</w:t>
            </w:r>
          </w:p>
        </w:tc>
      </w:tr>
      <w:tr>
        <w:tc>
          <w:tcPr/>
          <w:p>
            <w:pPr>
              <w:pStyle w:val="Compact"/>
            </w:pPr>
            <w:r>
              <w:t xml:space="preserve">R6</w:t>
            </w:r>
          </w:p>
        </w:tc>
        <w:tc>
          <w:tcPr/>
          <w:p>
            <w:pPr>
              <w:pStyle w:val="Compact"/>
            </w:pPr>
            <w:r>
              <w:t xml:space="preserve">Growing-season effective year (month &gt;= 8 -&gt; next ring) adopted as baseline before seeing its effect</w:t>
            </w:r>
          </w:p>
        </w:tc>
        <w:tc>
          <w:tcPr/>
          <w:p>
            <w:pPr>
              <w:pStyle w:val="Compact"/>
            </w:pPr>
            <w:r>
              <w:t xml:space="preserve">006 design (HANDOFF §7f)</w:t>
            </w:r>
          </w:p>
        </w:tc>
        <w:tc>
          <w:tcPr/>
          <w:p>
            <w:pPr>
              <w:pStyle w:val="Compact"/>
            </w:pPr>
            <w:r>
              <w:t xml:space="preserve">see ablation</w:t>
            </w:r>
            <w:r>
              <w:t xml:space="preserve"> </w:t>
            </w:r>
            <w:r>
              <w:t xml:space="preserve">‘timing’</w:t>
            </w:r>
            <w:r>
              <w:t xml:space="preserve"> </w:t>
            </w:r>
            <w:r>
              <w:t xml:space="preserve">below</w:t>
            </w:r>
          </w:p>
        </w:tc>
        <w:tc>
          <w:tcPr/>
          <w:p>
            <w:pPr>
              <w:pStyle w:val="Compact"/>
            </w:pPr>
            <w:r>
              <w:t xml:space="preserve">006_ablations.parquet</w:t>
            </w:r>
          </w:p>
        </w:tc>
      </w:tr>
    </w:tbl>
    <w:bookmarkEnd w:id="9"/>
    <w:bookmarkStart w:id="10" w:name="X6000f68e9794db1556352a7776e78d6ca3c2add"/>
    <w:p>
      <w:pPr>
        <w:pStyle w:val="Heading3"/>
      </w:pPr>
      <w:r>
        <w:t xml:space="preserve">Ablation summary (array bounds on site-mean growth loss A x f)</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event</w:t>
            </w:r>
          </w:p>
        </w:tc>
        <w:tc>
          <w:tcPr/>
          <w:p>
            <w:pPr>
              <w:pStyle w:val="Compact"/>
            </w:pPr>
            <w:r>
              <w:t xml:space="preserve">baseline</w:t>
            </w:r>
          </w:p>
        </w:tc>
        <w:tc>
          <w:tcPr/>
          <w:p>
            <w:pPr>
              <w:pStyle w:val="Compact"/>
            </w:pPr>
            <w:r>
              <w:t xml:space="preserve">geometry: +25 km</w:t>
            </w:r>
          </w:p>
        </w:tc>
        <w:tc>
          <w:tcPr/>
          <w:p>
            <w:pPr>
              <w:pStyle w:val="Compact"/>
            </w:pPr>
            <w:r>
              <w:t xml:space="preserve">geometry: +50 km</w:t>
            </w:r>
          </w:p>
        </w:tc>
        <w:tc>
          <w:tcPr/>
          <w:p>
            <w:pPr>
              <w:pStyle w:val="Compact"/>
            </w:pPr>
            <w:r>
              <w:t xml:space="preserve">geometry: -25 km</w:t>
            </w:r>
          </w:p>
        </w:tc>
        <w:tc>
          <w:tcPr/>
          <w:p>
            <w:pPr>
              <w:pStyle w:val="Compact"/>
            </w:pPr>
            <w:r>
              <w:t xml:space="preserve">geometry: -50 km</w:t>
            </w:r>
          </w:p>
        </w:tc>
        <w:tc>
          <w:tcPr/>
          <w:p>
            <w:pPr>
              <w:pStyle w:val="Compact"/>
            </w:pPr>
            <w:r>
              <w:t xml:space="preserve">method: negexp</w:t>
            </w:r>
          </w:p>
        </w:tc>
        <w:tc>
          <w:tcPr/>
          <w:p>
            <w:pPr>
              <w:pStyle w:val="Compact"/>
            </w:pPr>
            <w:r>
              <w:t xml:space="preserve">method: spline67</w:t>
            </w:r>
          </w:p>
        </w:tc>
        <w:tc>
          <w:tcPr/>
          <w:p>
            <w:pPr>
              <w:pStyle w:val="Compact"/>
            </w:pPr>
            <w:r>
              <w:t xml:space="preserve">stack: PGA-weighted</w:t>
            </w:r>
          </w:p>
        </w:tc>
        <w:tc>
          <w:tcPr/>
          <w:p>
            <w:pPr>
              <w:pStyle w:val="Compact"/>
            </w:pPr>
            <w:r>
              <w:t xml:space="preserve">timing: calendar year</w:t>
            </w:r>
          </w:p>
        </w:tc>
      </w:tr>
      <w:tr>
        <w:tc>
          <w:tcPr/>
          <w:p>
            <w:pPr>
              <w:pStyle w:val="Compact"/>
            </w:pPr>
            <w:r>
              <w:t xml:space="preserve">1909 BEPPU M7.5</w:t>
            </w:r>
          </w:p>
        </w:tc>
        <w:tc>
          <w:tcPr/>
          <w:p>
            <w:pPr>
              <w:pStyle w:val="Compact"/>
            </w:pPr>
            <w:r>
              <w:t xml:space="preserve">0.036</w:t>
            </w:r>
          </w:p>
        </w:tc>
        <w:tc>
          <w:tcPr/>
          <w:p>
            <w:pPr>
              <w:pStyle w:val="Compact"/>
            </w:pPr>
            <w:r>
              <w:t xml:space="preserve">0.036</w:t>
            </w:r>
          </w:p>
        </w:tc>
        <w:tc>
          <w:tcPr/>
          <w:p>
            <w:pPr>
              <w:pStyle w:val="Compact"/>
            </w:pPr>
            <w:r>
              <w:t xml:space="preserve">0.036</w:t>
            </w:r>
          </w:p>
        </w:tc>
        <w:tc>
          <w:tcPr/>
          <w:p>
            <w:pPr>
              <w:pStyle w:val="Compact"/>
            </w:pPr>
            <w:r>
              <w:t xml:space="preserve">0.036</w:t>
            </w:r>
          </w:p>
        </w:tc>
        <w:tc>
          <w:tcPr/>
          <w:p>
            <w:pPr>
              <w:pStyle w:val="Compact"/>
            </w:pPr>
            <w:r>
              <w:t xml:space="preserve">0.036</w:t>
            </w:r>
          </w:p>
        </w:tc>
        <w:tc>
          <w:tcPr/>
          <w:p>
            <w:pPr>
              <w:pStyle w:val="Compact"/>
            </w:pPr>
            <w:r>
              <w:t xml:space="preserve">0.040</w:t>
            </w:r>
          </w:p>
        </w:tc>
        <w:tc>
          <w:tcPr/>
          <w:p>
            <w:pPr>
              <w:pStyle w:val="Compact"/>
            </w:pPr>
            <w:r>
              <w:t xml:space="preserve">0.048</w:t>
            </w:r>
          </w:p>
        </w:tc>
        <w:tc>
          <w:tcPr/>
          <w:p>
            <w:pPr>
              <w:pStyle w:val="Compact"/>
            </w:pPr>
            <w:r>
              <w:t xml:space="preserve">0.053</w:t>
            </w:r>
          </w:p>
        </w:tc>
        <w:tc>
          <w:tcPr/>
          <w:p>
            <w:pPr>
              <w:pStyle w:val="Compact"/>
            </w:pPr>
            <w:r>
              <w:t xml:space="preserve">0.000</w:t>
            </w:r>
          </w:p>
        </w:tc>
      </w:tr>
      <w:tr>
        <w:tc>
          <w:tcPr/>
          <w:p>
            <w:pPr>
              <w:pStyle w:val="Compact"/>
            </w:pPr>
            <w:r>
              <w:t xml:space="preserve">1931 HYUGA M7.9</w:t>
            </w:r>
          </w:p>
        </w:tc>
        <w:tc>
          <w:tcPr/>
          <w:p>
            <w:pPr>
              <w:pStyle w:val="Compact"/>
            </w:pPr>
            <w:r>
              <w:t xml:space="preserve">0.257</w:t>
            </w:r>
          </w:p>
        </w:tc>
        <w:tc>
          <w:tcPr/>
          <w:p>
            <w:pPr>
              <w:pStyle w:val="Compact"/>
            </w:pPr>
            <w:r>
              <w:t xml:space="preserve">0.257</w:t>
            </w:r>
          </w:p>
        </w:tc>
        <w:tc>
          <w:tcPr/>
          <w:p>
            <w:pPr>
              <w:pStyle w:val="Compact"/>
            </w:pPr>
            <w:r>
              <w:t xml:space="preserve">0.257</w:t>
            </w:r>
          </w:p>
        </w:tc>
        <w:tc>
          <w:tcPr/>
          <w:p>
            <w:pPr>
              <w:pStyle w:val="Compact"/>
            </w:pPr>
            <w:r>
              <w:t xml:space="preserve">0.257</w:t>
            </w:r>
          </w:p>
        </w:tc>
        <w:tc>
          <w:tcPr/>
          <w:p>
            <w:pPr>
              <w:pStyle w:val="Compact"/>
            </w:pPr>
            <w:r>
              <w:t xml:space="preserve">0.257</w:t>
            </w:r>
          </w:p>
        </w:tc>
        <w:tc>
          <w:tcPr/>
          <w:p>
            <w:pPr>
              <w:pStyle w:val="Compact"/>
            </w:pPr>
            <w:r>
              <w:t xml:space="preserve">0.261</w:t>
            </w:r>
          </w:p>
        </w:tc>
        <w:tc>
          <w:tcPr/>
          <w:p>
            <w:pPr>
              <w:pStyle w:val="Compact"/>
            </w:pPr>
            <w:r>
              <w:t xml:space="preserve">0.265</w:t>
            </w:r>
          </w:p>
        </w:tc>
        <w:tc>
          <w:tcPr/>
          <w:p>
            <w:pPr>
              <w:pStyle w:val="Compact"/>
            </w:pPr>
            <w:r>
              <w:t xml:space="preserve">0.250</w:t>
            </w:r>
          </w:p>
        </w:tc>
        <w:tc>
          <w:tcPr/>
          <w:p>
            <w:pPr>
              <w:pStyle w:val="Compact"/>
            </w:pPr>
            <w:r>
              <w:t xml:space="preserve">0.231</w:t>
            </w:r>
          </w:p>
        </w:tc>
      </w:tr>
      <w:tr>
        <w:tc>
          <w:tcPr/>
          <w:p>
            <w:pPr>
              <w:pStyle w:val="Compact"/>
            </w:pPr>
            <w:r>
              <w:t xml:space="preserve">1941 HYUGA M8.0</w:t>
            </w:r>
          </w:p>
        </w:tc>
        <w:tc>
          <w:tcPr/>
          <w:p>
            <w:pPr>
              <w:pStyle w:val="Compact"/>
            </w:pPr>
            <w:r>
              <w:t xml:space="preserve">0.093</w:t>
            </w:r>
          </w:p>
        </w:tc>
        <w:tc>
          <w:tcPr/>
          <w:p>
            <w:pPr>
              <w:pStyle w:val="Compact"/>
            </w:pPr>
            <w:r>
              <w:t xml:space="preserve">0.093</w:t>
            </w:r>
          </w:p>
        </w:tc>
        <w:tc>
          <w:tcPr/>
          <w:p>
            <w:pPr>
              <w:pStyle w:val="Compact"/>
            </w:pPr>
            <w:r>
              <w:t xml:space="preserve">0.093</w:t>
            </w:r>
          </w:p>
        </w:tc>
        <w:tc>
          <w:tcPr/>
          <w:p>
            <w:pPr>
              <w:pStyle w:val="Compact"/>
            </w:pPr>
            <w:r>
              <w:t xml:space="preserve">0.093</w:t>
            </w:r>
          </w:p>
        </w:tc>
        <w:tc>
          <w:tcPr/>
          <w:p>
            <w:pPr>
              <w:pStyle w:val="Compact"/>
            </w:pPr>
            <w:r>
              <w:t xml:space="preserve">0.093</w:t>
            </w:r>
          </w:p>
        </w:tc>
        <w:tc>
          <w:tcPr/>
          <w:p>
            <w:pPr>
              <w:pStyle w:val="Compact"/>
            </w:pPr>
            <w:r>
              <w:t xml:space="preserve">0.116</w:t>
            </w:r>
          </w:p>
        </w:tc>
        <w:tc>
          <w:tcPr/>
          <w:p>
            <w:pPr>
              <w:pStyle w:val="Compact"/>
            </w:pPr>
            <w:r>
              <w:t xml:space="preserve">0.105</w:t>
            </w:r>
          </w:p>
        </w:tc>
        <w:tc>
          <w:tcPr/>
          <w:p>
            <w:pPr>
              <w:pStyle w:val="Compact"/>
            </w:pPr>
            <w:r>
              <w:t xml:space="preserve">0.095</w:t>
            </w:r>
          </w:p>
        </w:tc>
        <w:tc>
          <w:tcPr/>
          <w:p>
            <w:pPr>
              <w:pStyle w:val="Compact"/>
            </w:pPr>
            <w:r>
              <w:t xml:space="preserve">0.049</w:t>
            </w:r>
          </w:p>
        </w:tc>
      </w:tr>
      <w:tr>
        <w:tc>
          <w:tcPr/>
          <w:p>
            <w:pPr>
              <w:pStyle w:val="Compact"/>
            </w:pPr>
            <w:r>
              <w:t xml:space="preserve">1950 UNASSIGNED M7.7</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1952 KT-TOK M8.1</w:t>
            </w:r>
          </w:p>
        </w:tc>
        <w:tc>
          <w:tcPr/>
          <w:p>
            <w:pPr>
              <w:pStyle w:val="Compact"/>
            </w:pPr>
            <w:r>
              <w:t xml:space="preserve">0.071</w:t>
            </w:r>
          </w:p>
        </w:tc>
        <w:tc>
          <w:tcPr/>
          <w:p>
            <w:pPr>
              <w:pStyle w:val="Compact"/>
            </w:pPr>
            <w:r>
              <w:t xml:space="preserve">0.071</w:t>
            </w:r>
          </w:p>
        </w:tc>
        <w:tc>
          <w:tcPr/>
          <w:p>
            <w:pPr>
              <w:pStyle w:val="Compact"/>
            </w:pPr>
            <w:r>
              <w:t xml:space="preserve">0.027</w:t>
            </w:r>
          </w:p>
        </w:tc>
        <w:tc>
          <w:tcPr/>
          <w:p>
            <w:pPr>
              <w:pStyle w:val="Compact"/>
            </w:pPr>
            <w:r>
              <w:t xml:space="preserve">0.071</w:t>
            </w:r>
          </w:p>
        </w:tc>
        <w:tc>
          <w:tcPr/>
          <w:p>
            <w:pPr>
              <w:pStyle w:val="Compact"/>
            </w:pPr>
            <w:r>
              <w:t xml:space="preserve">0.071</w:t>
            </w:r>
          </w:p>
        </w:tc>
        <w:tc>
          <w:tcPr/>
          <w:p>
            <w:pPr>
              <w:pStyle w:val="Compact"/>
            </w:pPr>
            <w:r>
              <w:t xml:space="preserve">0.074</w:t>
            </w:r>
          </w:p>
        </w:tc>
        <w:tc>
          <w:tcPr/>
          <w:p>
            <w:pPr>
              <w:pStyle w:val="Compact"/>
            </w:pPr>
            <w:r>
              <w:t xml:space="preserve">0.070</w:t>
            </w:r>
          </w:p>
        </w:tc>
        <w:tc>
          <w:tcPr/>
          <w:p>
            <w:pPr>
              <w:pStyle w:val="Compact"/>
            </w:pPr>
            <w:r>
              <w:t xml:space="preserve">0.070</w:t>
            </w:r>
          </w:p>
        </w:tc>
        <w:tc>
          <w:tcPr/>
          <w:p>
            <w:pPr>
              <w:pStyle w:val="Compact"/>
            </w:pPr>
            <w:r>
              <w:t xml:space="preserve">0.071</w:t>
            </w:r>
          </w:p>
        </w:tc>
      </w:tr>
      <w:tr>
        <w:tc>
          <w:tcPr/>
          <w:p>
            <w:pPr>
              <w:pStyle w:val="Compact"/>
            </w:pPr>
            <w:r>
              <w:t xml:space="preserve">1961 HYUGA M7.5</w:t>
            </w:r>
          </w:p>
        </w:tc>
        <w:tc>
          <w:tcPr/>
          <w:p>
            <w:pPr>
              <w:pStyle w:val="Compact"/>
            </w:pPr>
            <w:r>
              <w:t xml:space="preserve">0.238</w:t>
            </w:r>
          </w:p>
        </w:tc>
        <w:tc>
          <w:tcPr/>
          <w:p>
            <w:pPr>
              <w:pStyle w:val="Compact"/>
            </w:pPr>
            <w:r>
              <w:t xml:space="preserve">0.238</w:t>
            </w:r>
          </w:p>
        </w:tc>
        <w:tc>
          <w:tcPr/>
          <w:p>
            <w:pPr>
              <w:pStyle w:val="Compact"/>
            </w:pPr>
            <w:r>
              <w:t xml:space="preserve">0.238</w:t>
            </w:r>
          </w:p>
        </w:tc>
        <w:tc>
          <w:tcPr/>
          <w:p>
            <w:pPr>
              <w:pStyle w:val="Compact"/>
            </w:pPr>
            <w:r>
              <w:t xml:space="preserve">0.238</w:t>
            </w:r>
          </w:p>
        </w:tc>
        <w:tc>
          <w:tcPr/>
          <w:p>
            <w:pPr>
              <w:pStyle w:val="Compact"/>
            </w:pPr>
          </w:p>
        </w:tc>
        <w:tc>
          <w:tcPr/>
          <w:p>
            <w:pPr>
              <w:pStyle w:val="Compact"/>
            </w:pPr>
            <w:r>
              <w:t xml:space="preserve">0.247</w:t>
            </w:r>
          </w:p>
        </w:tc>
        <w:tc>
          <w:tcPr/>
          <w:p>
            <w:pPr>
              <w:pStyle w:val="Compact"/>
            </w:pPr>
            <w:r>
              <w:t xml:space="preserve">0.238</w:t>
            </w:r>
          </w:p>
        </w:tc>
        <w:tc>
          <w:tcPr/>
          <w:p>
            <w:pPr>
              <w:pStyle w:val="Compact"/>
            </w:pPr>
            <w:r>
              <w:t xml:space="preserve">0.207</w:t>
            </w:r>
          </w:p>
        </w:tc>
        <w:tc>
          <w:tcPr/>
          <w:p>
            <w:pPr>
              <w:pStyle w:val="Compact"/>
            </w:pPr>
            <w:r>
              <w:t xml:space="preserve">0.238</w:t>
            </w:r>
          </w:p>
        </w:tc>
      </w:tr>
      <w:tr>
        <w:tc>
          <w:tcPr/>
          <w:p>
            <w:pPr>
              <w:pStyle w:val="Compact"/>
            </w:pPr>
            <w:r>
              <w:t xml:space="preserve">1968 KT-TOK M7.9</w:t>
            </w:r>
          </w:p>
        </w:tc>
        <w:tc>
          <w:tcPr/>
          <w:p>
            <w:pPr>
              <w:pStyle w:val="Compact"/>
            </w:pPr>
            <w:r>
              <w:t xml:space="preserve">0.191</w:t>
            </w:r>
          </w:p>
        </w:tc>
        <w:tc>
          <w:tcPr/>
          <w:p>
            <w:pPr>
              <w:pStyle w:val="Compact"/>
            </w:pPr>
            <w:r>
              <w:t xml:space="preserve">0.191</w:t>
            </w:r>
          </w:p>
        </w:tc>
        <w:tc>
          <w:tcPr/>
          <w:p>
            <w:pPr>
              <w:pStyle w:val="Compact"/>
            </w:pPr>
            <w:r>
              <w:t xml:space="preserve">0.191</w:t>
            </w:r>
          </w:p>
        </w:tc>
        <w:tc>
          <w:tcPr/>
          <w:p>
            <w:pPr>
              <w:pStyle w:val="Compact"/>
            </w:pPr>
            <w:r>
              <w:t xml:space="preserve">0.156</w:t>
            </w:r>
          </w:p>
        </w:tc>
        <w:tc>
          <w:tcPr/>
          <w:p>
            <w:pPr>
              <w:pStyle w:val="Compact"/>
            </w:pPr>
            <w:r>
              <w:t xml:space="preserve">0.156</w:t>
            </w:r>
          </w:p>
        </w:tc>
        <w:tc>
          <w:tcPr/>
          <w:p>
            <w:pPr>
              <w:pStyle w:val="Compact"/>
            </w:pPr>
            <w:r>
              <w:t xml:space="preserve">0.215</w:t>
            </w:r>
          </w:p>
        </w:tc>
        <w:tc>
          <w:tcPr/>
          <w:p>
            <w:pPr>
              <w:pStyle w:val="Compact"/>
            </w:pPr>
            <w:r>
              <w:t xml:space="preserve">0.193</w:t>
            </w:r>
          </w:p>
        </w:tc>
        <w:tc>
          <w:tcPr/>
          <w:p>
            <w:pPr>
              <w:pStyle w:val="Compact"/>
            </w:pPr>
            <w:r>
              <w:t xml:space="preserve">0.186</w:t>
            </w:r>
          </w:p>
        </w:tc>
        <w:tc>
          <w:tcPr/>
          <w:p>
            <w:pPr>
              <w:pStyle w:val="Compact"/>
            </w:pPr>
            <w:r>
              <w:t xml:space="preserve">0.191</w:t>
            </w:r>
          </w:p>
        </w:tc>
      </w:tr>
      <w:tr>
        <w:tc>
          <w:tcPr/>
          <w:p>
            <w:pPr>
              <w:pStyle w:val="Compact"/>
            </w:pPr>
            <w:r>
              <w:t xml:space="preserve">1968 HYUGA M7.5</w:t>
            </w:r>
          </w:p>
        </w:tc>
        <w:tc>
          <w:tcPr/>
          <w:p>
            <w:pPr>
              <w:pStyle w:val="Compact"/>
            </w:pPr>
            <w:r>
              <w:t xml:space="preserve">0.230</w:t>
            </w:r>
          </w:p>
        </w:tc>
        <w:tc>
          <w:tcPr/>
          <w:p>
            <w:pPr>
              <w:pStyle w:val="Compact"/>
            </w:pPr>
            <w:r>
              <w:t xml:space="preserve">0.230</w:t>
            </w:r>
          </w:p>
        </w:tc>
        <w:tc>
          <w:tcPr/>
          <w:p>
            <w:pPr>
              <w:pStyle w:val="Compact"/>
            </w:pPr>
            <w:r>
              <w:t xml:space="preserve">0.230</w:t>
            </w:r>
          </w:p>
        </w:tc>
        <w:tc>
          <w:tcPr/>
          <w:p>
            <w:pPr>
              <w:pStyle w:val="Compact"/>
            </w:pPr>
            <w:r>
              <w:t xml:space="preserve">0.230</w:t>
            </w:r>
          </w:p>
        </w:tc>
        <w:tc>
          <w:tcPr/>
          <w:p>
            <w:pPr>
              <w:pStyle w:val="Compact"/>
            </w:pPr>
          </w:p>
        </w:tc>
        <w:tc>
          <w:tcPr/>
          <w:p>
            <w:pPr>
              <w:pStyle w:val="Compact"/>
            </w:pPr>
            <w:r>
              <w:t xml:space="preserve">0.220</w:t>
            </w:r>
          </w:p>
        </w:tc>
        <w:tc>
          <w:tcPr/>
          <w:p>
            <w:pPr>
              <w:pStyle w:val="Compact"/>
            </w:pPr>
            <w:r>
              <w:t xml:space="preserve">0.225</w:t>
            </w:r>
          </w:p>
        </w:tc>
        <w:tc>
          <w:tcPr/>
          <w:p>
            <w:pPr>
              <w:pStyle w:val="Compact"/>
            </w:pPr>
            <w:r>
              <w:t xml:space="preserve">0.229</w:t>
            </w:r>
          </w:p>
        </w:tc>
        <w:tc>
          <w:tcPr/>
          <w:p>
            <w:pPr>
              <w:pStyle w:val="Compact"/>
            </w:pPr>
            <w:r>
              <w:t xml:space="preserve">0.230</w:t>
            </w:r>
          </w:p>
        </w:tc>
      </w:tr>
      <w:tr>
        <w:tc>
          <w:tcPr/>
          <w:p>
            <w:pPr>
              <w:pStyle w:val="Compact"/>
            </w:pPr>
            <w:r>
              <w:t xml:space="preserve">1973 KT-NEM M7.7</w:t>
            </w:r>
          </w:p>
        </w:tc>
        <w:tc>
          <w:tcPr/>
          <w:p>
            <w:pPr>
              <w:pStyle w:val="Compact"/>
            </w:pPr>
            <w:r>
              <w:t xml:space="preserve">0.152</w:t>
            </w:r>
          </w:p>
        </w:tc>
        <w:tc>
          <w:tcPr/>
          <w:p>
            <w:pPr>
              <w:pStyle w:val="Compact"/>
            </w:pPr>
            <w:r>
              <w:t xml:space="preserve">0.152</w:t>
            </w:r>
          </w:p>
        </w:tc>
        <w:tc>
          <w:tcPr/>
          <w:p>
            <w:pPr>
              <w:pStyle w:val="Compact"/>
            </w:pPr>
            <w:r>
              <w:t xml:space="preserve">0.152</w:t>
            </w:r>
          </w:p>
        </w:tc>
        <w:tc>
          <w:tcPr/>
          <w:p>
            <w:pPr>
              <w:pStyle w:val="Compact"/>
            </w:pPr>
            <w:r>
              <w:t xml:space="preserve">0.178</w:t>
            </w:r>
          </w:p>
        </w:tc>
        <w:tc>
          <w:tcPr/>
          <w:p>
            <w:pPr>
              <w:pStyle w:val="Compact"/>
            </w:pPr>
            <w:r>
              <w:t xml:space="preserve">0.178</w:t>
            </w:r>
          </w:p>
        </w:tc>
        <w:tc>
          <w:tcPr/>
          <w:p>
            <w:pPr>
              <w:pStyle w:val="Compact"/>
            </w:pPr>
            <w:r>
              <w:t xml:space="preserve">0.164</w:t>
            </w:r>
          </w:p>
        </w:tc>
        <w:tc>
          <w:tcPr/>
          <w:p>
            <w:pPr>
              <w:pStyle w:val="Compact"/>
            </w:pPr>
            <w:r>
              <w:t xml:space="preserve">0.153</w:t>
            </w:r>
          </w:p>
        </w:tc>
        <w:tc>
          <w:tcPr/>
          <w:p>
            <w:pPr>
              <w:pStyle w:val="Compact"/>
            </w:pPr>
            <w:r>
              <w:t xml:space="preserve">0.174</w:t>
            </w:r>
          </w:p>
        </w:tc>
        <w:tc>
          <w:tcPr/>
          <w:p>
            <w:pPr>
              <w:pStyle w:val="Compact"/>
            </w:pPr>
            <w:r>
              <w:t xml:space="preserve">0.152</w:t>
            </w:r>
          </w:p>
        </w:tc>
      </w:tr>
      <w:tr>
        <w:tc>
          <w:tcPr/>
          <w:p>
            <w:pPr>
              <w:pStyle w:val="Compact"/>
            </w:pPr>
            <w:r>
              <w:t xml:space="preserve">1993 HIDAKA M7.6</w:t>
            </w:r>
          </w:p>
        </w:tc>
        <w:tc>
          <w:tcPr/>
          <w:p>
            <w:pPr>
              <w:pStyle w:val="Compact"/>
            </w:pPr>
            <w:r>
              <w:t xml:space="preserve">0.028</w:t>
            </w:r>
          </w:p>
        </w:tc>
        <w:tc>
          <w:tcPr/>
          <w:p>
            <w:pPr>
              <w:pStyle w:val="Compact"/>
            </w:pPr>
            <w:r>
              <w:t xml:space="preserve">0.028</w:t>
            </w:r>
          </w:p>
        </w:tc>
        <w:tc>
          <w:tcPr/>
          <w:p>
            <w:pPr>
              <w:pStyle w:val="Compact"/>
            </w:pPr>
            <w:r>
              <w:t xml:space="preserve">0.028</w:t>
            </w:r>
          </w:p>
        </w:tc>
        <w:tc>
          <w:tcPr/>
          <w:p>
            <w:pPr>
              <w:pStyle w:val="Compact"/>
            </w:pPr>
            <w:r>
              <w:t xml:space="preserve">0.028</w:t>
            </w:r>
          </w:p>
        </w:tc>
        <w:tc>
          <w:tcPr/>
          <w:p>
            <w:pPr>
              <w:pStyle w:val="Compact"/>
            </w:pPr>
            <w:r>
              <w:t xml:space="preserve">0.028</w:t>
            </w:r>
          </w:p>
        </w:tc>
        <w:tc>
          <w:tcPr/>
          <w:p>
            <w:pPr>
              <w:pStyle w:val="Compact"/>
            </w:pPr>
            <w:r>
              <w:t xml:space="preserve">0.034</w:t>
            </w:r>
          </w:p>
        </w:tc>
        <w:tc>
          <w:tcPr/>
          <w:p>
            <w:pPr>
              <w:pStyle w:val="Compact"/>
            </w:pPr>
            <w:r>
              <w:t xml:space="preserve">0.025</w:t>
            </w:r>
          </w:p>
        </w:tc>
        <w:tc>
          <w:tcPr/>
          <w:p>
            <w:pPr>
              <w:pStyle w:val="Compact"/>
            </w:pPr>
            <w:r>
              <w:t xml:space="preserve">0.026</w:t>
            </w:r>
          </w:p>
        </w:tc>
        <w:tc>
          <w:tcPr/>
          <w:p>
            <w:pPr>
              <w:pStyle w:val="Compact"/>
            </w:pPr>
            <w:r>
              <w:t xml:space="preserve">0.028</w:t>
            </w:r>
          </w:p>
        </w:tc>
      </w:tr>
    </w:tbl>
    <w:bookmarkEnd w:id="10"/>
    <w:bookmarkStart w:id="11" w:name="key-numbers"/>
    <w:p>
      <w:pPr>
        <w:pStyle w:val="Heading3"/>
      </w:pPr>
      <w:r>
        <w:t xml:space="preserve">Key numbers</w:t>
      </w:r>
    </w:p>
    <w:p>
      <w:pPr>
        <w:pStyle w:val="SourceCode"/>
      </w:pPr>
      <w:r>
        <w:rPr>
          <w:rStyle w:val="VerbatimChar"/>
        </w:rPr>
        <w:t xml:space="preserve">{</w:t>
      </w:r>
      <w:r>
        <w:br/>
      </w:r>
      <w:r>
        <w:rPr>
          <w:rStyle w:val="VerbatimChar"/>
        </w:rPr>
        <w:t xml:space="preserve">  "f_measured": 0.4666666666666667,</w:t>
      </w:r>
      <w:r>
        <w:br/>
      </w:r>
      <w:r>
        <w:rPr>
          <w:rStyle w:val="VerbatimChar"/>
        </w:rPr>
        <w:t xml:space="preserve">  "baseline_bounds_A": {</w:t>
      </w:r>
      <w:r>
        <w:br/>
      </w:r>
      <w:r>
        <w:rPr>
          <w:rStyle w:val="VerbatimChar"/>
        </w:rPr>
        <w:t xml:space="preserve">    "E1909_58": 0.0766,</w:t>
      </w:r>
      <w:r>
        <w:br/>
      </w:r>
      <w:r>
        <w:rPr>
          <w:rStyle w:val="VerbatimChar"/>
        </w:rPr>
        <w:t xml:space="preserve">    "E1931_289": 0.5502,</w:t>
      </w:r>
      <w:r>
        <w:br/>
      </w:r>
      <w:r>
        <w:rPr>
          <w:rStyle w:val="VerbatimChar"/>
        </w:rPr>
        <w:t xml:space="preserve">    "E1941_541": 0.1987,</w:t>
      </w:r>
      <w:r>
        <w:br/>
      </w:r>
      <w:r>
        <w:rPr>
          <w:rStyle w:val="VerbatimChar"/>
        </w:rPr>
        <w:t xml:space="preserve">    "E1950_643": 0.0,</w:t>
      </w:r>
      <w:r>
        <w:br/>
      </w:r>
      <w:r>
        <w:rPr>
          <w:rStyle w:val="VerbatimChar"/>
        </w:rPr>
        <w:t xml:space="preserve">    "E1952_674": 0.1518,</w:t>
      </w:r>
      <w:r>
        <w:br/>
      </w:r>
      <w:r>
        <w:rPr>
          <w:rStyle w:val="VerbatimChar"/>
        </w:rPr>
        <w:t xml:space="preserve">    "E1961_844": 0.5104,</w:t>
      </w:r>
      <w:r>
        <w:br/>
      </w:r>
      <w:r>
        <w:rPr>
          <w:rStyle w:val="VerbatimChar"/>
        </w:rPr>
        <w:t xml:space="preserve">    "E1968_1058": 0.4083,</w:t>
      </w:r>
      <w:r>
        <w:br/>
      </w:r>
      <w:r>
        <w:rPr>
          <w:rStyle w:val="VerbatimChar"/>
        </w:rPr>
        <w:t xml:space="preserve">    "E1968_1069": 0.4938,</w:t>
      </w:r>
      <w:r>
        <w:br/>
      </w:r>
      <w:r>
        <w:rPr>
          <w:rStyle w:val="VerbatimChar"/>
        </w:rPr>
        <w:t xml:space="preserve">    "E1973_1321": 0.3258,</w:t>
      </w:r>
      <w:r>
        <w:br/>
      </w:r>
      <w:r>
        <w:rPr>
          <w:rStyle w:val="VerbatimChar"/>
        </w:rPr>
        <w:t xml:space="preserve">    "E1993_2789": 0.0599</w:t>
      </w:r>
      <w:r>
        <w:br/>
      </w:r>
      <w:r>
        <w:rPr>
          <w:rStyle w:val="VerbatimChar"/>
        </w:rPr>
        <w:t xml:space="preserve">  },</w:t>
      </w:r>
      <w:r>
        <w:br/>
      </w:r>
      <w:r>
        <w:rPr>
          <w:rStyle w:val="VerbatimChar"/>
        </w:rPr>
        <w:t xml:space="preserve">  "baseline_bounds_Af": {</w:t>
      </w:r>
      <w:r>
        <w:br/>
      </w:r>
      <w:r>
        <w:rPr>
          <w:rStyle w:val="VerbatimChar"/>
        </w:rPr>
        <w:t xml:space="preserve">    "E1909_58": 0.0358,</w:t>
      </w:r>
      <w:r>
        <w:br/>
      </w:r>
      <w:r>
        <w:rPr>
          <w:rStyle w:val="VerbatimChar"/>
        </w:rPr>
        <w:t xml:space="preserve">    "E1931_289": 0.2568,</w:t>
      </w:r>
      <w:r>
        <w:br/>
      </w:r>
      <w:r>
        <w:rPr>
          <w:rStyle w:val="VerbatimChar"/>
        </w:rPr>
        <w:t xml:space="preserve">    "E1941_541": 0.0927,</w:t>
      </w:r>
      <w:r>
        <w:br/>
      </w:r>
      <w:r>
        <w:rPr>
          <w:rStyle w:val="VerbatimChar"/>
        </w:rPr>
        <w:t xml:space="preserve">    "E1950_643": 0.0,</w:t>
      </w:r>
      <w:r>
        <w:br/>
      </w:r>
      <w:r>
        <w:rPr>
          <w:rStyle w:val="VerbatimChar"/>
        </w:rPr>
        <w:t xml:space="preserve">    "E1952_674": 0.0708,</w:t>
      </w:r>
      <w:r>
        <w:br/>
      </w:r>
      <w:r>
        <w:rPr>
          <w:rStyle w:val="VerbatimChar"/>
        </w:rPr>
        <w:t xml:space="preserve">    "E1961_844": 0.2382,</w:t>
      </w:r>
      <w:r>
        <w:br/>
      </w:r>
      <w:r>
        <w:rPr>
          <w:rStyle w:val="VerbatimChar"/>
        </w:rPr>
        <w:t xml:space="preserve">    "E1968_1058": 0.1905,</w:t>
      </w:r>
      <w:r>
        <w:br/>
      </w:r>
      <w:r>
        <w:rPr>
          <w:rStyle w:val="VerbatimChar"/>
        </w:rPr>
        <w:t xml:space="preserve">    "E1968_1069": 0.2304,</w:t>
      </w:r>
      <w:r>
        <w:br/>
      </w:r>
      <w:r>
        <w:rPr>
          <w:rStyle w:val="VerbatimChar"/>
        </w:rPr>
        <w:t xml:space="preserve">    "E1973_1321": 0.152,</w:t>
      </w:r>
      <w:r>
        <w:br/>
      </w:r>
      <w:r>
        <w:rPr>
          <w:rStyle w:val="VerbatimChar"/>
        </w:rPr>
        <w:t xml:space="preserve">    "E1993_2789": 0.0279</w:t>
      </w:r>
      <w:r>
        <w:br/>
      </w:r>
      <w:r>
        <w:rPr>
          <w:rStyle w:val="VerbatimChar"/>
        </w:rPr>
        <w:t xml:space="preserve">  },</w:t>
      </w:r>
      <w:r>
        <w:br/>
      </w:r>
      <w:r>
        <w:rPr>
          <w:rStyle w:val="VerbatimChar"/>
        </w:rPr>
        <w:t xml:space="preserve">  "max_spread_across_variants_A": {</w:t>
      </w:r>
      <w:r>
        <w:br/>
      </w:r>
      <w:r>
        <w:rPr>
          <w:rStyle w:val="VerbatimChar"/>
        </w:rPr>
        <w:t xml:space="preserve">    "E1909_58": 0.1134,</w:t>
      </w:r>
      <w:r>
        <w:br/>
      </w:r>
      <w:r>
        <w:rPr>
          <w:rStyle w:val="VerbatimChar"/>
        </w:rPr>
        <w:t xml:space="preserve">    "E1931_289": 0.0728,</w:t>
      </w:r>
      <w:r>
        <w:br/>
      </w:r>
      <w:r>
        <w:rPr>
          <w:rStyle w:val="VerbatimChar"/>
        </w:rPr>
        <w:t xml:space="preserve">    "E1941_541": 0.1449,</w:t>
      </w:r>
      <w:r>
        <w:br/>
      </w:r>
      <w:r>
        <w:rPr>
          <w:rStyle w:val="VerbatimChar"/>
        </w:rPr>
        <w:t xml:space="preserve">    "E1950_643": 0.0,</w:t>
      </w:r>
      <w:r>
        <w:br/>
      </w:r>
      <w:r>
        <w:rPr>
          <w:rStyle w:val="VerbatimChar"/>
        </w:rPr>
        <w:t xml:space="preserve">    "E1952_674": 0.1023,</w:t>
      </w:r>
      <w:r>
        <w:br/>
      </w:r>
      <w:r>
        <w:rPr>
          <w:rStyle w:val="VerbatimChar"/>
        </w:rPr>
        <w:t xml:space="preserve">    "E1961_844": 0.0856,</w:t>
      </w:r>
      <w:r>
        <w:br/>
      </w:r>
      <w:r>
        <w:rPr>
          <w:rStyle w:val="VerbatimChar"/>
        </w:rPr>
        <w:t xml:space="preserve">    "E1968_1058": 0.1255,</w:t>
      </w:r>
      <w:r>
        <w:br/>
      </w:r>
      <w:r>
        <w:rPr>
          <w:rStyle w:val="VerbatimChar"/>
        </w:rPr>
        <w:t xml:space="preserve">    "E1968_1069": 0.0227,</w:t>
      </w:r>
      <w:r>
        <w:br/>
      </w:r>
      <w:r>
        <w:rPr>
          <w:rStyle w:val="VerbatimChar"/>
        </w:rPr>
        <w:t xml:space="preserve">    "E1973_1321": 0.0549,</w:t>
      </w:r>
      <w:r>
        <w:br/>
      </w:r>
      <w:r>
        <w:rPr>
          <w:rStyle w:val="VerbatimChar"/>
        </w:rPr>
        <w:t xml:space="preserve">    "E1993_2789": 0.0206</w:t>
      </w:r>
      <w:r>
        <w:br/>
      </w:r>
      <w:r>
        <w:rPr>
          <w:rStyle w:val="VerbatimChar"/>
        </w:rPr>
        <w:t xml:space="preserve">  },</w:t>
      </w:r>
      <w:r>
        <w:br/>
      </w:r>
      <w:r>
        <w:rPr>
          <w:rStyle w:val="VerbatimChar"/>
        </w:rPr>
        <w:t xml:space="preserve">  "A_for_f_grid": {</w:t>
      </w:r>
      <w:r>
        <w:br/>
      </w:r>
      <w:r>
        <w:rPr>
          <w:rStyle w:val="VerbatimChar"/>
        </w:rPr>
        <w:t xml:space="preserve">    "0.3": {</w:t>
      </w:r>
      <w:r>
        <w:br/>
      </w:r>
      <w:r>
        <w:rPr>
          <w:rStyle w:val="VerbatimChar"/>
        </w:rPr>
        <w:t xml:space="preserve">      "E1909_58": 0.11918515032671886,</w:t>
      </w:r>
      <w:r>
        <w:br/>
      </w:r>
      <w:r>
        <w:rPr>
          <w:rStyle w:val="VerbatimChar"/>
        </w:rPr>
        <w:t xml:space="preserve">      "E1931_289": 0.8559238753023339,</w:t>
      </w:r>
      <w:r>
        <w:br/>
      </w:r>
      <w:r>
        <w:rPr>
          <w:rStyle w:val="VerbatimChar"/>
        </w:rPr>
        <w:t xml:space="preserve">      "E1941_541": 0.3090990283548283,</w:t>
      </w:r>
      <w:r>
        <w:br/>
      </w:r>
      <w:r>
        <w:rPr>
          <w:rStyle w:val="VerbatimChar"/>
        </w:rPr>
        <w:t xml:space="preserve">      "E1950_643": 0.0,</w:t>
      </w:r>
      <w:r>
        <w:br/>
      </w:r>
      <w:r>
        <w:rPr>
          <w:rStyle w:val="VerbatimChar"/>
        </w:rPr>
        <w:t xml:space="preserve">      "E1952_674": 0.23611164490947978,</w:t>
      </w:r>
      <w:r>
        <w:br/>
      </w:r>
      <w:r>
        <w:rPr>
          <w:rStyle w:val="VerbatimChar"/>
        </w:rPr>
        <w:t xml:space="preserve">      "E1961_844": 0.7939711975801006,</w:t>
      </w:r>
      <w:r>
        <w:br/>
      </w:r>
      <w:r>
        <w:rPr>
          <w:rStyle w:val="VerbatimChar"/>
        </w:rPr>
        <w:t xml:space="preserve">      "E1968_1058": 0.6350991212690992,</w:t>
      </w:r>
      <w:r>
        <w:br/>
      </w:r>
      <w:r>
        <w:rPr>
          <w:rStyle w:val="VerbatimChar"/>
        </w:rPr>
        <w:t xml:space="preserve">      "E1968_1069": 0.7681301787076349,</w:t>
      </w:r>
      <w:r>
        <w:br/>
      </w:r>
      <w:r>
        <w:rPr>
          <w:rStyle w:val="VerbatimChar"/>
        </w:rPr>
        <w:t xml:space="preserve">      "E1973_1321": 0.5067525001048455,</w:t>
      </w:r>
      <w:r>
        <w:br/>
      </w:r>
      <w:r>
        <w:rPr>
          <w:rStyle w:val="VerbatimChar"/>
        </w:rPr>
        <w:t xml:space="preserve">      "E1993_2789": 0.09315490791465807</w:t>
      </w:r>
      <w:r>
        <w:br/>
      </w:r>
      <w:r>
        <w:rPr>
          <w:rStyle w:val="VerbatimChar"/>
        </w:rPr>
        <w:t xml:space="preserve">    },</w:t>
      </w:r>
      <w:r>
        <w:br/>
      </w:r>
      <w:r>
        <w:rPr>
          <w:rStyle w:val="VerbatimChar"/>
        </w:rPr>
        <w:t xml:space="preserve">    "0.45": {</w:t>
      </w:r>
      <w:r>
        <w:br/>
      </w:r>
      <w:r>
        <w:rPr>
          <w:rStyle w:val="VerbatimChar"/>
        </w:rPr>
        <w:t xml:space="preserve">      "E1909_58": 0.07945676688447924,</w:t>
      </w:r>
      <w:r>
        <w:br/>
      </w:r>
      <w:r>
        <w:rPr>
          <w:rStyle w:val="VerbatimChar"/>
        </w:rPr>
        <w:t xml:space="preserve">      "E1931_289": 0.5706159168682226,</w:t>
      </w:r>
      <w:r>
        <w:br/>
      </w:r>
      <w:r>
        <w:rPr>
          <w:rStyle w:val="VerbatimChar"/>
        </w:rPr>
        <w:t xml:space="preserve">      "E1941_541": 0.20606601890321882,</w:t>
      </w:r>
      <w:r>
        <w:br/>
      </w:r>
      <w:r>
        <w:rPr>
          <w:rStyle w:val="VerbatimChar"/>
        </w:rPr>
        <w:t xml:space="preserve">      "E1950_643": 0.0,</w:t>
      </w:r>
      <w:r>
        <w:br/>
      </w:r>
      <w:r>
        <w:rPr>
          <w:rStyle w:val="VerbatimChar"/>
        </w:rPr>
        <w:t xml:space="preserve">      "E1952_674": 0.1574077632729865,</w:t>
      </w:r>
      <w:r>
        <w:br/>
      </w:r>
      <w:r>
        <w:rPr>
          <w:rStyle w:val="VerbatimChar"/>
        </w:rPr>
        <w:t xml:space="preserve">      "E1961_844": 0.529314131720067,</w:t>
      </w:r>
      <w:r>
        <w:br/>
      </w:r>
      <w:r>
        <w:rPr>
          <w:rStyle w:val="VerbatimChar"/>
        </w:rPr>
        <w:t xml:space="preserve">      "E1968_1058": 0.42339941417939947,</w:t>
      </w:r>
      <w:r>
        <w:br/>
      </w:r>
      <w:r>
        <w:rPr>
          <w:rStyle w:val="VerbatimChar"/>
        </w:rPr>
        <w:t xml:space="preserve">      "E1968_1069": 0.5120867858050898,</w:t>
      </w:r>
      <w:r>
        <w:br/>
      </w:r>
      <w:r>
        <w:rPr>
          <w:rStyle w:val="VerbatimChar"/>
        </w:rPr>
        <w:t xml:space="preserve">      "E1973_1321": 0.33783500006989703,</w:t>
      </w:r>
      <w:r>
        <w:br/>
      </w:r>
      <w:r>
        <w:rPr>
          <w:rStyle w:val="VerbatimChar"/>
        </w:rPr>
        <w:t xml:space="preserve">      "E1993_2789": 0.06210327194310537</w:t>
      </w:r>
      <w:r>
        <w:br/>
      </w:r>
      <w:r>
        <w:rPr>
          <w:rStyle w:val="VerbatimChar"/>
        </w:rPr>
        <w:t xml:space="preserve">    },</w:t>
      </w:r>
      <w:r>
        <w:br/>
      </w:r>
      <w:r>
        <w:rPr>
          <w:rStyle w:val="VerbatimChar"/>
        </w:rPr>
        <w:t xml:space="preserve">    "0.6": {</w:t>
      </w:r>
      <w:r>
        <w:br/>
      </w:r>
      <w:r>
        <w:rPr>
          <w:rStyle w:val="VerbatimChar"/>
        </w:rPr>
        <w:t xml:space="preserve">      "E1909_58": 0.05959257516335943,</w:t>
      </w:r>
      <w:r>
        <w:br/>
      </w:r>
      <w:r>
        <w:rPr>
          <w:rStyle w:val="VerbatimChar"/>
        </w:rPr>
        <w:t xml:space="preserve">      "E1931_289": 0.42796193765116697,</w:t>
      </w:r>
      <w:r>
        <w:br/>
      </w:r>
      <w:r>
        <w:rPr>
          <w:rStyle w:val="VerbatimChar"/>
        </w:rPr>
        <w:t xml:space="preserve">      "E1941_541": 0.15454951417741414,</w:t>
      </w:r>
      <w:r>
        <w:br/>
      </w:r>
      <w:r>
        <w:rPr>
          <w:rStyle w:val="VerbatimChar"/>
        </w:rPr>
        <w:t xml:space="preserve">      "E1950_643": 0.0,</w:t>
      </w:r>
      <w:r>
        <w:br/>
      </w:r>
      <w:r>
        <w:rPr>
          <w:rStyle w:val="VerbatimChar"/>
        </w:rPr>
        <w:t xml:space="preserve">      "E1952_674": 0.11805582245473989,</w:t>
      </w:r>
      <w:r>
        <w:br/>
      </w:r>
      <w:r>
        <w:rPr>
          <w:rStyle w:val="VerbatimChar"/>
        </w:rPr>
        <w:t xml:space="preserve">      "E1961_844": 0.3969855987900503,</w:t>
      </w:r>
      <w:r>
        <w:br/>
      </w:r>
      <w:r>
        <w:rPr>
          <w:rStyle w:val="VerbatimChar"/>
        </w:rPr>
        <w:t xml:space="preserve">      "E1968_1058": 0.3175495606345496,</w:t>
      </w:r>
      <w:r>
        <w:br/>
      </w:r>
      <w:r>
        <w:rPr>
          <w:rStyle w:val="VerbatimChar"/>
        </w:rPr>
        <w:t xml:space="preserve">      "E1968_1069": 0.38406508935381745,</w:t>
      </w:r>
      <w:r>
        <w:br/>
      </w:r>
      <w:r>
        <w:rPr>
          <w:rStyle w:val="VerbatimChar"/>
        </w:rPr>
        <w:t xml:space="preserve">      "E1973_1321": 0.25337625005242276,</w:t>
      </w:r>
      <w:r>
        <w:br/>
      </w:r>
      <w:r>
        <w:rPr>
          <w:rStyle w:val="VerbatimChar"/>
        </w:rPr>
        <w:t xml:space="preserve">      "E1993_2789": 0.04657745395732903</w:t>
      </w:r>
      <w:r>
        <w:br/>
      </w:r>
      <w:r>
        <w:rPr>
          <w:rStyle w:val="VerbatimChar"/>
        </w:rPr>
        <w:t xml:space="preserve">    },</w:t>
      </w:r>
      <w:r>
        <w:br/>
      </w:r>
      <w:r>
        <w:rPr>
          <w:rStyle w:val="VerbatimChar"/>
        </w:rPr>
        <w:t xml:space="preserve">    "1.0": {</w:t>
      </w:r>
      <w:r>
        <w:br/>
      </w:r>
      <w:r>
        <w:rPr>
          <w:rStyle w:val="VerbatimChar"/>
        </w:rPr>
        <w:t xml:space="preserve">      "E1909_58": 0.03575554509801566,</w:t>
      </w:r>
      <w:r>
        <w:br/>
      </w:r>
      <w:r>
        <w:rPr>
          <w:rStyle w:val="VerbatimChar"/>
        </w:rPr>
        <w:t xml:space="preserve">      "E1931_289": 0.25677716259070016,</w:t>
      </w:r>
      <w:r>
        <w:br/>
      </w:r>
      <w:r>
        <w:rPr>
          <w:rStyle w:val="VerbatimChar"/>
        </w:rPr>
        <w:t xml:space="preserve">      "E1941_541": 0.09272970850644847,</w:t>
      </w:r>
      <w:r>
        <w:br/>
      </w:r>
      <w:r>
        <w:rPr>
          <w:rStyle w:val="VerbatimChar"/>
        </w:rPr>
        <w:t xml:space="preserve">      "E1950_643": 0.0,</w:t>
      </w:r>
      <w:r>
        <w:br/>
      </w:r>
      <w:r>
        <w:rPr>
          <w:rStyle w:val="VerbatimChar"/>
        </w:rPr>
        <w:t xml:space="preserve">      "E1952_674": 0.07083349347284393,</w:t>
      </w:r>
      <w:r>
        <w:br/>
      </w:r>
      <w:r>
        <w:rPr>
          <w:rStyle w:val="VerbatimChar"/>
        </w:rPr>
        <w:t xml:space="preserve">      "E1961_844": 0.23819135927403018,</w:t>
      </w:r>
      <w:r>
        <w:br/>
      </w:r>
      <w:r>
        <w:rPr>
          <w:rStyle w:val="VerbatimChar"/>
        </w:rPr>
        <w:t xml:space="preserve">      "E1968_1058": 0.19052973638072976,</w:t>
      </w:r>
      <w:r>
        <w:br/>
      </w:r>
      <w:r>
        <w:rPr>
          <w:rStyle w:val="VerbatimChar"/>
        </w:rPr>
        <w:t xml:space="preserve">      "E1968_1069": 0.23043905361229045,</w:t>
      </w:r>
      <w:r>
        <w:br/>
      </w:r>
      <w:r>
        <w:rPr>
          <w:rStyle w:val="VerbatimChar"/>
        </w:rPr>
        <w:t xml:space="preserve">      "E1973_1321": 0.15202575003145366,</w:t>
      </w:r>
      <w:r>
        <w:br/>
      </w:r>
      <w:r>
        <w:rPr>
          <w:rStyle w:val="VerbatimChar"/>
        </w:rPr>
        <w:t xml:space="preserve">      "E1993_2789": 0.02794647237439742</w:t>
      </w:r>
      <w:r>
        <w:br/>
      </w:r>
      <w:r>
        <w:rPr>
          <w:rStyle w:val="VerbatimChar"/>
        </w:rPr>
        <w:t xml:space="preserve">    }</w:t>
      </w:r>
      <w:r>
        <w:br/>
      </w:r>
      <w:r>
        <w:rPr>
          <w:rStyle w:val="VerbatimChar"/>
        </w:rPr>
        <w:t xml:space="preserve">  },</w:t>
      </w:r>
      <w:r>
        <w:br/>
      </w:r>
      <w:r>
        <w:rPr>
          <w:rStyle w:val="VerbatimChar"/>
        </w:rPr>
        <w:t xml:space="preserve">  "timing_changed_events": [</w:t>
      </w:r>
      <w:r>
        <w:br/>
      </w:r>
      <w:r>
        <w:rPr>
          <w:rStyle w:val="VerbatimChar"/>
        </w:rPr>
        <w:t xml:space="preserve">    "E1909_58",</w:t>
      </w:r>
      <w:r>
        <w:br/>
      </w:r>
      <w:r>
        <w:rPr>
          <w:rStyle w:val="VerbatimChar"/>
        </w:rPr>
        <w:t xml:space="preserve">    "E1941_541",</w:t>
      </w:r>
      <w:r>
        <w:br/>
      </w:r>
      <w:r>
        <w:rPr>
          <w:rStyle w:val="VerbatimChar"/>
        </w:rPr>
        <w:t xml:space="preserve">    "E1931_289"</w:t>
      </w:r>
      <w:r>
        <w:br/>
      </w:r>
      <w:r>
        <w:rPr>
          <w:rStyle w:val="VerbatimChar"/>
        </w:rPr>
        <w:t xml:space="preserve">  ]</w:t>
      </w:r>
      <w:r>
        <w:br/>
      </w:r>
      <w:r>
        <w:rPr>
          <w:rStyle w:val="VerbatimChar"/>
        </w:rPr>
        <w:t xml:space="preserve">}</w:t>
      </w:r>
    </w:p>
    <w:bookmarkEnd w:id="11"/>
    <w:bookmarkEnd w:id="12"/>
    <w:bookmarkStart w:id="13" w:name="text-s2.-synthetic-positive-controls"/>
    <w:p>
      <w:pPr>
        <w:pStyle w:val="Heading2"/>
      </w:pPr>
      <w:r>
        <w:t xml:space="preserve">Text S2. Synthetic positive controls</w:t>
      </w:r>
    </w:p>
    <w:p>
      <w:pPr>
        <w:pStyle w:val="FirstParagraph"/>
      </w:pPr>
      <w:r>
        <w:t xml:space="preserve">Every statistic reported in the main text was first run on a synthetic testbed generated by script 001 (</w:t>
      </w:r>
      <w:r>
        <w:rPr>
          <w:rStyle w:val="VerbatimChar"/>
        </w:rPr>
        <w:t xml:space="preserve">--mode synthetic</w:t>
      </w:r>
      <w:r>
        <w:t xml:space="preserve">): 60 sites and 770 series (1501–2026) with ring width = age trend × (1 + 0.18·sensitivity·AR(1) climate) × (1 − earthquake suppression) + noise, in which the 29 catalogued M ≥ 5 earthquakes of the bundled catalogue are embedded as suppressions of magnitude-dependent amplitude, decaying over five years, within an 80 km response radius. On this testbed, with the same code and thresholds as on the real data:</w:t>
      </w:r>
    </w:p>
    <w:p>
      <w:pPr>
        <w:pStyle w:val="Compact"/>
        <w:numPr>
          <w:ilvl w:val="0"/>
          <w:numId w:val="1001"/>
        </w:numPr>
      </w:pPr>
      <w:r>
        <w:t xml:space="preserve">the injection–recovery test (002) recovers preservation 0.94–1.06 for the five standardisation methods and selects a method by the same rule;</w:t>
      </w:r>
    </w:p>
    <w:p>
      <w:pPr>
        <w:pStyle w:val="Compact"/>
        <w:numPr>
          <w:ilvl w:val="0"/>
          <w:numId w:val="1001"/>
        </w:numPr>
      </w:pPr>
      <w:r>
        <w:t xml:space="preserve">the ground-motion prior has skill (004: AUC 0.93, fitted logistic midpoint 503 gal reflecting the embedded response rule), and the per-site SEA is significant at sites with several embedded events;</w:t>
      </w:r>
    </w:p>
    <w:p>
      <w:pPr>
        <w:pStyle w:val="Compact"/>
        <w:numPr>
          <w:ilvl w:val="0"/>
          <w:numId w:val="1001"/>
        </w:numPr>
      </w:pPr>
      <w:r>
        <w:t xml:space="preserve">the array upper bounds (005) are large where events were embedded and near zero where they were not (e.g. 1946 and 2011, which lie outside the embedded response radius of the synthetic sites);</w:t>
      </w:r>
    </w:p>
    <w:p>
      <w:pPr>
        <w:pStyle w:val="Compact"/>
        <w:numPr>
          <w:ilvl w:val="0"/>
          <w:numId w:val="1001"/>
        </w:numPr>
      </w:pPr>
      <w:r>
        <w:t xml:space="preserve">the pooled double-bootstrap SEA, the responsive-tree fractions under the 30 % and 40 % criteria and the prior-weighted primary statistic (007) are all significant against the year-shift null (</w:t>
      </w:r>
      <w:r>
        <w:rPr>
          <w:i/>
          <w:iCs/>
        </w:rPr>
        <w:t xml:space="preserve">p</w:t>
      </w:r>
      <w:r>
        <w:t xml:space="preserve"> </w:t>
      </w:r>
      <w:r>
        <w:t xml:space="preserve">&lt; 0.001 for SEA and the primary statistic,</w:t>
      </w:r>
      <w:r>
        <w:t xml:space="preserve"> </w:t>
      </w:r>
      <w:r>
        <w:rPr>
          <w:i/>
          <w:iCs/>
        </w:rPr>
        <w:t xml:space="preserve">z</w:t>
      </w:r>
      <w:r>
        <w:t xml:space="preserve">_w = 10.7).</w:t>
      </w:r>
    </w:p>
    <w:p>
      <w:pPr>
        <w:pStyle w:val="FirstParagraph"/>
      </w:pPr>
      <w:r>
        <w:t xml:space="preserve">These runs establish that a signal of the assumed shape, had it been present in the real data at the amplitudes considered, would have been detected by the same pipeline. Exact values for each run are printed by the scripts and archived with the code (Zenodo, https://doi.org/10.5281/zenodo.22349501).</w:t>
      </w:r>
    </w:p>
    <w:bookmarkEnd w:id="13"/>
    <w:bookmarkStart w:id="14" w:name="supplementary-figures"/>
    <w:p>
      <w:pPr>
        <w:pStyle w:val="Heading2"/>
      </w:pPr>
      <w:r>
        <w:t xml:space="preserve">Supplementary figures</w:t>
      </w:r>
    </w:p>
    <w:p>
      <w:pPr>
        <w:pStyle w:val="Compact"/>
        <w:numPr>
          <w:ilvl w:val="0"/>
          <w:numId w:val="1002"/>
        </w:numPr>
      </w:pPr>
      <w:r>
        <w:rPr>
          <w:b/>
          <w:bCs/>
        </w:rPr>
        <w:t xml:space="preserve">Fig. S1.</w:t>
      </w:r>
      <w:r>
        <w:t xml:space="preserve"> </w:t>
      </w:r>
      <w:r>
        <w:t xml:space="preserve">Temporal coverage of the chronologies (site rows, sample depth as line darkness) against the historical and instrumental (M ≥ 7) earthquake record. (PDF/001b_temporal_coverage.pdf)</w:t>
      </w:r>
    </w:p>
    <w:p>
      <w:pPr>
        <w:pStyle w:val="Compact"/>
        <w:numPr>
          <w:ilvl w:val="0"/>
          <w:numId w:val="1002"/>
        </w:numPr>
      </w:pPr>
      <w:r>
        <w:rPr>
          <w:b/>
          <w:bCs/>
        </w:rPr>
        <w:t xml:space="preserve">Fig. S2.</w:t>
      </w:r>
      <w:r>
        <w:t xml:space="preserve"> </w:t>
      </w:r>
      <w:r>
        <w:t xml:space="preserve">Site chronologies for the selected standardisation with sample depth, climate-quality and detection-usable years, and nearby M ≥ 7 events. (PDF/002a_chronologies_selected.pdf)</w:t>
      </w:r>
    </w:p>
    <w:p>
      <w:pPr>
        <w:pStyle w:val="Compact"/>
        <w:numPr>
          <w:ilvl w:val="0"/>
          <w:numId w:val="1002"/>
        </w:numPr>
      </w:pPr>
      <w:r>
        <w:rPr>
          <w:b/>
          <w:bCs/>
        </w:rPr>
        <w:t xml:space="preserve">Fig. S3.</w:t>
      </w:r>
      <w:r>
        <w:t xml:space="preserve"> </w:t>
      </w:r>
      <w:r>
        <w:t xml:space="preserve">Running EPS per site and the two usable-year gates. (PDF/002c_eps_sample_depth.pdf)</w:t>
      </w:r>
    </w:p>
    <w:p>
      <w:pPr>
        <w:pStyle w:val="Compact"/>
        <w:numPr>
          <w:ilvl w:val="0"/>
          <w:numId w:val="1002"/>
        </w:numPr>
      </w:pPr>
      <w:r>
        <w:rPr>
          <w:b/>
          <w:bCs/>
        </w:rPr>
        <w:t xml:space="preserve">Fig. S4.</w:t>
      </w:r>
      <w:r>
        <w:t xml:space="preserve"> </w:t>
      </w:r>
      <w:r>
        <w:t xml:space="preserve">Worked example of one injection trial (clean versus injected chronology and the recovered profile). (PDF/002d_injection_example.pdf)</w:t>
      </w:r>
    </w:p>
    <w:p>
      <w:pPr>
        <w:pStyle w:val="Compact"/>
        <w:numPr>
          <w:ilvl w:val="0"/>
          <w:numId w:val="1002"/>
        </w:numPr>
      </w:pPr>
      <w:r>
        <w:rPr>
          <w:b/>
          <w:bCs/>
        </w:rPr>
        <w:t xml:space="preserve">Fig. S5.</w:t>
      </w:r>
      <w:r>
        <w:t xml:space="preserve"> </w:t>
      </w:r>
      <w:r>
        <w:t xml:space="preserve">Prior expected tree-response probability per site and M ≥ 7.5 event. (PDF/003b_expected_response_matrix.pdf)</w:t>
      </w:r>
    </w:p>
    <w:p>
      <w:pPr>
        <w:pStyle w:val="Compact"/>
        <w:numPr>
          <w:ilvl w:val="0"/>
          <w:numId w:val="1002"/>
        </w:numPr>
      </w:pPr>
      <w:r>
        <w:rPr>
          <w:b/>
          <w:bCs/>
        </w:rPr>
        <w:t xml:space="preserve">Fig. S6.</w:t>
      </w:r>
      <w:r>
        <w:t xml:space="preserve"> </w:t>
      </w:r>
      <w:r>
        <w:t xml:space="preserve">Ground-motion prior: PGA and response probability versus fault distance. (PDF/003c_attenuation_curves.pdf)</w:t>
      </w:r>
    </w:p>
    <w:p>
      <w:pPr>
        <w:pStyle w:val="Compact"/>
        <w:numPr>
          <w:ilvl w:val="0"/>
          <w:numId w:val="1002"/>
        </w:numPr>
      </w:pPr>
      <w:r>
        <w:rPr>
          <w:b/>
          <w:bCs/>
        </w:rPr>
        <w:t xml:space="preserve">Fig. S7.</w:t>
      </w:r>
      <w:r>
        <w:t xml:space="preserve"> </w:t>
      </w:r>
      <w:r>
        <w:t xml:space="preserve">Superposed epoch analysis of maximum latewood density per site. (PDF/005c_mxd_sea.pdf)</w:t>
      </w:r>
    </w:p>
    <w:p>
      <w:pPr>
        <w:pStyle w:val="Compact"/>
        <w:numPr>
          <w:ilvl w:val="0"/>
          <w:numId w:val="1002"/>
        </w:numPr>
      </w:pPr>
      <w:r>
        <w:rPr>
          <w:b/>
          <w:bCs/>
        </w:rPr>
        <w:t xml:space="preserve">Fig. S8.</w:t>
      </w:r>
      <w:r>
        <w:t xml:space="preserve"> </w:t>
      </w:r>
      <w:r>
        <w:t xml:space="preserve">Array upper bounds under all ablation variants. (PDF/006b_ablation_summary.pdf)</w:t>
      </w:r>
    </w:p>
    <w:p>
      <w:pPr>
        <w:pStyle w:val="Compact"/>
        <w:numPr>
          <w:ilvl w:val="0"/>
          <w:numId w:val="1002"/>
        </w:numPr>
      </w:pPr>
      <w:r>
        <w:rPr>
          <w:b/>
          <w:bCs/>
        </w:rPr>
        <w:t xml:space="preserve">Fig. S9.</w:t>
      </w:r>
      <w:r>
        <w:t xml:space="preserve"> </w:t>
      </w:r>
      <w:r>
        <w:t xml:space="preserve">Sensitivity of the array bounds to source-rectangle perturbation. (PDF/006c_geometry_sensitivity.pdf)</w:t>
      </w:r>
    </w:p>
    <w:p>
      <w:pPr>
        <w:pStyle w:val="Compact"/>
        <w:numPr>
          <w:ilvl w:val="0"/>
          <w:numId w:val="1002"/>
        </w:numPr>
      </w:pPr>
      <w:r>
        <w:rPr>
          <w:b/>
          <w:bCs/>
        </w:rPr>
        <w:t xml:space="preserve">Fig. S10.</w:t>
      </w:r>
      <w:r>
        <w:t xml:space="preserve"> </w:t>
      </w:r>
      <w:r>
        <w:t xml:space="preserve">Pooled double-bootstrap SEA by subset, distance bin and trench. (PDF/007b_pooled_sea_double_bootstrap.pdf)</w:t>
      </w:r>
    </w:p>
    <w:p>
      <w:pPr>
        <w:pStyle w:val="Compact"/>
        <w:numPr>
          <w:ilvl w:val="0"/>
          <w:numId w:val="1002"/>
        </w:numPr>
      </w:pPr>
      <w:r>
        <w:rPr>
          <w:b/>
          <w:bCs/>
        </w:rPr>
        <w:t xml:space="preserve">Fig. S11.</w:t>
      </w:r>
      <w:r>
        <w:t xml:space="preserve"> </w:t>
      </w:r>
      <w:r>
        <w:t xml:space="preserve">Lag-tolerant statistic and Lloret resilience indices at event versus random years. (PDF/007c_lag_tolerant_and_resilience.pdf)</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2026-09-06T00:49:26Z</dcterms:created>
  <dcterms:modified xsi:type="dcterms:W3CDTF">2026-09-06T00:49:26Z</dcterms:modified>
</cp:coreProperties>
</file>

<file path=docProps/custom.xml><?xml version="1.0" encoding="utf-8"?>
<Properties xmlns="http://schemas.openxmlformats.org/officeDocument/2006/custom-properties" xmlns:vt="http://schemas.openxmlformats.org/officeDocument/2006/docPropsVTypes"/>
</file>