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816BC5" w14:textId="77777777" w:rsidR="0068650A" w:rsidRPr="002A33B1" w:rsidRDefault="0068650A" w:rsidP="005E304F"/>
    <w:p w14:paraId="5DFA64A8" w14:textId="77777777" w:rsidR="0068650A" w:rsidRPr="002A33B1" w:rsidRDefault="0068650A" w:rsidP="005E304F"/>
    <w:bookmarkStart w:id="0" w:name="_Hlt176520291"/>
    <w:bookmarkStart w:id="1" w:name="_Hlt176520292"/>
    <w:bookmarkStart w:id="2" w:name="_Hlt176520295"/>
    <w:bookmarkEnd w:id="0"/>
    <w:bookmarkEnd w:id="1"/>
    <w:bookmarkEnd w:id="2"/>
    <w:p w14:paraId="11F3173C" w14:textId="1A5E6CF2" w:rsidR="003146E6" w:rsidRPr="002A33B1" w:rsidRDefault="005E304F" w:rsidP="001A174C">
      <w:pPr>
        <w:jc w:val="center"/>
      </w:pPr>
      <w:r w:rsidRPr="00352D60">
        <w:rPr>
          <w:color w:val="2B579A"/>
          <w:shd w:val="clear" w:color="auto" w:fill="E6E6E6"/>
        </w:rPr>
        <w:fldChar w:fldCharType="begin"/>
      </w:r>
      <w:r w:rsidRPr="00352D60">
        <w:instrText xml:space="preserve"> INCLUDEPICTURE "https://www.apprise.org.au/wp-content/uploads/2021/07/ISARIC-logo.png" \* MERGEFORMATINET </w:instrText>
      </w:r>
      <w:r w:rsidRPr="00352D60">
        <w:rPr>
          <w:color w:val="2B579A"/>
          <w:shd w:val="clear" w:color="auto" w:fill="E6E6E6"/>
        </w:rPr>
        <w:fldChar w:fldCharType="separate"/>
      </w:r>
      <w:r w:rsidRPr="00352D60">
        <w:rPr>
          <w:noProof/>
          <w:color w:val="2B579A"/>
          <w:shd w:val="clear" w:color="auto" w:fill="E6E6E6"/>
        </w:rPr>
        <w:drawing>
          <wp:inline distT="0" distB="0" distL="0" distR="0" wp14:anchorId="4B61E63B" wp14:editId="3474128E">
            <wp:extent cx="1876508" cy="1335128"/>
            <wp:effectExtent l="0" t="0" r="3175" b="0"/>
            <wp:docPr id="8182960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4978" cy="1355384"/>
                    </a:xfrm>
                    <a:prstGeom prst="rect">
                      <a:avLst/>
                    </a:prstGeom>
                    <a:noFill/>
                    <a:ln>
                      <a:noFill/>
                    </a:ln>
                  </pic:spPr>
                </pic:pic>
              </a:graphicData>
            </a:graphic>
          </wp:inline>
        </w:drawing>
      </w:r>
      <w:r w:rsidRPr="00352D60">
        <w:rPr>
          <w:color w:val="2B579A"/>
          <w:shd w:val="clear" w:color="auto" w:fill="E6E6E6"/>
        </w:rPr>
        <w:fldChar w:fldCharType="end"/>
      </w:r>
    </w:p>
    <w:p w14:paraId="11F3173D" w14:textId="77777777" w:rsidR="003146E6" w:rsidRPr="002A33B1" w:rsidRDefault="001E7A2B" w:rsidP="005E304F">
      <w:r>
        <w:t xml:space="preserve">                    </w:t>
      </w:r>
    </w:p>
    <w:p w14:paraId="017CE354" w14:textId="49214FD8" w:rsidR="001A174C" w:rsidRPr="00352D60" w:rsidRDefault="005E304F" w:rsidP="001A174C">
      <w:pPr>
        <w:pStyle w:val="Title"/>
      </w:pPr>
      <w:r w:rsidRPr="00352D60">
        <w:t xml:space="preserve">Global </w:t>
      </w:r>
      <w:r w:rsidR="001E7A2B" w:rsidRPr="00352D60">
        <w:t>Mpox</w:t>
      </w:r>
    </w:p>
    <w:p w14:paraId="553222B5" w14:textId="0166358F" w:rsidR="001006DB" w:rsidRPr="00352D60" w:rsidRDefault="001E7A2B" w:rsidP="001A174C">
      <w:pPr>
        <w:pStyle w:val="Title"/>
      </w:pPr>
      <w:r w:rsidRPr="00352D60">
        <w:t>Clinical Characterisation Protocol</w:t>
      </w:r>
      <w:r w:rsidRPr="00352D60" w:rsidDel="001E7A2B">
        <w:t xml:space="preserve"> (</w:t>
      </w:r>
      <w:r w:rsidR="001A174C" w:rsidRPr="00352D60">
        <w:t>CCP</w:t>
      </w:r>
      <w:r w:rsidRPr="00352D60" w:rsidDel="001E7A2B">
        <w:t>)</w:t>
      </w:r>
    </w:p>
    <w:p w14:paraId="1DA18CAC" w14:textId="77777777" w:rsidR="005E304F" w:rsidRPr="00352D60" w:rsidRDefault="005E304F" w:rsidP="005E304F">
      <w:pPr>
        <w:rPr>
          <w:rFonts w:eastAsia="Calibri"/>
        </w:rPr>
      </w:pPr>
    </w:p>
    <w:p w14:paraId="2DB0095F" w14:textId="77777777" w:rsidR="005E304F" w:rsidRPr="00352D60" w:rsidRDefault="005E304F" w:rsidP="005E304F">
      <w:pPr>
        <w:rPr>
          <w:rFonts w:eastAsia="Calibri"/>
        </w:rPr>
      </w:pPr>
    </w:p>
    <w:p w14:paraId="3DA37C27" w14:textId="0CC946DB" w:rsidR="0068650A" w:rsidRPr="00352D60" w:rsidRDefault="0068650A" w:rsidP="001A174C">
      <w:pPr>
        <w:jc w:val="center"/>
      </w:pPr>
      <w:r w:rsidRPr="00352D60">
        <w:rPr>
          <w:rFonts w:eastAsia="Calibri"/>
        </w:rPr>
        <w:t xml:space="preserve">Protocol version </w:t>
      </w:r>
      <w:r w:rsidR="00D74D77">
        <w:rPr>
          <w:rFonts w:eastAsia="Calibri"/>
        </w:rPr>
        <w:t>1</w:t>
      </w:r>
      <w:r w:rsidRPr="00352D60">
        <w:rPr>
          <w:rFonts w:eastAsia="Calibri"/>
        </w:rPr>
        <w:t xml:space="preserve">.0: </w:t>
      </w:r>
      <w:r w:rsidR="00964F4C">
        <w:rPr>
          <w:rFonts w:eastAsia="Calibri"/>
        </w:rPr>
        <w:t>27</w:t>
      </w:r>
      <w:r w:rsidRPr="00352D60">
        <w:rPr>
          <w:rFonts w:eastAsia="Calibri"/>
        </w:rPr>
        <w:t xml:space="preserve"> September 2024</w:t>
      </w:r>
    </w:p>
    <w:p w14:paraId="322D8A35" w14:textId="77777777" w:rsidR="0068650A" w:rsidRPr="002A33B1" w:rsidRDefault="0068650A" w:rsidP="005E304F"/>
    <w:p w14:paraId="11F3173F" w14:textId="019EFB74" w:rsidR="003146E6" w:rsidRPr="002A33B1" w:rsidRDefault="001E7A2B" w:rsidP="005E304F">
      <w:r w:rsidRPr="00352D60">
        <w:t xml:space="preserve">  </w:t>
      </w:r>
    </w:p>
    <w:p w14:paraId="3A9992B3" w14:textId="77777777" w:rsidR="0068650A" w:rsidRPr="002A33B1" w:rsidRDefault="0068650A" w:rsidP="005E304F"/>
    <w:p w14:paraId="0EB656C7" w14:textId="77777777" w:rsidR="005E304F" w:rsidRPr="00352D60" w:rsidRDefault="005E304F" w:rsidP="005E304F">
      <w:r w:rsidRPr="00352D60">
        <w:br w:type="page"/>
      </w:r>
    </w:p>
    <w:sdt>
      <w:sdtPr>
        <w:rPr>
          <w:rFonts w:asciiTheme="minorHAnsi" w:eastAsia="Times New Roman" w:hAnsiTheme="minorHAnsi" w:cstheme="minorHAnsi"/>
          <w:color w:val="000000" w:themeColor="text1"/>
          <w:sz w:val="22"/>
          <w:szCs w:val="22"/>
          <w:lang w:val="en-GB" w:eastAsia="en-GB"/>
        </w:rPr>
        <w:id w:val="378489071"/>
        <w:docPartObj>
          <w:docPartGallery w:val="Table of Contents"/>
          <w:docPartUnique/>
        </w:docPartObj>
      </w:sdtPr>
      <w:sdtContent>
        <w:p w14:paraId="4B4C1703" w14:textId="06540397" w:rsidR="00A616F9" w:rsidRPr="00352D60" w:rsidRDefault="00A616F9">
          <w:pPr>
            <w:pStyle w:val="TOCHeading"/>
            <w:rPr>
              <w:lang w:val="en-GB"/>
            </w:rPr>
          </w:pPr>
          <w:r w:rsidRPr="782683A8">
            <w:rPr>
              <w:lang w:val="en-GB"/>
            </w:rPr>
            <w:t>Table of Contents</w:t>
          </w:r>
        </w:p>
        <w:p w14:paraId="663518BA" w14:textId="0F263F0A" w:rsidR="00053397" w:rsidRDefault="00730389">
          <w:pPr>
            <w:pStyle w:val="TOC2"/>
            <w:tabs>
              <w:tab w:val="left" w:pos="660"/>
              <w:tab w:val="right" w:pos="10211"/>
            </w:tabs>
            <w:rPr>
              <w:rFonts w:eastAsiaTheme="minorEastAsia" w:cstheme="minorBidi"/>
              <w:b w:val="0"/>
              <w:bCs w:val="0"/>
              <w:noProof/>
              <w:color w:val="auto"/>
              <w:kern w:val="2"/>
              <w:sz w:val="24"/>
              <w:szCs w:val="24"/>
              <w14:ligatures w14:val="standardContextual"/>
            </w:rPr>
          </w:pPr>
          <w:r>
            <w:fldChar w:fldCharType="begin"/>
          </w:r>
          <w:r w:rsidR="00A616F9">
            <w:instrText>TOC \o "1-3" \z \u \h</w:instrText>
          </w:r>
          <w:r>
            <w:fldChar w:fldCharType="separate"/>
          </w:r>
          <w:hyperlink w:anchor="_Toc178335145" w:history="1">
            <w:r w:rsidR="00053397" w:rsidRPr="003A295F">
              <w:rPr>
                <w:rStyle w:val="Hyperlink"/>
                <w:noProof/>
              </w:rPr>
              <w:t>1.</w:t>
            </w:r>
            <w:r w:rsidR="00053397">
              <w:rPr>
                <w:rFonts w:eastAsiaTheme="minorEastAsia" w:cstheme="minorBidi"/>
                <w:b w:val="0"/>
                <w:bCs w:val="0"/>
                <w:noProof/>
                <w:color w:val="auto"/>
                <w:kern w:val="2"/>
                <w:sz w:val="24"/>
                <w:szCs w:val="24"/>
                <w14:ligatures w14:val="standardContextual"/>
              </w:rPr>
              <w:tab/>
            </w:r>
            <w:r w:rsidR="00053397" w:rsidRPr="003A295F">
              <w:rPr>
                <w:rStyle w:val="Hyperlink"/>
                <w:noProof/>
              </w:rPr>
              <w:t>Background</w:t>
            </w:r>
            <w:r w:rsidR="00053397">
              <w:rPr>
                <w:noProof/>
                <w:webHidden/>
              </w:rPr>
              <w:tab/>
            </w:r>
            <w:r w:rsidR="00053397">
              <w:rPr>
                <w:noProof/>
                <w:webHidden/>
              </w:rPr>
              <w:fldChar w:fldCharType="begin"/>
            </w:r>
            <w:r w:rsidR="00053397">
              <w:rPr>
                <w:noProof/>
                <w:webHidden/>
              </w:rPr>
              <w:instrText xml:space="preserve"> PAGEREF _Toc178335145 \h </w:instrText>
            </w:r>
            <w:r w:rsidR="00053397">
              <w:rPr>
                <w:noProof/>
                <w:webHidden/>
              </w:rPr>
            </w:r>
            <w:r w:rsidR="00053397">
              <w:rPr>
                <w:noProof/>
                <w:webHidden/>
              </w:rPr>
              <w:fldChar w:fldCharType="separate"/>
            </w:r>
            <w:r w:rsidR="00053397">
              <w:rPr>
                <w:noProof/>
                <w:webHidden/>
              </w:rPr>
              <w:t>4</w:t>
            </w:r>
            <w:r w:rsidR="00053397">
              <w:rPr>
                <w:noProof/>
                <w:webHidden/>
              </w:rPr>
              <w:fldChar w:fldCharType="end"/>
            </w:r>
          </w:hyperlink>
        </w:p>
        <w:p w14:paraId="1E028BF0" w14:textId="416EA516" w:rsidR="00053397" w:rsidRDefault="00053397">
          <w:pPr>
            <w:pStyle w:val="TOC2"/>
            <w:tabs>
              <w:tab w:val="left" w:pos="660"/>
              <w:tab w:val="right" w:pos="10211"/>
            </w:tabs>
            <w:rPr>
              <w:rFonts w:eastAsiaTheme="minorEastAsia" w:cstheme="minorBidi"/>
              <w:b w:val="0"/>
              <w:bCs w:val="0"/>
              <w:noProof/>
              <w:color w:val="auto"/>
              <w:kern w:val="2"/>
              <w:sz w:val="24"/>
              <w:szCs w:val="24"/>
              <w14:ligatures w14:val="standardContextual"/>
            </w:rPr>
          </w:pPr>
          <w:hyperlink w:anchor="_Toc178335146" w:history="1">
            <w:r w:rsidRPr="003A295F">
              <w:rPr>
                <w:rStyle w:val="Hyperlink"/>
                <w:noProof/>
              </w:rPr>
              <w:t>2.</w:t>
            </w:r>
            <w:r>
              <w:rPr>
                <w:rFonts w:eastAsiaTheme="minorEastAsia" w:cstheme="minorBidi"/>
                <w:b w:val="0"/>
                <w:bCs w:val="0"/>
                <w:noProof/>
                <w:color w:val="auto"/>
                <w:kern w:val="2"/>
                <w:sz w:val="24"/>
                <w:szCs w:val="24"/>
                <w14:ligatures w14:val="standardContextual"/>
              </w:rPr>
              <w:tab/>
            </w:r>
            <w:r w:rsidRPr="003A295F">
              <w:rPr>
                <w:rStyle w:val="Hyperlink"/>
                <w:noProof/>
              </w:rPr>
              <w:t>Rationale for the Study</w:t>
            </w:r>
            <w:r>
              <w:rPr>
                <w:noProof/>
                <w:webHidden/>
              </w:rPr>
              <w:tab/>
            </w:r>
            <w:r>
              <w:rPr>
                <w:noProof/>
                <w:webHidden/>
              </w:rPr>
              <w:fldChar w:fldCharType="begin"/>
            </w:r>
            <w:r>
              <w:rPr>
                <w:noProof/>
                <w:webHidden/>
              </w:rPr>
              <w:instrText xml:space="preserve"> PAGEREF _Toc178335146 \h </w:instrText>
            </w:r>
            <w:r>
              <w:rPr>
                <w:noProof/>
                <w:webHidden/>
              </w:rPr>
            </w:r>
            <w:r>
              <w:rPr>
                <w:noProof/>
                <w:webHidden/>
              </w:rPr>
              <w:fldChar w:fldCharType="separate"/>
            </w:r>
            <w:r>
              <w:rPr>
                <w:noProof/>
                <w:webHidden/>
              </w:rPr>
              <w:t>4</w:t>
            </w:r>
            <w:r>
              <w:rPr>
                <w:noProof/>
                <w:webHidden/>
              </w:rPr>
              <w:fldChar w:fldCharType="end"/>
            </w:r>
          </w:hyperlink>
        </w:p>
        <w:p w14:paraId="62BF2D09" w14:textId="4E745F29" w:rsidR="00053397" w:rsidRDefault="00053397">
          <w:pPr>
            <w:pStyle w:val="TOC2"/>
            <w:tabs>
              <w:tab w:val="left" w:pos="660"/>
              <w:tab w:val="right" w:pos="10211"/>
            </w:tabs>
            <w:rPr>
              <w:rFonts w:eastAsiaTheme="minorEastAsia" w:cstheme="minorBidi"/>
              <w:b w:val="0"/>
              <w:bCs w:val="0"/>
              <w:noProof/>
              <w:color w:val="auto"/>
              <w:kern w:val="2"/>
              <w:sz w:val="24"/>
              <w:szCs w:val="24"/>
              <w14:ligatures w14:val="standardContextual"/>
            </w:rPr>
          </w:pPr>
          <w:hyperlink w:anchor="_Toc178335147" w:history="1">
            <w:r w:rsidRPr="003A295F">
              <w:rPr>
                <w:rStyle w:val="Hyperlink"/>
                <w:noProof/>
              </w:rPr>
              <w:t>3.</w:t>
            </w:r>
            <w:r>
              <w:rPr>
                <w:rFonts w:eastAsiaTheme="minorEastAsia" w:cstheme="minorBidi"/>
                <w:b w:val="0"/>
                <w:bCs w:val="0"/>
                <w:noProof/>
                <w:color w:val="auto"/>
                <w:kern w:val="2"/>
                <w:sz w:val="24"/>
                <w:szCs w:val="24"/>
                <w14:ligatures w14:val="standardContextual"/>
              </w:rPr>
              <w:tab/>
            </w:r>
            <w:r w:rsidRPr="003A295F">
              <w:rPr>
                <w:rStyle w:val="Hyperlink"/>
                <w:noProof/>
              </w:rPr>
              <w:t>Objectives of the Collaboration</w:t>
            </w:r>
            <w:r>
              <w:rPr>
                <w:noProof/>
                <w:webHidden/>
              </w:rPr>
              <w:tab/>
            </w:r>
            <w:r>
              <w:rPr>
                <w:noProof/>
                <w:webHidden/>
              </w:rPr>
              <w:fldChar w:fldCharType="begin"/>
            </w:r>
            <w:r>
              <w:rPr>
                <w:noProof/>
                <w:webHidden/>
              </w:rPr>
              <w:instrText xml:space="preserve"> PAGEREF _Toc178335147 \h </w:instrText>
            </w:r>
            <w:r>
              <w:rPr>
                <w:noProof/>
                <w:webHidden/>
              </w:rPr>
            </w:r>
            <w:r>
              <w:rPr>
                <w:noProof/>
                <w:webHidden/>
              </w:rPr>
              <w:fldChar w:fldCharType="separate"/>
            </w:r>
            <w:r>
              <w:rPr>
                <w:noProof/>
                <w:webHidden/>
              </w:rPr>
              <w:t>4</w:t>
            </w:r>
            <w:r>
              <w:rPr>
                <w:noProof/>
                <w:webHidden/>
              </w:rPr>
              <w:fldChar w:fldCharType="end"/>
            </w:r>
          </w:hyperlink>
        </w:p>
        <w:p w14:paraId="5B2F8A9C" w14:textId="53CD18E5" w:rsidR="00053397" w:rsidRDefault="00053397">
          <w:pPr>
            <w:pStyle w:val="TOC2"/>
            <w:tabs>
              <w:tab w:val="left" w:pos="660"/>
              <w:tab w:val="right" w:pos="10211"/>
            </w:tabs>
            <w:rPr>
              <w:rFonts w:eastAsiaTheme="minorEastAsia" w:cstheme="minorBidi"/>
              <w:b w:val="0"/>
              <w:bCs w:val="0"/>
              <w:noProof/>
              <w:color w:val="auto"/>
              <w:kern w:val="2"/>
              <w:sz w:val="24"/>
              <w:szCs w:val="24"/>
              <w14:ligatures w14:val="standardContextual"/>
            </w:rPr>
          </w:pPr>
          <w:hyperlink w:anchor="_Toc178335148" w:history="1">
            <w:r w:rsidRPr="003A295F">
              <w:rPr>
                <w:rStyle w:val="Hyperlink"/>
                <w:noProof/>
              </w:rPr>
              <w:t>4.</w:t>
            </w:r>
            <w:r>
              <w:rPr>
                <w:rFonts w:eastAsiaTheme="minorEastAsia" w:cstheme="minorBidi"/>
                <w:b w:val="0"/>
                <w:bCs w:val="0"/>
                <w:noProof/>
                <w:color w:val="auto"/>
                <w:kern w:val="2"/>
                <w:sz w:val="24"/>
                <w:szCs w:val="24"/>
                <w14:ligatures w14:val="standardContextual"/>
              </w:rPr>
              <w:tab/>
            </w:r>
            <w:r w:rsidRPr="003A295F">
              <w:rPr>
                <w:rStyle w:val="Hyperlink"/>
                <w:noProof/>
              </w:rPr>
              <w:t>Background Information</w:t>
            </w:r>
            <w:r>
              <w:rPr>
                <w:noProof/>
                <w:webHidden/>
              </w:rPr>
              <w:tab/>
            </w:r>
            <w:r>
              <w:rPr>
                <w:noProof/>
                <w:webHidden/>
              </w:rPr>
              <w:fldChar w:fldCharType="begin"/>
            </w:r>
            <w:r>
              <w:rPr>
                <w:noProof/>
                <w:webHidden/>
              </w:rPr>
              <w:instrText xml:space="preserve"> PAGEREF _Toc178335148 \h </w:instrText>
            </w:r>
            <w:r>
              <w:rPr>
                <w:noProof/>
                <w:webHidden/>
              </w:rPr>
            </w:r>
            <w:r>
              <w:rPr>
                <w:noProof/>
                <w:webHidden/>
              </w:rPr>
              <w:fldChar w:fldCharType="separate"/>
            </w:r>
            <w:r>
              <w:rPr>
                <w:noProof/>
                <w:webHidden/>
              </w:rPr>
              <w:t>4</w:t>
            </w:r>
            <w:r>
              <w:rPr>
                <w:noProof/>
                <w:webHidden/>
              </w:rPr>
              <w:fldChar w:fldCharType="end"/>
            </w:r>
          </w:hyperlink>
        </w:p>
        <w:p w14:paraId="49E5626E" w14:textId="20503F71" w:rsidR="00053397" w:rsidRDefault="00053397">
          <w:pPr>
            <w:pStyle w:val="TOC2"/>
            <w:tabs>
              <w:tab w:val="left" w:pos="660"/>
              <w:tab w:val="right" w:pos="10211"/>
            </w:tabs>
            <w:rPr>
              <w:rFonts w:eastAsiaTheme="minorEastAsia" w:cstheme="minorBidi"/>
              <w:b w:val="0"/>
              <w:bCs w:val="0"/>
              <w:noProof/>
              <w:color w:val="auto"/>
              <w:kern w:val="2"/>
              <w:sz w:val="24"/>
              <w:szCs w:val="24"/>
              <w14:ligatures w14:val="standardContextual"/>
            </w:rPr>
          </w:pPr>
          <w:hyperlink w:anchor="_Toc178335149" w:history="1">
            <w:r w:rsidRPr="003A295F">
              <w:rPr>
                <w:rStyle w:val="Hyperlink"/>
                <w:noProof/>
              </w:rPr>
              <w:t>5.</w:t>
            </w:r>
            <w:r>
              <w:rPr>
                <w:rFonts w:eastAsiaTheme="minorEastAsia" w:cstheme="minorBidi"/>
                <w:b w:val="0"/>
                <w:bCs w:val="0"/>
                <w:noProof/>
                <w:color w:val="auto"/>
                <w:kern w:val="2"/>
                <w:sz w:val="24"/>
                <w:szCs w:val="24"/>
                <w14:ligatures w14:val="standardContextual"/>
              </w:rPr>
              <w:tab/>
            </w:r>
            <w:r w:rsidRPr="003A295F">
              <w:rPr>
                <w:rStyle w:val="Hyperlink"/>
                <w:noProof/>
              </w:rPr>
              <w:t>Source of this Protocol</w:t>
            </w:r>
            <w:r>
              <w:rPr>
                <w:noProof/>
                <w:webHidden/>
              </w:rPr>
              <w:tab/>
            </w:r>
            <w:r>
              <w:rPr>
                <w:noProof/>
                <w:webHidden/>
              </w:rPr>
              <w:fldChar w:fldCharType="begin"/>
            </w:r>
            <w:r>
              <w:rPr>
                <w:noProof/>
                <w:webHidden/>
              </w:rPr>
              <w:instrText xml:space="preserve"> PAGEREF _Toc178335149 \h </w:instrText>
            </w:r>
            <w:r>
              <w:rPr>
                <w:noProof/>
                <w:webHidden/>
              </w:rPr>
            </w:r>
            <w:r>
              <w:rPr>
                <w:noProof/>
                <w:webHidden/>
              </w:rPr>
              <w:fldChar w:fldCharType="separate"/>
            </w:r>
            <w:r>
              <w:rPr>
                <w:noProof/>
                <w:webHidden/>
              </w:rPr>
              <w:t>5</w:t>
            </w:r>
            <w:r>
              <w:rPr>
                <w:noProof/>
                <w:webHidden/>
              </w:rPr>
              <w:fldChar w:fldCharType="end"/>
            </w:r>
          </w:hyperlink>
        </w:p>
        <w:p w14:paraId="7FFDF50B" w14:textId="74BDA03D" w:rsidR="00053397" w:rsidRDefault="00053397">
          <w:pPr>
            <w:pStyle w:val="TOC2"/>
            <w:tabs>
              <w:tab w:val="left" w:pos="660"/>
              <w:tab w:val="right" w:pos="10211"/>
            </w:tabs>
            <w:rPr>
              <w:rFonts w:eastAsiaTheme="minorEastAsia" w:cstheme="minorBidi"/>
              <w:b w:val="0"/>
              <w:bCs w:val="0"/>
              <w:noProof/>
              <w:color w:val="auto"/>
              <w:kern w:val="2"/>
              <w:sz w:val="24"/>
              <w:szCs w:val="24"/>
              <w14:ligatures w14:val="standardContextual"/>
            </w:rPr>
          </w:pPr>
          <w:hyperlink w:anchor="_Toc178335150" w:history="1">
            <w:r w:rsidRPr="003A295F">
              <w:rPr>
                <w:rStyle w:val="Hyperlink"/>
                <w:noProof/>
              </w:rPr>
              <w:t>6.</w:t>
            </w:r>
            <w:r>
              <w:rPr>
                <w:rFonts w:eastAsiaTheme="minorEastAsia" w:cstheme="minorBidi"/>
                <w:b w:val="0"/>
                <w:bCs w:val="0"/>
                <w:noProof/>
                <w:color w:val="auto"/>
                <w:kern w:val="2"/>
                <w:sz w:val="24"/>
                <w:szCs w:val="24"/>
                <w14:ligatures w14:val="standardContextual"/>
              </w:rPr>
              <w:tab/>
            </w:r>
            <w:r w:rsidRPr="003A295F">
              <w:rPr>
                <w:rStyle w:val="Hyperlink"/>
                <w:noProof/>
              </w:rPr>
              <w:t>Enrolling in resource limited settings</w:t>
            </w:r>
            <w:r>
              <w:rPr>
                <w:noProof/>
                <w:webHidden/>
              </w:rPr>
              <w:tab/>
            </w:r>
            <w:r>
              <w:rPr>
                <w:noProof/>
                <w:webHidden/>
              </w:rPr>
              <w:fldChar w:fldCharType="begin"/>
            </w:r>
            <w:r>
              <w:rPr>
                <w:noProof/>
                <w:webHidden/>
              </w:rPr>
              <w:instrText xml:space="preserve"> PAGEREF _Toc178335150 \h </w:instrText>
            </w:r>
            <w:r>
              <w:rPr>
                <w:noProof/>
                <w:webHidden/>
              </w:rPr>
            </w:r>
            <w:r>
              <w:rPr>
                <w:noProof/>
                <w:webHidden/>
              </w:rPr>
              <w:fldChar w:fldCharType="separate"/>
            </w:r>
            <w:r>
              <w:rPr>
                <w:noProof/>
                <w:webHidden/>
              </w:rPr>
              <w:t>5</w:t>
            </w:r>
            <w:r>
              <w:rPr>
                <w:noProof/>
                <w:webHidden/>
              </w:rPr>
              <w:fldChar w:fldCharType="end"/>
            </w:r>
          </w:hyperlink>
        </w:p>
        <w:p w14:paraId="4CAE9417" w14:textId="4DC32483" w:rsidR="00053397" w:rsidRDefault="00053397">
          <w:pPr>
            <w:pStyle w:val="TOC2"/>
            <w:tabs>
              <w:tab w:val="left" w:pos="660"/>
              <w:tab w:val="right" w:pos="10211"/>
            </w:tabs>
            <w:rPr>
              <w:rFonts w:eastAsiaTheme="minorEastAsia" w:cstheme="minorBidi"/>
              <w:b w:val="0"/>
              <w:bCs w:val="0"/>
              <w:noProof/>
              <w:color w:val="auto"/>
              <w:kern w:val="2"/>
              <w:sz w:val="24"/>
              <w:szCs w:val="24"/>
              <w14:ligatures w14:val="standardContextual"/>
            </w:rPr>
          </w:pPr>
          <w:hyperlink w:anchor="_Toc178335151" w:history="1">
            <w:r w:rsidRPr="003A295F">
              <w:rPr>
                <w:rStyle w:val="Hyperlink"/>
                <w:noProof/>
              </w:rPr>
              <w:t>7.</w:t>
            </w:r>
            <w:r>
              <w:rPr>
                <w:rFonts w:eastAsiaTheme="minorEastAsia" w:cstheme="minorBidi"/>
                <w:b w:val="0"/>
                <w:bCs w:val="0"/>
                <w:noProof/>
                <w:color w:val="auto"/>
                <w:kern w:val="2"/>
                <w:sz w:val="24"/>
                <w:szCs w:val="24"/>
                <w14:ligatures w14:val="standardContextual"/>
              </w:rPr>
              <w:tab/>
            </w:r>
            <w:r w:rsidRPr="003A295F">
              <w:rPr>
                <w:rStyle w:val="Hyperlink"/>
                <w:noProof/>
              </w:rPr>
              <w:t>Study Objectives</w:t>
            </w:r>
            <w:r>
              <w:rPr>
                <w:noProof/>
                <w:webHidden/>
              </w:rPr>
              <w:tab/>
            </w:r>
            <w:r>
              <w:rPr>
                <w:noProof/>
                <w:webHidden/>
              </w:rPr>
              <w:fldChar w:fldCharType="begin"/>
            </w:r>
            <w:r>
              <w:rPr>
                <w:noProof/>
                <w:webHidden/>
              </w:rPr>
              <w:instrText xml:space="preserve"> PAGEREF _Toc178335151 \h </w:instrText>
            </w:r>
            <w:r>
              <w:rPr>
                <w:noProof/>
                <w:webHidden/>
              </w:rPr>
            </w:r>
            <w:r>
              <w:rPr>
                <w:noProof/>
                <w:webHidden/>
              </w:rPr>
              <w:fldChar w:fldCharType="separate"/>
            </w:r>
            <w:r>
              <w:rPr>
                <w:noProof/>
                <w:webHidden/>
              </w:rPr>
              <w:t>6</w:t>
            </w:r>
            <w:r>
              <w:rPr>
                <w:noProof/>
                <w:webHidden/>
              </w:rPr>
              <w:fldChar w:fldCharType="end"/>
            </w:r>
          </w:hyperlink>
        </w:p>
        <w:p w14:paraId="6074222D" w14:textId="208733F8" w:rsidR="00053397" w:rsidRDefault="00053397">
          <w:pPr>
            <w:pStyle w:val="TOC3"/>
            <w:tabs>
              <w:tab w:val="left" w:pos="1100"/>
              <w:tab w:val="right" w:pos="10211"/>
            </w:tabs>
            <w:rPr>
              <w:rFonts w:eastAsiaTheme="minorEastAsia" w:cstheme="minorBidi"/>
              <w:noProof/>
              <w:color w:val="auto"/>
              <w:kern w:val="2"/>
              <w:sz w:val="24"/>
              <w:szCs w:val="24"/>
              <w14:ligatures w14:val="standardContextual"/>
            </w:rPr>
          </w:pPr>
          <w:hyperlink w:anchor="_Toc178335152" w:history="1">
            <w:r w:rsidRPr="003A295F">
              <w:rPr>
                <w:rStyle w:val="Hyperlink"/>
                <w:noProof/>
              </w:rPr>
              <w:t>7.1.</w:t>
            </w:r>
            <w:r>
              <w:rPr>
                <w:rFonts w:eastAsiaTheme="minorEastAsia" w:cstheme="minorBidi"/>
                <w:noProof/>
                <w:color w:val="auto"/>
                <w:kern w:val="2"/>
                <w:sz w:val="24"/>
                <w:szCs w:val="24"/>
                <w14:ligatures w14:val="standardContextual"/>
              </w:rPr>
              <w:tab/>
            </w:r>
            <w:r w:rsidRPr="003A295F">
              <w:rPr>
                <w:rStyle w:val="Hyperlink"/>
                <w:noProof/>
              </w:rPr>
              <w:t>Primary Objectives</w:t>
            </w:r>
            <w:r>
              <w:rPr>
                <w:noProof/>
                <w:webHidden/>
              </w:rPr>
              <w:tab/>
            </w:r>
            <w:r>
              <w:rPr>
                <w:noProof/>
                <w:webHidden/>
              </w:rPr>
              <w:fldChar w:fldCharType="begin"/>
            </w:r>
            <w:r>
              <w:rPr>
                <w:noProof/>
                <w:webHidden/>
              </w:rPr>
              <w:instrText xml:space="preserve"> PAGEREF _Toc178335152 \h </w:instrText>
            </w:r>
            <w:r>
              <w:rPr>
                <w:noProof/>
                <w:webHidden/>
              </w:rPr>
            </w:r>
            <w:r>
              <w:rPr>
                <w:noProof/>
                <w:webHidden/>
              </w:rPr>
              <w:fldChar w:fldCharType="separate"/>
            </w:r>
            <w:r>
              <w:rPr>
                <w:noProof/>
                <w:webHidden/>
              </w:rPr>
              <w:t>6</w:t>
            </w:r>
            <w:r>
              <w:rPr>
                <w:noProof/>
                <w:webHidden/>
              </w:rPr>
              <w:fldChar w:fldCharType="end"/>
            </w:r>
          </w:hyperlink>
        </w:p>
        <w:p w14:paraId="625000CC" w14:textId="49D38B25" w:rsidR="00053397" w:rsidRDefault="00053397">
          <w:pPr>
            <w:pStyle w:val="TOC3"/>
            <w:tabs>
              <w:tab w:val="left" w:pos="1100"/>
              <w:tab w:val="right" w:pos="10211"/>
            </w:tabs>
            <w:rPr>
              <w:rFonts w:eastAsiaTheme="minorEastAsia" w:cstheme="minorBidi"/>
              <w:noProof/>
              <w:color w:val="auto"/>
              <w:kern w:val="2"/>
              <w:sz w:val="24"/>
              <w:szCs w:val="24"/>
              <w14:ligatures w14:val="standardContextual"/>
            </w:rPr>
          </w:pPr>
          <w:hyperlink w:anchor="_Toc178335153" w:history="1">
            <w:r w:rsidRPr="003A295F">
              <w:rPr>
                <w:rStyle w:val="Hyperlink"/>
                <w:noProof/>
              </w:rPr>
              <w:t>7.2.</w:t>
            </w:r>
            <w:r>
              <w:rPr>
                <w:rFonts w:eastAsiaTheme="minorEastAsia" w:cstheme="minorBidi"/>
                <w:noProof/>
                <w:color w:val="auto"/>
                <w:kern w:val="2"/>
                <w:sz w:val="24"/>
                <w:szCs w:val="24"/>
                <w14:ligatures w14:val="standardContextual"/>
              </w:rPr>
              <w:tab/>
            </w:r>
            <w:r w:rsidRPr="003A295F">
              <w:rPr>
                <w:rStyle w:val="Hyperlink"/>
                <w:noProof/>
              </w:rPr>
              <w:t>Secondary Objectives</w:t>
            </w:r>
            <w:r>
              <w:rPr>
                <w:noProof/>
                <w:webHidden/>
              </w:rPr>
              <w:tab/>
            </w:r>
            <w:r>
              <w:rPr>
                <w:noProof/>
                <w:webHidden/>
              </w:rPr>
              <w:fldChar w:fldCharType="begin"/>
            </w:r>
            <w:r>
              <w:rPr>
                <w:noProof/>
                <w:webHidden/>
              </w:rPr>
              <w:instrText xml:space="preserve"> PAGEREF _Toc178335153 \h </w:instrText>
            </w:r>
            <w:r>
              <w:rPr>
                <w:noProof/>
                <w:webHidden/>
              </w:rPr>
            </w:r>
            <w:r>
              <w:rPr>
                <w:noProof/>
                <w:webHidden/>
              </w:rPr>
              <w:fldChar w:fldCharType="separate"/>
            </w:r>
            <w:r>
              <w:rPr>
                <w:noProof/>
                <w:webHidden/>
              </w:rPr>
              <w:t>6</w:t>
            </w:r>
            <w:r>
              <w:rPr>
                <w:noProof/>
                <w:webHidden/>
              </w:rPr>
              <w:fldChar w:fldCharType="end"/>
            </w:r>
          </w:hyperlink>
        </w:p>
        <w:p w14:paraId="323B73E4" w14:textId="265F5FED" w:rsidR="00053397" w:rsidRDefault="00053397">
          <w:pPr>
            <w:pStyle w:val="TOC2"/>
            <w:tabs>
              <w:tab w:val="left" w:pos="660"/>
              <w:tab w:val="right" w:pos="10211"/>
            </w:tabs>
            <w:rPr>
              <w:rFonts w:eastAsiaTheme="minorEastAsia" w:cstheme="minorBidi"/>
              <w:b w:val="0"/>
              <w:bCs w:val="0"/>
              <w:noProof/>
              <w:color w:val="auto"/>
              <w:kern w:val="2"/>
              <w:sz w:val="24"/>
              <w:szCs w:val="24"/>
              <w14:ligatures w14:val="standardContextual"/>
            </w:rPr>
          </w:pPr>
          <w:hyperlink w:anchor="_Toc178335154" w:history="1">
            <w:r w:rsidRPr="003A295F">
              <w:rPr>
                <w:rStyle w:val="Hyperlink"/>
                <w:noProof/>
              </w:rPr>
              <w:t>8.</w:t>
            </w:r>
            <w:r>
              <w:rPr>
                <w:rFonts w:eastAsiaTheme="minorEastAsia" w:cstheme="minorBidi"/>
                <w:b w:val="0"/>
                <w:bCs w:val="0"/>
                <w:noProof/>
                <w:color w:val="auto"/>
                <w:kern w:val="2"/>
                <w:sz w:val="24"/>
                <w:szCs w:val="24"/>
                <w14:ligatures w14:val="standardContextual"/>
              </w:rPr>
              <w:tab/>
            </w:r>
            <w:r w:rsidRPr="003A295F">
              <w:rPr>
                <w:rStyle w:val="Hyperlink"/>
                <w:noProof/>
              </w:rPr>
              <w:t>Study Design</w:t>
            </w:r>
            <w:r>
              <w:rPr>
                <w:noProof/>
                <w:webHidden/>
              </w:rPr>
              <w:tab/>
            </w:r>
            <w:r>
              <w:rPr>
                <w:noProof/>
                <w:webHidden/>
              </w:rPr>
              <w:fldChar w:fldCharType="begin"/>
            </w:r>
            <w:r>
              <w:rPr>
                <w:noProof/>
                <w:webHidden/>
              </w:rPr>
              <w:instrText xml:space="preserve"> PAGEREF _Toc178335154 \h </w:instrText>
            </w:r>
            <w:r>
              <w:rPr>
                <w:noProof/>
                <w:webHidden/>
              </w:rPr>
            </w:r>
            <w:r>
              <w:rPr>
                <w:noProof/>
                <w:webHidden/>
              </w:rPr>
              <w:fldChar w:fldCharType="separate"/>
            </w:r>
            <w:r>
              <w:rPr>
                <w:noProof/>
                <w:webHidden/>
              </w:rPr>
              <w:t>6</w:t>
            </w:r>
            <w:r>
              <w:rPr>
                <w:noProof/>
                <w:webHidden/>
              </w:rPr>
              <w:fldChar w:fldCharType="end"/>
            </w:r>
          </w:hyperlink>
        </w:p>
        <w:p w14:paraId="2DD9CD3E" w14:textId="0E3E9CD7" w:rsidR="00053397" w:rsidRDefault="00053397">
          <w:pPr>
            <w:pStyle w:val="TOC2"/>
            <w:tabs>
              <w:tab w:val="left" w:pos="660"/>
              <w:tab w:val="right" w:pos="10211"/>
            </w:tabs>
            <w:rPr>
              <w:rFonts w:eastAsiaTheme="minorEastAsia" w:cstheme="minorBidi"/>
              <w:b w:val="0"/>
              <w:bCs w:val="0"/>
              <w:noProof/>
              <w:color w:val="auto"/>
              <w:kern w:val="2"/>
              <w:sz w:val="24"/>
              <w:szCs w:val="24"/>
              <w14:ligatures w14:val="standardContextual"/>
            </w:rPr>
          </w:pPr>
          <w:hyperlink w:anchor="_Toc178335155" w:history="1">
            <w:r w:rsidRPr="003A295F">
              <w:rPr>
                <w:rStyle w:val="Hyperlink"/>
                <w:noProof/>
              </w:rPr>
              <w:t>9.</w:t>
            </w:r>
            <w:r>
              <w:rPr>
                <w:rFonts w:eastAsiaTheme="minorEastAsia" w:cstheme="minorBidi"/>
                <w:b w:val="0"/>
                <w:bCs w:val="0"/>
                <w:noProof/>
                <w:color w:val="auto"/>
                <w:kern w:val="2"/>
                <w:sz w:val="24"/>
                <w:szCs w:val="24"/>
                <w14:ligatures w14:val="standardContextual"/>
              </w:rPr>
              <w:tab/>
            </w:r>
            <w:r w:rsidRPr="003A295F">
              <w:rPr>
                <w:rStyle w:val="Hyperlink"/>
                <w:noProof/>
              </w:rPr>
              <w:t>Inclusion criteria</w:t>
            </w:r>
            <w:r>
              <w:rPr>
                <w:noProof/>
                <w:webHidden/>
              </w:rPr>
              <w:tab/>
            </w:r>
            <w:r>
              <w:rPr>
                <w:noProof/>
                <w:webHidden/>
              </w:rPr>
              <w:fldChar w:fldCharType="begin"/>
            </w:r>
            <w:r>
              <w:rPr>
                <w:noProof/>
                <w:webHidden/>
              </w:rPr>
              <w:instrText xml:space="preserve"> PAGEREF _Toc178335155 \h </w:instrText>
            </w:r>
            <w:r>
              <w:rPr>
                <w:noProof/>
                <w:webHidden/>
              </w:rPr>
            </w:r>
            <w:r>
              <w:rPr>
                <w:noProof/>
                <w:webHidden/>
              </w:rPr>
              <w:fldChar w:fldCharType="separate"/>
            </w:r>
            <w:r>
              <w:rPr>
                <w:noProof/>
                <w:webHidden/>
              </w:rPr>
              <w:t>6</w:t>
            </w:r>
            <w:r>
              <w:rPr>
                <w:noProof/>
                <w:webHidden/>
              </w:rPr>
              <w:fldChar w:fldCharType="end"/>
            </w:r>
          </w:hyperlink>
        </w:p>
        <w:p w14:paraId="17A38E14" w14:textId="4606567A" w:rsidR="00053397" w:rsidRDefault="00053397">
          <w:pPr>
            <w:pStyle w:val="TOC2"/>
            <w:tabs>
              <w:tab w:val="left" w:pos="880"/>
              <w:tab w:val="right" w:pos="10211"/>
            </w:tabs>
            <w:rPr>
              <w:rFonts w:eastAsiaTheme="minorEastAsia" w:cstheme="minorBidi"/>
              <w:b w:val="0"/>
              <w:bCs w:val="0"/>
              <w:noProof/>
              <w:color w:val="auto"/>
              <w:kern w:val="2"/>
              <w:sz w:val="24"/>
              <w:szCs w:val="24"/>
              <w14:ligatures w14:val="standardContextual"/>
            </w:rPr>
          </w:pPr>
          <w:hyperlink w:anchor="_Toc178335156" w:history="1">
            <w:r w:rsidRPr="003A295F">
              <w:rPr>
                <w:rStyle w:val="Hyperlink"/>
                <w:noProof/>
              </w:rPr>
              <w:t>10.</w:t>
            </w:r>
            <w:r>
              <w:rPr>
                <w:rFonts w:eastAsiaTheme="minorEastAsia" w:cstheme="minorBidi"/>
                <w:b w:val="0"/>
                <w:bCs w:val="0"/>
                <w:noProof/>
                <w:color w:val="auto"/>
                <w:kern w:val="2"/>
                <w:sz w:val="24"/>
                <w:szCs w:val="24"/>
                <w14:ligatures w14:val="standardContextual"/>
              </w:rPr>
              <w:tab/>
            </w:r>
            <w:r w:rsidRPr="003A295F">
              <w:rPr>
                <w:rStyle w:val="Hyperlink"/>
                <w:noProof/>
              </w:rPr>
              <w:t>Exclusion criteria</w:t>
            </w:r>
            <w:r>
              <w:rPr>
                <w:noProof/>
                <w:webHidden/>
              </w:rPr>
              <w:tab/>
            </w:r>
            <w:r>
              <w:rPr>
                <w:noProof/>
                <w:webHidden/>
              </w:rPr>
              <w:fldChar w:fldCharType="begin"/>
            </w:r>
            <w:r>
              <w:rPr>
                <w:noProof/>
                <w:webHidden/>
              </w:rPr>
              <w:instrText xml:space="preserve"> PAGEREF _Toc178335156 \h </w:instrText>
            </w:r>
            <w:r>
              <w:rPr>
                <w:noProof/>
                <w:webHidden/>
              </w:rPr>
            </w:r>
            <w:r>
              <w:rPr>
                <w:noProof/>
                <w:webHidden/>
              </w:rPr>
              <w:fldChar w:fldCharType="separate"/>
            </w:r>
            <w:r>
              <w:rPr>
                <w:noProof/>
                <w:webHidden/>
              </w:rPr>
              <w:t>7</w:t>
            </w:r>
            <w:r>
              <w:rPr>
                <w:noProof/>
                <w:webHidden/>
              </w:rPr>
              <w:fldChar w:fldCharType="end"/>
            </w:r>
          </w:hyperlink>
        </w:p>
        <w:p w14:paraId="788E64D6" w14:textId="3D9A4412" w:rsidR="00053397" w:rsidRDefault="00053397">
          <w:pPr>
            <w:pStyle w:val="TOC2"/>
            <w:tabs>
              <w:tab w:val="left" w:pos="880"/>
              <w:tab w:val="right" w:pos="10211"/>
            </w:tabs>
            <w:rPr>
              <w:rFonts w:eastAsiaTheme="minorEastAsia" w:cstheme="minorBidi"/>
              <w:b w:val="0"/>
              <w:bCs w:val="0"/>
              <w:noProof/>
              <w:color w:val="auto"/>
              <w:kern w:val="2"/>
              <w:sz w:val="24"/>
              <w:szCs w:val="24"/>
              <w14:ligatures w14:val="standardContextual"/>
            </w:rPr>
          </w:pPr>
          <w:hyperlink w:anchor="_Toc178335157" w:history="1">
            <w:r w:rsidRPr="003A295F">
              <w:rPr>
                <w:rStyle w:val="Hyperlink"/>
                <w:noProof/>
              </w:rPr>
              <w:t>11.</w:t>
            </w:r>
            <w:r>
              <w:rPr>
                <w:rFonts w:eastAsiaTheme="minorEastAsia" w:cstheme="minorBidi"/>
                <w:b w:val="0"/>
                <w:bCs w:val="0"/>
                <w:noProof/>
                <w:color w:val="auto"/>
                <w:kern w:val="2"/>
                <w:sz w:val="24"/>
                <w:szCs w:val="24"/>
                <w14:ligatures w14:val="standardContextual"/>
              </w:rPr>
              <w:tab/>
            </w:r>
            <w:r w:rsidRPr="003A295F">
              <w:rPr>
                <w:rStyle w:val="Hyperlink"/>
                <w:noProof/>
              </w:rPr>
              <w:t>Study procedures</w:t>
            </w:r>
            <w:r>
              <w:rPr>
                <w:noProof/>
                <w:webHidden/>
              </w:rPr>
              <w:tab/>
            </w:r>
            <w:r>
              <w:rPr>
                <w:noProof/>
                <w:webHidden/>
              </w:rPr>
              <w:fldChar w:fldCharType="begin"/>
            </w:r>
            <w:r>
              <w:rPr>
                <w:noProof/>
                <w:webHidden/>
              </w:rPr>
              <w:instrText xml:space="preserve"> PAGEREF _Toc178335157 \h </w:instrText>
            </w:r>
            <w:r>
              <w:rPr>
                <w:noProof/>
                <w:webHidden/>
              </w:rPr>
            </w:r>
            <w:r>
              <w:rPr>
                <w:noProof/>
                <w:webHidden/>
              </w:rPr>
              <w:fldChar w:fldCharType="separate"/>
            </w:r>
            <w:r>
              <w:rPr>
                <w:noProof/>
                <w:webHidden/>
              </w:rPr>
              <w:t>7</w:t>
            </w:r>
            <w:r>
              <w:rPr>
                <w:noProof/>
                <w:webHidden/>
              </w:rPr>
              <w:fldChar w:fldCharType="end"/>
            </w:r>
          </w:hyperlink>
        </w:p>
        <w:p w14:paraId="09BF6234" w14:textId="54C28AFC" w:rsidR="00053397" w:rsidRDefault="00053397">
          <w:pPr>
            <w:pStyle w:val="TOC2"/>
            <w:tabs>
              <w:tab w:val="left" w:pos="880"/>
              <w:tab w:val="right" w:pos="10211"/>
            </w:tabs>
            <w:rPr>
              <w:rFonts w:eastAsiaTheme="minorEastAsia" w:cstheme="minorBidi"/>
              <w:b w:val="0"/>
              <w:bCs w:val="0"/>
              <w:noProof/>
              <w:color w:val="auto"/>
              <w:kern w:val="2"/>
              <w:sz w:val="24"/>
              <w:szCs w:val="24"/>
              <w14:ligatures w14:val="standardContextual"/>
            </w:rPr>
          </w:pPr>
          <w:hyperlink w:anchor="_Toc178335158" w:history="1">
            <w:r w:rsidRPr="003A295F">
              <w:rPr>
                <w:rStyle w:val="Hyperlink"/>
                <w:noProof/>
              </w:rPr>
              <w:t>12.</w:t>
            </w:r>
            <w:r>
              <w:rPr>
                <w:rFonts w:eastAsiaTheme="minorEastAsia" w:cstheme="minorBidi"/>
                <w:b w:val="0"/>
                <w:bCs w:val="0"/>
                <w:noProof/>
                <w:color w:val="auto"/>
                <w:kern w:val="2"/>
                <w:sz w:val="24"/>
                <w:szCs w:val="24"/>
                <w14:ligatures w14:val="standardContextual"/>
              </w:rPr>
              <w:tab/>
            </w:r>
            <w:r w:rsidRPr="003A295F">
              <w:rPr>
                <w:rStyle w:val="Hyperlink"/>
                <w:noProof/>
              </w:rPr>
              <w:t>Practical considerations</w:t>
            </w:r>
            <w:r>
              <w:rPr>
                <w:noProof/>
                <w:webHidden/>
              </w:rPr>
              <w:tab/>
            </w:r>
            <w:r>
              <w:rPr>
                <w:noProof/>
                <w:webHidden/>
              </w:rPr>
              <w:fldChar w:fldCharType="begin"/>
            </w:r>
            <w:r>
              <w:rPr>
                <w:noProof/>
                <w:webHidden/>
              </w:rPr>
              <w:instrText xml:space="preserve"> PAGEREF _Toc178335158 \h </w:instrText>
            </w:r>
            <w:r>
              <w:rPr>
                <w:noProof/>
                <w:webHidden/>
              </w:rPr>
            </w:r>
            <w:r>
              <w:rPr>
                <w:noProof/>
                <w:webHidden/>
              </w:rPr>
              <w:fldChar w:fldCharType="separate"/>
            </w:r>
            <w:r>
              <w:rPr>
                <w:noProof/>
                <w:webHidden/>
              </w:rPr>
              <w:t>7</w:t>
            </w:r>
            <w:r>
              <w:rPr>
                <w:noProof/>
                <w:webHidden/>
              </w:rPr>
              <w:fldChar w:fldCharType="end"/>
            </w:r>
          </w:hyperlink>
        </w:p>
        <w:p w14:paraId="0E270D21" w14:textId="6D4DBC54" w:rsidR="00053397" w:rsidRDefault="00053397">
          <w:pPr>
            <w:pStyle w:val="TOC2"/>
            <w:tabs>
              <w:tab w:val="left" w:pos="880"/>
              <w:tab w:val="right" w:pos="10211"/>
            </w:tabs>
            <w:rPr>
              <w:rFonts w:eastAsiaTheme="minorEastAsia" w:cstheme="minorBidi"/>
              <w:b w:val="0"/>
              <w:bCs w:val="0"/>
              <w:noProof/>
              <w:color w:val="auto"/>
              <w:kern w:val="2"/>
              <w:sz w:val="24"/>
              <w:szCs w:val="24"/>
              <w14:ligatures w14:val="standardContextual"/>
            </w:rPr>
          </w:pPr>
          <w:hyperlink w:anchor="_Toc178335159" w:history="1">
            <w:r w:rsidRPr="003A295F">
              <w:rPr>
                <w:rStyle w:val="Hyperlink"/>
                <w:noProof/>
              </w:rPr>
              <w:t>13.</w:t>
            </w:r>
            <w:r>
              <w:rPr>
                <w:rFonts w:eastAsiaTheme="minorEastAsia" w:cstheme="minorBidi"/>
                <w:b w:val="0"/>
                <w:bCs w:val="0"/>
                <w:noProof/>
                <w:color w:val="auto"/>
                <w:kern w:val="2"/>
                <w:sz w:val="24"/>
                <w:szCs w:val="24"/>
                <w14:ligatures w14:val="standardContextual"/>
              </w:rPr>
              <w:tab/>
            </w:r>
            <w:r w:rsidRPr="003A295F">
              <w:rPr>
                <w:rStyle w:val="Hyperlink"/>
                <w:noProof/>
              </w:rPr>
              <w:t>Identification of Potential Participants</w:t>
            </w:r>
            <w:r>
              <w:rPr>
                <w:noProof/>
                <w:webHidden/>
              </w:rPr>
              <w:tab/>
            </w:r>
            <w:r>
              <w:rPr>
                <w:noProof/>
                <w:webHidden/>
              </w:rPr>
              <w:fldChar w:fldCharType="begin"/>
            </w:r>
            <w:r>
              <w:rPr>
                <w:noProof/>
                <w:webHidden/>
              </w:rPr>
              <w:instrText xml:space="preserve"> PAGEREF _Toc178335159 \h </w:instrText>
            </w:r>
            <w:r>
              <w:rPr>
                <w:noProof/>
                <w:webHidden/>
              </w:rPr>
            </w:r>
            <w:r>
              <w:rPr>
                <w:noProof/>
                <w:webHidden/>
              </w:rPr>
              <w:fldChar w:fldCharType="separate"/>
            </w:r>
            <w:r>
              <w:rPr>
                <w:noProof/>
                <w:webHidden/>
              </w:rPr>
              <w:t>7</w:t>
            </w:r>
            <w:r>
              <w:rPr>
                <w:noProof/>
                <w:webHidden/>
              </w:rPr>
              <w:fldChar w:fldCharType="end"/>
            </w:r>
          </w:hyperlink>
        </w:p>
        <w:p w14:paraId="0B2F7339" w14:textId="24E3DCE4" w:rsidR="00053397" w:rsidRDefault="00053397">
          <w:pPr>
            <w:pStyle w:val="TOC2"/>
            <w:tabs>
              <w:tab w:val="left" w:pos="880"/>
              <w:tab w:val="right" w:pos="10211"/>
            </w:tabs>
            <w:rPr>
              <w:rFonts w:eastAsiaTheme="minorEastAsia" w:cstheme="minorBidi"/>
              <w:b w:val="0"/>
              <w:bCs w:val="0"/>
              <w:noProof/>
              <w:color w:val="auto"/>
              <w:kern w:val="2"/>
              <w:sz w:val="24"/>
              <w:szCs w:val="24"/>
              <w14:ligatures w14:val="standardContextual"/>
            </w:rPr>
          </w:pPr>
          <w:hyperlink w:anchor="_Toc178335160" w:history="1">
            <w:r w:rsidRPr="003A295F">
              <w:rPr>
                <w:rStyle w:val="Hyperlink"/>
                <w:noProof/>
              </w:rPr>
              <w:t>14.</w:t>
            </w:r>
            <w:r>
              <w:rPr>
                <w:rFonts w:eastAsiaTheme="minorEastAsia" w:cstheme="minorBidi"/>
                <w:b w:val="0"/>
                <w:bCs w:val="0"/>
                <w:noProof/>
                <w:color w:val="auto"/>
                <w:kern w:val="2"/>
                <w:sz w:val="24"/>
                <w:szCs w:val="24"/>
                <w14:ligatures w14:val="standardContextual"/>
              </w:rPr>
              <w:tab/>
            </w:r>
            <w:r w:rsidRPr="003A295F">
              <w:rPr>
                <w:rStyle w:val="Hyperlink"/>
                <w:noProof/>
              </w:rPr>
              <w:t>Consent</w:t>
            </w:r>
            <w:r>
              <w:rPr>
                <w:noProof/>
                <w:webHidden/>
              </w:rPr>
              <w:tab/>
            </w:r>
            <w:r>
              <w:rPr>
                <w:noProof/>
                <w:webHidden/>
              </w:rPr>
              <w:fldChar w:fldCharType="begin"/>
            </w:r>
            <w:r>
              <w:rPr>
                <w:noProof/>
                <w:webHidden/>
              </w:rPr>
              <w:instrText xml:space="preserve"> PAGEREF _Toc178335160 \h </w:instrText>
            </w:r>
            <w:r>
              <w:rPr>
                <w:noProof/>
                <w:webHidden/>
              </w:rPr>
            </w:r>
            <w:r>
              <w:rPr>
                <w:noProof/>
                <w:webHidden/>
              </w:rPr>
              <w:fldChar w:fldCharType="separate"/>
            </w:r>
            <w:r>
              <w:rPr>
                <w:noProof/>
                <w:webHidden/>
              </w:rPr>
              <w:t>8</w:t>
            </w:r>
            <w:r>
              <w:rPr>
                <w:noProof/>
                <w:webHidden/>
              </w:rPr>
              <w:fldChar w:fldCharType="end"/>
            </w:r>
          </w:hyperlink>
        </w:p>
        <w:p w14:paraId="36640914" w14:textId="6592F0CD" w:rsidR="00053397" w:rsidRDefault="00053397">
          <w:pPr>
            <w:pStyle w:val="TOC2"/>
            <w:tabs>
              <w:tab w:val="left" w:pos="880"/>
              <w:tab w:val="right" w:pos="10211"/>
            </w:tabs>
            <w:rPr>
              <w:rFonts w:eastAsiaTheme="minorEastAsia" w:cstheme="minorBidi"/>
              <w:b w:val="0"/>
              <w:bCs w:val="0"/>
              <w:noProof/>
              <w:color w:val="auto"/>
              <w:kern w:val="2"/>
              <w:sz w:val="24"/>
              <w:szCs w:val="24"/>
              <w14:ligatures w14:val="standardContextual"/>
            </w:rPr>
          </w:pPr>
          <w:hyperlink w:anchor="_Toc178335161" w:history="1">
            <w:r w:rsidRPr="003A295F">
              <w:rPr>
                <w:rStyle w:val="Hyperlink"/>
                <w:noProof/>
              </w:rPr>
              <w:t>15.</w:t>
            </w:r>
            <w:r>
              <w:rPr>
                <w:rFonts w:eastAsiaTheme="minorEastAsia" w:cstheme="minorBidi"/>
                <w:b w:val="0"/>
                <w:bCs w:val="0"/>
                <w:noProof/>
                <w:color w:val="auto"/>
                <w:kern w:val="2"/>
                <w:sz w:val="24"/>
                <w:szCs w:val="24"/>
                <w14:ligatures w14:val="standardContextual"/>
              </w:rPr>
              <w:tab/>
            </w:r>
            <w:r w:rsidRPr="003A295F">
              <w:rPr>
                <w:rStyle w:val="Hyperlink"/>
                <w:noProof/>
              </w:rPr>
              <w:t>Schedule of assessments</w:t>
            </w:r>
            <w:r>
              <w:rPr>
                <w:noProof/>
                <w:webHidden/>
              </w:rPr>
              <w:tab/>
            </w:r>
            <w:r>
              <w:rPr>
                <w:noProof/>
                <w:webHidden/>
              </w:rPr>
              <w:fldChar w:fldCharType="begin"/>
            </w:r>
            <w:r>
              <w:rPr>
                <w:noProof/>
                <w:webHidden/>
              </w:rPr>
              <w:instrText xml:space="preserve"> PAGEREF _Toc178335161 \h </w:instrText>
            </w:r>
            <w:r>
              <w:rPr>
                <w:noProof/>
                <w:webHidden/>
              </w:rPr>
            </w:r>
            <w:r>
              <w:rPr>
                <w:noProof/>
                <w:webHidden/>
              </w:rPr>
              <w:fldChar w:fldCharType="separate"/>
            </w:r>
            <w:r>
              <w:rPr>
                <w:noProof/>
                <w:webHidden/>
              </w:rPr>
              <w:t>9</w:t>
            </w:r>
            <w:r>
              <w:rPr>
                <w:noProof/>
                <w:webHidden/>
              </w:rPr>
              <w:fldChar w:fldCharType="end"/>
            </w:r>
          </w:hyperlink>
        </w:p>
        <w:p w14:paraId="36BD2706" w14:textId="47D0AA18" w:rsidR="00053397" w:rsidRDefault="00053397">
          <w:pPr>
            <w:pStyle w:val="TOC2"/>
            <w:tabs>
              <w:tab w:val="left" w:pos="880"/>
              <w:tab w:val="right" w:pos="10211"/>
            </w:tabs>
            <w:rPr>
              <w:rFonts w:eastAsiaTheme="minorEastAsia" w:cstheme="minorBidi"/>
              <w:b w:val="0"/>
              <w:bCs w:val="0"/>
              <w:noProof/>
              <w:color w:val="auto"/>
              <w:kern w:val="2"/>
              <w:sz w:val="24"/>
              <w:szCs w:val="24"/>
              <w14:ligatures w14:val="standardContextual"/>
            </w:rPr>
          </w:pPr>
          <w:hyperlink w:anchor="_Toc178335162" w:history="1">
            <w:r w:rsidRPr="003A295F">
              <w:rPr>
                <w:rStyle w:val="Hyperlink"/>
                <w:noProof/>
              </w:rPr>
              <w:t>16.</w:t>
            </w:r>
            <w:r>
              <w:rPr>
                <w:rFonts w:eastAsiaTheme="minorEastAsia" w:cstheme="minorBidi"/>
                <w:b w:val="0"/>
                <w:bCs w:val="0"/>
                <w:noProof/>
                <w:color w:val="auto"/>
                <w:kern w:val="2"/>
                <w:sz w:val="24"/>
                <w:szCs w:val="24"/>
                <w14:ligatures w14:val="standardContextual"/>
              </w:rPr>
              <w:tab/>
            </w:r>
            <w:r w:rsidRPr="003A295F">
              <w:rPr>
                <w:rStyle w:val="Hyperlink"/>
                <w:noProof/>
              </w:rPr>
              <w:t>Medical Management of Participants</w:t>
            </w:r>
            <w:r>
              <w:rPr>
                <w:noProof/>
                <w:webHidden/>
              </w:rPr>
              <w:tab/>
            </w:r>
            <w:r>
              <w:rPr>
                <w:noProof/>
                <w:webHidden/>
              </w:rPr>
              <w:fldChar w:fldCharType="begin"/>
            </w:r>
            <w:r>
              <w:rPr>
                <w:noProof/>
                <w:webHidden/>
              </w:rPr>
              <w:instrText xml:space="preserve"> PAGEREF _Toc178335162 \h </w:instrText>
            </w:r>
            <w:r>
              <w:rPr>
                <w:noProof/>
                <w:webHidden/>
              </w:rPr>
            </w:r>
            <w:r>
              <w:rPr>
                <w:noProof/>
                <w:webHidden/>
              </w:rPr>
              <w:fldChar w:fldCharType="separate"/>
            </w:r>
            <w:r>
              <w:rPr>
                <w:noProof/>
                <w:webHidden/>
              </w:rPr>
              <w:t>11</w:t>
            </w:r>
            <w:r>
              <w:rPr>
                <w:noProof/>
                <w:webHidden/>
              </w:rPr>
              <w:fldChar w:fldCharType="end"/>
            </w:r>
          </w:hyperlink>
        </w:p>
        <w:p w14:paraId="118ED418" w14:textId="3371950E" w:rsidR="00053397" w:rsidRDefault="00053397">
          <w:pPr>
            <w:pStyle w:val="TOC2"/>
            <w:tabs>
              <w:tab w:val="left" w:pos="880"/>
              <w:tab w:val="right" w:pos="10211"/>
            </w:tabs>
            <w:rPr>
              <w:rFonts w:eastAsiaTheme="minorEastAsia" w:cstheme="minorBidi"/>
              <w:b w:val="0"/>
              <w:bCs w:val="0"/>
              <w:noProof/>
              <w:color w:val="auto"/>
              <w:kern w:val="2"/>
              <w:sz w:val="24"/>
              <w:szCs w:val="24"/>
              <w14:ligatures w14:val="standardContextual"/>
            </w:rPr>
          </w:pPr>
          <w:hyperlink w:anchor="_Toc178335163" w:history="1">
            <w:r w:rsidRPr="003A295F">
              <w:rPr>
                <w:rStyle w:val="Hyperlink"/>
                <w:noProof/>
              </w:rPr>
              <w:t>17.</w:t>
            </w:r>
            <w:r>
              <w:rPr>
                <w:rFonts w:eastAsiaTheme="minorEastAsia" w:cstheme="minorBidi"/>
                <w:b w:val="0"/>
                <w:bCs w:val="0"/>
                <w:noProof/>
                <w:color w:val="auto"/>
                <w:kern w:val="2"/>
                <w:sz w:val="24"/>
                <w:szCs w:val="24"/>
                <w14:ligatures w14:val="standardContextual"/>
              </w:rPr>
              <w:tab/>
            </w:r>
            <w:r w:rsidRPr="003A295F">
              <w:rPr>
                <w:rStyle w:val="Hyperlink"/>
                <w:noProof/>
              </w:rPr>
              <w:t>Follow-Up Procedures for Participants</w:t>
            </w:r>
            <w:r>
              <w:rPr>
                <w:noProof/>
                <w:webHidden/>
              </w:rPr>
              <w:tab/>
            </w:r>
            <w:r>
              <w:rPr>
                <w:noProof/>
                <w:webHidden/>
              </w:rPr>
              <w:fldChar w:fldCharType="begin"/>
            </w:r>
            <w:r>
              <w:rPr>
                <w:noProof/>
                <w:webHidden/>
              </w:rPr>
              <w:instrText xml:space="preserve"> PAGEREF _Toc178335163 \h </w:instrText>
            </w:r>
            <w:r>
              <w:rPr>
                <w:noProof/>
                <w:webHidden/>
              </w:rPr>
            </w:r>
            <w:r>
              <w:rPr>
                <w:noProof/>
                <w:webHidden/>
              </w:rPr>
              <w:fldChar w:fldCharType="separate"/>
            </w:r>
            <w:r>
              <w:rPr>
                <w:noProof/>
                <w:webHidden/>
              </w:rPr>
              <w:t>11</w:t>
            </w:r>
            <w:r>
              <w:rPr>
                <w:noProof/>
                <w:webHidden/>
              </w:rPr>
              <w:fldChar w:fldCharType="end"/>
            </w:r>
          </w:hyperlink>
        </w:p>
        <w:p w14:paraId="2F6B5810" w14:textId="2C46CA6F" w:rsidR="00053397" w:rsidRDefault="00053397">
          <w:pPr>
            <w:pStyle w:val="TOC2"/>
            <w:tabs>
              <w:tab w:val="left" w:pos="880"/>
              <w:tab w:val="right" w:pos="10211"/>
            </w:tabs>
            <w:rPr>
              <w:rFonts w:eastAsiaTheme="minorEastAsia" w:cstheme="minorBidi"/>
              <w:b w:val="0"/>
              <w:bCs w:val="0"/>
              <w:noProof/>
              <w:color w:val="auto"/>
              <w:kern w:val="2"/>
              <w:sz w:val="24"/>
              <w:szCs w:val="24"/>
              <w14:ligatures w14:val="standardContextual"/>
            </w:rPr>
          </w:pPr>
          <w:hyperlink w:anchor="_Toc178335164" w:history="1">
            <w:r w:rsidRPr="003A295F">
              <w:rPr>
                <w:rStyle w:val="Hyperlink"/>
                <w:noProof/>
              </w:rPr>
              <w:t>18.</w:t>
            </w:r>
            <w:r>
              <w:rPr>
                <w:rFonts w:eastAsiaTheme="minorEastAsia" w:cstheme="minorBidi"/>
                <w:b w:val="0"/>
                <w:bCs w:val="0"/>
                <w:noProof/>
                <w:color w:val="auto"/>
                <w:kern w:val="2"/>
                <w:sz w:val="24"/>
                <w:szCs w:val="24"/>
                <w14:ligatures w14:val="standardContextual"/>
              </w:rPr>
              <w:tab/>
            </w:r>
            <w:r w:rsidRPr="003A295F">
              <w:rPr>
                <w:rStyle w:val="Hyperlink"/>
                <w:noProof/>
              </w:rPr>
              <w:t>Withdrawal of Participants</w:t>
            </w:r>
            <w:r>
              <w:rPr>
                <w:noProof/>
                <w:webHidden/>
              </w:rPr>
              <w:tab/>
            </w:r>
            <w:r>
              <w:rPr>
                <w:noProof/>
                <w:webHidden/>
              </w:rPr>
              <w:fldChar w:fldCharType="begin"/>
            </w:r>
            <w:r>
              <w:rPr>
                <w:noProof/>
                <w:webHidden/>
              </w:rPr>
              <w:instrText xml:space="preserve"> PAGEREF _Toc178335164 \h </w:instrText>
            </w:r>
            <w:r>
              <w:rPr>
                <w:noProof/>
                <w:webHidden/>
              </w:rPr>
            </w:r>
            <w:r>
              <w:rPr>
                <w:noProof/>
                <w:webHidden/>
              </w:rPr>
              <w:fldChar w:fldCharType="separate"/>
            </w:r>
            <w:r>
              <w:rPr>
                <w:noProof/>
                <w:webHidden/>
              </w:rPr>
              <w:t>11</w:t>
            </w:r>
            <w:r>
              <w:rPr>
                <w:noProof/>
                <w:webHidden/>
              </w:rPr>
              <w:fldChar w:fldCharType="end"/>
            </w:r>
          </w:hyperlink>
        </w:p>
        <w:p w14:paraId="441E3242" w14:textId="01C38E38" w:rsidR="00053397" w:rsidRDefault="00053397">
          <w:pPr>
            <w:pStyle w:val="TOC2"/>
            <w:tabs>
              <w:tab w:val="left" w:pos="880"/>
              <w:tab w:val="right" w:pos="10211"/>
            </w:tabs>
            <w:rPr>
              <w:rFonts w:eastAsiaTheme="minorEastAsia" w:cstheme="minorBidi"/>
              <w:b w:val="0"/>
              <w:bCs w:val="0"/>
              <w:noProof/>
              <w:color w:val="auto"/>
              <w:kern w:val="2"/>
              <w:sz w:val="24"/>
              <w:szCs w:val="24"/>
              <w14:ligatures w14:val="standardContextual"/>
            </w:rPr>
          </w:pPr>
          <w:hyperlink w:anchor="_Toc178335165" w:history="1">
            <w:r w:rsidRPr="003A295F">
              <w:rPr>
                <w:rStyle w:val="Hyperlink"/>
                <w:noProof/>
              </w:rPr>
              <w:t>19.</w:t>
            </w:r>
            <w:r>
              <w:rPr>
                <w:rFonts w:eastAsiaTheme="minorEastAsia" w:cstheme="minorBidi"/>
                <w:b w:val="0"/>
                <w:bCs w:val="0"/>
                <w:noProof/>
                <w:color w:val="auto"/>
                <w:kern w:val="2"/>
                <w:sz w:val="24"/>
                <w:szCs w:val="24"/>
                <w14:ligatures w14:val="standardContextual"/>
              </w:rPr>
              <w:tab/>
            </w:r>
            <w:r w:rsidRPr="003A295F">
              <w:rPr>
                <w:rStyle w:val="Hyperlink"/>
                <w:noProof/>
              </w:rPr>
              <w:t>Specimens and Laboratory Analysis</w:t>
            </w:r>
            <w:r>
              <w:rPr>
                <w:noProof/>
                <w:webHidden/>
              </w:rPr>
              <w:tab/>
            </w:r>
            <w:r>
              <w:rPr>
                <w:noProof/>
                <w:webHidden/>
              </w:rPr>
              <w:fldChar w:fldCharType="begin"/>
            </w:r>
            <w:r>
              <w:rPr>
                <w:noProof/>
                <w:webHidden/>
              </w:rPr>
              <w:instrText xml:space="preserve"> PAGEREF _Toc178335165 \h </w:instrText>
            </w:r>
            <w:r>
              <w:rPr>
                <w:noProof/>
                <w:webHidden/>
              </w:rPr>
            </w:r>
            <w:r>
              <w:rPr>
                <w:noProof/>
                <w:webHidden/>
              </w:rPr>
              <w:fldChar w:fldCharType="separate"/>
            </w:r>
            <w:r>
              <w:rPr>
                <w:noProof/>
                <w:webHidden/>
              </w:rPr>
              <w:t>12</w:t>
            </w:r>
            <w:r>
              <w:rPr>
                <w:noProof/>
                <w:webHidden/>
              </w:rPr>
              <w:fldChar w:fldCharType="end"/>
            </w:r>
          </w:hyperlink>
        </w:p>
        <w:p w14:paraId="557ADCA6" w14:textId="402F3496" w:rsidR="00053397" w:rsidRDefault="00053397">
          <w:pPr>
            <w:pStyle w:val="TOC2"/>
            <w:tabs>
              <w:tab w:val="left" w:pos="880"/>
              <w:tab w:val="right" w:pos="10211"/>
            </w:tabs>
            <w:rPr>
              <w:rFonts w:eastAsiaTheme="minorEastAsia" w:cstheme="minorBidi"/>
              <w:b w:val="0"/>
              <w:bCs w:val="0"/>
              <w:noProof/>
              <w:color w:val="auto"/>
              <w:kern w:val="2"/>
              <w:sz w:val="24"/>
              <w:szCs w:val="24"/>
              <w14:ligatures w14:val="standardContextual"/>
            </w:rPr>
          </w:pPr>
          <w:hyperlink w:anchor="_Toc178335166" w:history="1">
            <w:r w:rsidRPr="003A295F">
              <w:rPr>
                <w:rStyle w:val="Hyperlink"/>
                <w:noProof/>
              </w:rPr>
              <w:t>20.</w:t>
            </w:r>
            <w:r>
              <w:rPr>
                <w:rFonts w:eastAsiaTheme="minorEastAsia" w:cstheme="minorBidi"/>
                <w:b w:val="0"/>
                <w:bCs w:val="0"/>
                <w:noProof/>
                <w:color w:val="auto"/>
                <w:kern w:val="2"/>
                <w:sz w:val="24"/>
                <w:szCs w:val="24"/>
                <w14:ligatures w14:val="standardContextual"/>
              </w:rPr>
              <w:tab/>
            </w:r>
            <w:r w:rsidRPr="003A295F">
              <w:rPr>
                <w:rStyle w:val="Hyperlink"/>
                <w:noProof/>
              </w:rPr>
              <w:t>Statistical considerations</w:t>
            </w:r>
            <w:r>
              <w:rPr>
                <w:noProof/>
                <w:webHidden/>
              </w:rPr>
              <w:tab/>
            </w:r>
            <w:r>
              <w:rPr>
                <w:noProof/>
                <w:webHidden/>
              </w:rPr>
              <w:fldChar w:fldCharType="begin"/>
            </w:r>
            <w:r>
              <w:rPr>
                <w:noProof/>
                <w:webHidden/>
              </w:rPr>
              <w:instrText xml:space="preserve"> PAGEREF _Toc178335166 \h </w:instrText>
            </w:r>
            <w:r>
              <w:rPr>
                <w:noProof/>
                <w:webHidden/>
              </w:rPr>
            </w:r>
            <w:r>
              <w:rPr>
                <w:noProof/>
                <w:webHidden/>
              </w:rPr>
              <w:fldChar w:fldCharType="separate"/>
            </w:r>
            <w:r>
              <w:rPr>
                <w:noProof/>
                <w:webHidden/>
              </w:rPr>
              <w:t>12</w:t>
            </w:r>
            <w:r>
              <w:rPr>
                <w:noProof/>
                <w:webHidden/>
              </w:rPr>
              <w:fldChar w:fldCharType="end"/>
            </w:r>
          </w:hyperlink>
        </w:p>
        <w:p w14:paraId="656FC1DD" w14:textId="3A8E6702" w:rsidR="00053397" w:rsidRDefault="00053397">
          <w:pPr>
            <w:pStyle w:val="TOC2"/>
            <w:tabs>
              <w:tab w:val="left" w:pos="880"/>
              <w:tab w:val="right" w:pos="10211"/>
            </w:tabs>
            <w:rPr>
              <w:rFonts w:eastAsiaTheme="minorEastAsia" w:cstheme="minorBidi"/>
              <w:b w:val="0"/>
              <w:bCs w:val="0"/>
              <w:noProof/>
              <w:color w:val="auto"/>
              <w:kern w:val="2"/>
              <w:sz w:val="24"/>
              <w:szCs w:val="24"/>
              <w14:ligatures w14:val="standardContextual"/>
            </w:rPr>
          </w:pPr>
          <w:hyperlink w:anchor="_Toc178335167" w:history="1">
            <w:r w:rsidRPr="003A295F">
              <w:rPr>
                <w:rStyle w:val="Hyperlink"/>
                <w:noProof/>
              </w:rPr>
              <w:t>21.</w:t>
            </w:r>
            <w:r>
              <w:rPr>
                <w:rFonts w:eastAsiaTheme="minorEastAsia" w:cstheme="minorBidi"/>
                <w:b w:val="0"/>
                <w:bCs w:val="0"/>
                <w:noProof/>
                <w:color w:val="auto"/>
                <w:kern w:val="2"/>
                <w:sz w:val="24"/>
                <w:szCs w:val="24"/>
                <w14:ligatures w14:val="standardContextual"/>
              </w:rPr>
              <w:tab/>
            </w:r>
            <w:r w:rsidRPr="003A295F">
              <w:rPr>
                <w:rStyle w:val="Hyperlink"/>
                <w:noProof/>
              </w:rPr>
              <w:t>Data</w:t>
            </w:r>
            <w:r>
              <w:rPr>
                <w:noProof/>
                <w:webHidden/>
              </w:rPr>
              <w:tab/>
            </w:r>
            <w:r>
              <w:rPr>
                <w:noProof/>
                <w:webHidden/>
              </w:rPr>
              <w:fldChar w:fldCharType="begin"/>
            </w:r>
            <w:r>
              <w:rPr>
                <w:noProof/>
                <w:webHidden/>
              </w:rPr>
              <w:instrText xml:space="preserve"> PAGEREF _Toc178335167 \h </w:instrText>
            </w:r>
            <w:r>
              <w:rPr>
                <w:noProof/>
                <w:webHidden/>
              </w:rPr>
            </w:r>
            <w:r>
              <w:rPr>
                <w:noProof/>
                <w:webHidden/>
              </w:rPr>
              <w:fldChar w:fldCharType="separate"/>
            </w:r>
            <w:r>
              <w:rPr>
                <w:noProof/>
                <w:webHidden/>
              </w:rPr>
              <w:t>12</w:t>
            </w:r>
            <w:r>
              <w:rPr>
                <w:noProof/>
                <w:webHidden/>
              </w:rPr>
              <w:fldChar w:fldCharType="end"/>
            </w:r>
          </w:hyperlink>
        </w:p>
        <w:p w14:paraId="0B6D3B44" w14:textId="3C782722" w:rsidR="00053397" w:rsidRDefault="00053397">
          <w:pPr>
            <w:pStyle w:val="TOC3"/>
            <w:tabs>
              <w:tab w:val="left" w:pos="1320"/>
              <w:tab w:val="right" w:pos="10211"/>
            </w:tabs>
            <w:rPr>
              <w:rFonts w:eastAsiaTheme="minorEastAsia" w:cstheme="minorBidi"/>
              <w:noProof/>
              <w:color w:val="auto"/>
              <w:kern w:val="2"/>
              <w:sz w:val="24"/>
              <w:szCs w:val="24"/>
              <w14:ligatures w14:val="standardContextual"/>
            </w:rPr>
          </w:pPr>
          <w:hyperlink w:anchor="_Toc178335168" w:history="1">
            <w:r w:rsidRPr="003A295F">
              <w:rPr>
                <w:rStyle w:val="Hyperlink"/>
                <w:noProof/>
              </w:rPr>
              <w:t>21.1.</w:t>
            </w:r>
            <w:r>
              <w:rPr>
                <w:rFonts w:eastAsiaTheme="minorEastAsia" w:cstheme="minorBidi"/>
                <w:noProof/>
                <w:color w:val="auto"/>
                <w:kern w:val="2"/>
                <w:sz w:val="24"/>
                <w:szCs w:val="24"/>
                <w14:ligatures w14:val="standardContextual"/>
              </w:rPr>
              <w:tab/>
            </w:r>
            <w:r w:rsidRPr="003A295F">
              <w:rPr>
                <w:rStyle w:val="Hyperlink"/>
                <w:noProof/>
              </w:rPr>
              <w:t>Data Collection</w:t>
            </w:r>
            <w:r>
              <w:rPr>
                <w:noProof/>
                <w:webHidden/>
              </w:rPr>
              <w:tab/>
            </w:r>
            <w:r>
              <w:rPr>
                <w:noProof/>
                <w:webHidden/>
              </w:rPr>
              <w:fldChar w:fldCharType="begin"/>
            </w:r>
            <w:r>
              <w:rPr>
                <w:noProof/>
                <w:webHidden/>
              </w:rPr>
              <w:instrText xml:space="preserve"> PAGEREF _Toc178335168 \h </w:instrText>
            </w:r>
            <w:r>
              <w:rPr>
                <w:noProof/>
                <w:webHidden/>
              </w:rPr>
            </w:r>
            <w:r>
              <w:rPr>
                <w:noProof/>
                <w:webHidden/>
              </w:rPr>
              <w:fldChar w:fldCharType="separate"/>
            </w:r>
            <w:r>
              <w:rPr>
                <w:noProof/>
                <w:webHidden/>
              </w:rPr>
              <w:t>12</w:t>
            </w:r>
            <w:r>
              <w:rPr>
                <w:noProof/>
                <w:webHidden/>
              </w:rPr>
              <w:fldChar w:fldCharType="end"/>
            </w:r>
          </w:hyperlink>
        </w:p>
        <w:p w14:paraId="78875C78" w14:textId="59FC2C66" w:rsidR="00053397" w:rsidRDefault="00053397">
          <w:pPr>
            <w:pStyle w:val="TOC3"/>
            <w:tabs>
              <w:tab w:val="left" w:pos="1320"/>
              <w:tab w:val="right" w:pos="10211"/>
            </w:tabs>
            <w:rPr>
              <w:rFonts w:eastAsiaTheme="minorEastAsia" w:cstheme="minorBidi"/>
              <w:noProof/>
              <w:color w:val="auto"/>
              <w:kern w:val="2"/>
              <w:sz w:val="24"/>
              <w:szCs w:val="24"/>
              <w14:ligatures w14:val="standardContextual"/>
            </w:rPr>
          </w:pPr>
          <w:hyperlink w:anchor="_Toc178335169" w:history="1">
            <w:r w:rsidRPr="003A295F">
              <w:rPr>
                <w:rStyle w:val="Hyperlink"/>
                <w:noProof/>
              </w:rPr>
              <w:t>21.2.</w:t>
            </w:r>
            <w:r>
              <w:rPr>
                <w:rFonts w:eastAsiaTheme="minorEastAsia" w:cstheme="minorBidi"/>
                <w:noProof/>
                <w:color w:val="auto"/>
                <w:kern w:val="2"/>
                <w:sz w:val="24"/>
                <w:szCs w:val="24"/>
                <w14:ligatures w14:val="standardContextual"/>
              </w:rPr>
              <w:tab/>
            </w:r>
            <w:r w:rsidRPr="003A295F">
              <w:rPr>
                <w:rStyle w:val="Hyperlink"/>
                <w:noProof/>
              </w:rPr>
              <w:t>Data Movement</w:t>
            </w:r>
            <w:r>
              <w:rPr>
                <w:noProof/>
                <w:webHidden/>
              </w:rPr>
              <w:tab/>
            </w:r>
            <w:r>
              <w:rPr>
                <w:noProof/>
                <w:webHidden/>
              </w:rPr>
              <w:fldChar w:fldCharType="begin"/>
            </w:r>
            <w:r>
              <w:rPr>
                <w:noProof/>
                <w:webHidden/>
              </w:rPr>
              <w:instrText xml:space="preserve"> PAGEREF _Toc178335169 \h </w:instrText>
            </w:r>
            <w:r>
              <w:rPr>
                <w:noProof/>
                <w:webHidden/>
              </w:rPr>
            </w:r>
            <w:r>
              <w:rPr>
                <w:noProof/>
                <w:webHidden/>
              </w:rPr>
              <w:fldChar w:fldCharType="separate"/>
            </w:r>
            <w:r>
              <w:rPr>
                <w:noProof/>
                <w:webHidden/>
              </w:rPr>
              <w:t>12</w:t>
            </w:r>
            <w:r>
              <w:rPr>
                <w:noProof/>
                <w:webHidden/>
              </w:rPr>
              <w:fldChar w:fldCharType="end"/>
            </w:r>
          </w:hyperlink>
        </w:p>
        <w:p w14:paraId="7BF34D58" w14:textId="221CBDF1" w:rsidR="00053397" w:rsidRDefault="00053397">
          <w:pPr>
            <w:pStyle w:val="TOC3"/>
            <w:tabs>
              <w:tab w:val="left" w:pos="1320"/>
              <w:tab w:val="right" w:pos="10211"/>
            </w:tabs>
            <w:rPr>
              <w:rFonts w:eastAsiaTheme="minorEastAsia" w:cstheme="minorBidi"/>
              <w:noProof/>
              <w:color w:val="auto"/>
              <w:kern w:val="2"/>
              <w:sz w:val="24"/>
              <w:szCs w:val="24"/>
              <w14:ligatures w14:val="standardContextual"/>
            </w:rPr>
          </w:pPr>
          <w:hyperlink w:anchor="_Toc178335170" w:history="1">
            <w:r w:rsidRPr="003A295F">
              <w:rPr>
                <w:rStyle w:val="Hyperlink"/>
                <w:noProof/>
              </w:rPr>
              <w:t>21.3.</w:t>
            </w:r>
            <w:r>
              <w:rPr>
                <w:rFonts w:eastAsiaTheme="minorEastAsia" w:cstheme="minorBidi"/>
                <w:noProof/>
                <w:color w:val="auto"/>
                <w:kern w:val="2"/>
                <w:sz w:val="24"/>
                <w:szCs w:val="24"/>
                <w14:ligatures w14:val="standardContextual"/>
              </w:rPr>
              <w:tab/>
            </w:r>
            <w:r w:rsidRPr="003A295F">
              <w:rPr>
                <w:rStyle w:val="Hyperlink"/>
                <w:noProof/>
              </w:rPr>
              <w:t>Data Retention</w:t>
            </w:r>
            <w:r>
              <w:rPr>
                <w:noProof/>
                <w:webHidden/>
              </w:rPr>
              <w:tab/>
            </w:r>
            <w:r>
              <w:rPr>
                <w:noProof/>
                <w:webHidden/>
              </w:rPr>
              <w:fldChar w:fldCharType="begin"/>
            </w:r>
            <w:r>
              <w:rPr>
                <w:noProof/>
                <w:webHidden/>
              </w:rPr>
              <w:instrText xml:space="preserve"> PAGEREF _Toc178335170 \h </w:instrText>
            </w:r>
            <w:r>
              <w:rPr>
                <w:noProof/>
                <w:webHidden/>
              </w:rPr>
            </w:r>
            <w:r>
              <w:rPr>
                <w:noProof/>
                <w:webHidden/>
              </w:rPr>
              <w:fldChar w:fldCharType="separate"/>
            </w:r>
            <w:r>
              <w:rPr>
                <w:noProof/>
                <w:webHidden/>
              </w:rPr>
              <w:t>13</w:t>
            </w:r>
            <w:r>
              <w:rPr>
                <w:noProof/>
                <w:webHidden/>
              </w:rPr>
              <w:fldChar w:fldCharType="end"/>
            </w:r>
          </w:hyperlink>
        </w:p>
        <w:p w14:paraId="3FEB1C6F" w14:textId="7E7A89A7" w:rsidR="00053397" w:rsidRDefault="00053397">
          <w:pPr>
            <w:pStyle w:val="TOC3"/>
            <w:tabs>
              <w:tab w:val="left" w:pos="1320"/>
              <w:tab w:val="right" w:pos="10211"/>
            </w:tabs>
            <w:rPr>
              <w:rFonts w:eastAsiaTheme="minorEastAsia" w:cstheme="minorBidi"/>
              <w:noProof/>
              <w:color w:val="auto"/>
              <w:kern w:val="2"/>
              <w:sz w:val="24"/>
              <w:szCs w:val="24"/>
              <w14:ligatures w14:val="standardContextual"/>
            </w:rPr>
          </w:pPr>
          <w:hyperlink w:anchor="_Toc178335171" w:history="1">
            <w:r w:rsidRPr="003A295F">
              <w:rPr>
                <w:rStyle w:val="Hyperlink"/>
                <w:noProof/>
              </w:rPr>
              <w:t>21.4.</w:t>
            </w:r>
            <w:r>
              <w:rPr>
                <w:rFonts w:eastAsiaTheme="minorEastAsia" w:cstheme="minorBidi"/>
                <w:noProof/>
                <w:color w:val="auto"/>
                <w:kern w:val="2"/>
                <w:sz w:val="24"/>
                <w:szCs w:val="24"/>
                <w14:ligatures w14:val="standardContextual"/>
              </w:rPr>
              <w:tab/>
            </w:r>
            <w:r w:rsidRPr="003A295F">
              <w:rPr>
                <w:rStyle w:val="Hyperlink"/>
                <w:noProof/>
              </w:rPr>
              <w:t>Data Access and Data Sharing</w:t>
            </w:r>
            <w:r>
              <w:rPr>
                <w:noProof/>
                <w:webHidden/>
              </w:rPr>
              <w:tab/>
            </w:r>
            <w:r>
              <w:rPr>
                <w:noProof/>
                <w:webHidden/>
              </w:rPr>
              <w:fldChar w:fldCharType="begin"/>
            </w:r>
            <w:r>
              <w:rPr>
                <w:noProof/>
                <w:webHidden/>
              </w:rPr>
              <w:instrText xml:space="preserve"> PAGEREF _Toc178335171 \h </w:instrText>
            </w:r>
            <w:r>
              <w:rPr>
                <w:noProof/>
                <w:webHidden/>
              </w:rPr>
            </w:r>
            <w:r>
              <w:rPr>
                <w:noProof/>
                <w:webHidden/>
              </w:rPr>
              <w:fldChar w:fldCharType="separate"/>
            </w:r>
            <w:r>
              <w:rPr>
                <w:noProof/>
                <w:webHidden/>
              </w:rPr>
              <w:t>13</w:t>
            </w:r>
            <w:r>
              <w:rPr>
                <w:noProof/>
                <w:webHidden/>
              </w:rPr>
              <w:fldChar w:fldCharType="end"/>
            </w:r>
          </w:hyperlink>
        </w:p>
        <w:p w14:paraId="39AEA4B8" w14:textId="6CE56853" w:rsidR="00053397" w:rsidRDefault="00053397">
          <w:pPr>
            <w:pStyle w:val="TOC3"/>
            <w:tabs>
              <w:tab w:val="left" w:pos="1320"/>
              <w:tab w:val="right" w:pos="10211"/>
            </w:tabs>
            <w:rPr>
              <w:rFonts w:eastAsiaTheme="minorEastAsia" w:cstheme="minorBidi"/>
              <w:noProof/>
              <w:color w:val="auto"/>
              <w:kern w:val="2"/>
              <w:sz w:val="24"/>
              <w:szCs w:val="24"/>
              <w14:ligatures w14:val="standardContextual"/>
            </w:rPr>
          </w:pPr>
          <w:hyperlink w:anchor="_Toc178335172" w:history="1">
            <w:r w:rsidRPr="003A295F">
              <w:rPr>
                <w:rStyle w:val="Hyperlink"/>
                <w:noProof/>
              </w:rPr>
              <w:t>21.5.</w:t>
            </w:r>
            <w:r>
              <w:rPr>
                <w:rFonts w:eastAsiaTheme="minorEastAsia" w:cstheme="minorBidi"/>
                <w:noProof/>
                <w:color w:val="auto"/>
                <w:kern w:val="2"/>
                <w:sz w:val="24"/>
                <w:szCs w:val="24"/>
                <w14:ligatures w14:val="standardContextual"/>
              </w:rPr>
              <w:tab/>
            </w:r>
            <w:r w:rsidRPr="003A295F">
              <w:rPr>
                <w:rStyle w:val="Hyperlink"/>
                <w:noProof/>
              </w:rPr>
              <w:t>Data Quality and Monitoring</w:t>
            </w:r>
            <w:r>
              <w:rPr>
                <w:noProof/>
                <w:webHidden/>
              </w:rPr>
              <w:tab/>
            </w:r>
            <w:r>
              <w:rPr>
                <w:noProof/>
                <w:webHidden/>
              </w:rPr>
              <w:fldChar w:fldCharType="begin"/>
            </w:r>
            <w:r>
              <w:rPr>
                <w:noProof/>
                <w:webHidden/>
              </w:rPr>
              <w:instrText xml:space="preserve"> PAGEREF _Toc178335172 \h </w:instrText>
            </w:r>
            <w:r>
              <w:rPr>
                <w:noProof/>
                <w:webHidden/>
              </w:rPr>
            </w:r>
            <w:r>
              <w:rPr>
                <w:noProof/>
                <w:webHidden/>
              </w:rPr>
              <w:fldChar w:fldCharType="separate"/>
            </w:r>
            <w:r>
              <w:rPr>
                <w:noProof/>
                <w:webHidden/>
              </w:rPr>
              <w:t>13</w:t>
            </w:r>
            <w:r>
              <w:rPr>
                <w:noProof/>
                <w:webHidden/>
              </w:rPr>
              <w:fldChar w:fldCharType="end"/>
            </w:r>
          </w:hyperlink>
        </w:p>
        <w:p w14:paraId="7BF1EAE0" w14:textId="3E97B5F2" w:rsidR="00053397" w:rsidRDefault="00053397">
          <w:pPr>
            <w:pStyle w:val="TOC2"/>
            <w:tabs>
              <w:tab w:val="left" w:pos="880"/>
              <w:tab w:val="right" w:pos="10211"/>
            </w:tabs>
            <w:rPr>
              <w:rFonts w:eastAsiaTheme="minorEastAsia" w:cstheme="minorBidi"/>
              <w:b w:val="0"/>
              <w:bCs w:val="0"/>
              <w:noProof/>
              <w:color w:val="auto"/>
              <w:kern w:val="2"/>
              <w:sz w:val="24"/>
              <w:szCs w:val="24"/>
              <w14:ligatures w14:val="standardContextual"/>
            </w:rPr>
          </w:pPr>
          <w:hyperlink w:anchor="_Toc178335173" w:history="1">
            <w:r w:rsidRPr="003A295F">
              <w:rPr>
                <w:rStyle w:val="Hyperlink"/>
                <w:noProof/>
              </w:rPr>
              <w:t>22.</w:t>
            </w:r>
            <w:r>
              <w:rPr>
                <w:rFonts w:eastAsiaTheme="minorEastAsia" w:cstheme="minorBidi"/>
                <w:b w:val="0"/>
                <w:bCs w:val="0"/>
                <w:noProof/>
                <w:color w:val="auto"/>
                <w:kern w:val="2"/>
                <w:sz w:val="24"/>
                <w:szCs w:val="24"/>
                <w14:ligatures w14:val="standardContextual"/>
              </w:rPr>
              <w:tab/>
            </w:r>
            <w:r w:rsidRPr="003A295F">
              <w:rPr>
                <w:rStyle w:val="Hyperlink"/>
                <w:noProof/>
              </w:rPr>
              <w:t>Regulations, Guidelines and Ethical Review</w:t>
            </w:r>
            <w:r>
              <w:rPr>
                <w:noProof/>
                <w:webHidden/>
              </w:rPr>
              <w:tab/>
            </w:r>
            <w:r>
              <w:rPr>
                <w:noProof/>
                <w:webHidden/>
              </w:rPr>
              <w:fldChar w:fldCharType="begin"/>
            </w:r>
            <w:r>
              <w:rPr>
                <w:noProof/>
                <w:webHidden/>
              </w:rPr>
              <w:instrText xml:space="preserve"> PAGEREF _Toc178335173 \h </w:instrText>
            </w:r>
            <w:r>
              <w:rPr>
                <w:noProof/>
                <w:webHidden/>
              </w:rPr>
            </w:r>
            <w:r>
              <w:rPr>
                <w:noProof/>
                <w:webHidden/>
              </w:rPr>
              <w:fldChar w:fldCharType="separate"/>
            </w:r>
            <w:r>
              <w:rPr>
                <w:noProof/>
                <w:webHidden/>
              </w:rPr>
              <w:t>13</w:t>
            </w:r>
            <w:r>
              <w:rPr>
                <w:noProof/>
                <w:webHidden/>
              </w:rPr>
              <w:fldChar w:fldCharType="end"/>
            </w:r>
          </w:hyperlink>
        </w:p>
        <w:p w14:paraId="0ACC90E2" w14:textId="43FA5821" w:rsidR="00053397" w:rsidRDefault="00053397">
          <w:pPr>
            <w:pStyle w:val="TOC2"/>
            <w:tabs>
              <w:tab w:val="left" w:pos="880"/>
              <w:tab w:val="right" w:pos="10211"/>
            </w:tabs>
            <w:rPr>
              <w:rFonts w:eastAsiaTheme="minorEastAsia" w:cstheme="minorBidi"/>
              <w:b w:val="0"/>
              <w:bCs w:val="0"/>
              <w:noProof/>
              <w:color w:val="auto"/>
              <w:kern w:val="2"/>
              <w:sz w:val="24"/>
              <w:szCs w:val="24"/>
              <w14:ligatures w14:val="standardContextual"/>
            </w:rPr>
          </w:pPr>
          <w:hyperlink w:anchor="_Toc178335174" w:history="1">
            <w:r w:rsidRPr="003A295F">
              <w:rPr>
                <w:rStyle w:val="Hyperlink"/>
                <w:noProof/>
              </w:rPr>
              <w:t>23.</w:t>
            </w:r>
            <w:r>
              <w:rPr>
                <w:rFonts w:eastAsiaTheme="minorEastAsia" w:cstheme="minorBidi"/>
                <w:b w:val="0"/>
                <w:bCs w:val="0"/>
                <w:noProof/>
                <w:color w:val="auto"/>
                <w:kern w:val="2"/>
                <w:sz w:val="24"/>
                <w:szCs w:val="24"/>
                <w14:ligatures w14:val="standardContextual"/>
              </w:rPr>
              <w:tab/>
            </w:r>
            <w:r w:rsidRPr="003A295F">
              <w:rPr>
                <w:rStyle w:val="Hyperlink"/>
                <w:noProof/>
              </w:rPr>
              <w:t>Risks to Participants</w:t>
            </w:r>
            <w:r>
              <w:rPr>
                <w:noProof/>
                <w:webHidden/>
              </w:rPr>
              <w:tab/>
            </w:r>
            <w:r>
              <w:rPr>
                <w:noProof/>
                <w:webHidden/>
              </w:rPr>
              <w:fldChar w:fldCharType="begin"/>
            </w:r>
            <w:r>
              <w:rPr>
                <w:noProof/>
                <w:webHidden/>
              </w:rPr>
              <w:instrText xml:space="preserve"> PAGEREF _Toc178335174 \h </w:instrText>
            </w:r>
            <w:r>
              <w:rPr>
                <w:noProof/>
                <w:webHidden/>
              </w:rPr>
            </w:r>
            <w:r>
              <w:rPr>
                <w:noProof/>
                <w:webHidden/>
              </w:rPr>
              <w:fldChar w:fldCharType="separate"/>
            </w:r>
            <w:r>
              <w:rPr>
                <w:noProof/>
                <w:webHidden/>
              </w:rPr>
              <w:t>14</w:t>
            </w:r>
            <w:r>
              <w:rPr>
                <w:noProof/>
                <w:webHidden/>
              </w:rPr>
              <w:fldChar w:fldCharType="end"/>
            </w:r>
          </w:hyperlink>
        </w:p>
        <w:p w14:paraId="64DEEB2B" w14:textId="28FF2AC4" w:rsidR="00053397" w:rsidRDefault="00053397">
          <w:pPr>
            <w:pStyle w:val="TOC2"/>
            <w:tabs>
              <w:tab w:val="left" w:pos="880"/>
              <w:tab w:val="right" w:pos="10211"/>
            </w:tabs>
            <w:rPr>
              <w:rFonts w:eastAsiaTheme="minorEastAsia" w:cstheme="minorBidi"/>
              <w:b w:val="0"/>
              <w:bCs w:val="0"/>
              <w:noProof/>
              <w:color w:val="auto"/>
              <w:kern w:val="2"/>
              <w:sz w:val="24"/>
              <w:szCs w:val="24"/>
              <w14:ligatures w14:val="standardContextual"/>
            </w:rPr>
          </w:pPr>
          <w:hyperlink w:anchor="_Toc178335175" w:history="1">
            <w:r w:rsidRPr="003A295F">
              <w:rPr>
                <w:rStyle w:val="Hyperlink"/>
                <w:noProof/>
              </w:rPr>
              <w:t>24.</w:t>
            </w:r>
            <w:r>
              <w:rPr>
                <w:rFonts w:eastAsiaTheme="minorEastAsia" w:cstheme="minorBidi"/>
                <w:b w:val="0"/>
                <w:bCs w:val="0"/>
                <w:noProof/>
                <w:color w:val="auto"/>
                <w:kern w:val="2"/>
                <w:sz w:val="24"/>
                <w:szCs w:val="24"/>
                <w14:ligatures w14:val="standardContextual"/>
              </w:rPr>
              <w:tab/>
            </w:r>
            <w:r w:rsidRPr="003A295F">
              <w:rPr>
                <w:rStyle w:val="Hyperlink"/>
                <w:noProof/>
              </w:rPr>
              <w:t>Benefits to Participants</w:t>
            </w:r>
            <w:r>
              <w:rPr>
                <w:noProof/>
                <w:webHidden/>
              </w:rPr>
              <w:tab/>
            </w:r>
            <w:r>
              <w:rPr>
                <w:noProof/>
                <w:webHidden/>
              </w:rPr>
              <w:fldChar w:fldCharType="begin"/>
            </w:r>
            <w:r>
              <w:rPr>
                <w:noProof/>
                <w:webHidden/>
              </w:rPr>
              <w:instrText xml:space="preserve"> PAGEREF _Toc178335175 \h </w:instrText>
            </w:r>
            <w:r>
              <w:rPr>
                <w:noProof/>
                <w:webHidden/>
              </w:rPr>
            </w:r>
            <w:r>
              <w:rPr>
                <w:noProof/>
                <w:webHidden/>
              </w:rPr>
              <w:fldChar w:fldCharType="separate"/>
            </w:r>
            <w:r>
              <w:rPr>
                <w:noProof/>
                <w:webHidden/>
              </w:rPr>
              <w:t>14</w:t>
            </w:r>
            <w:r>
              <w:rPr>
                <w:noProof/>
                <w:webHidden/>
              </w:rPr>
              <w:fldChar w:fldCharType="end"/>
            </w:r>
          </w:hyperlink>
        </w:p>
        <w:p w14:paraId="56F0ABE2" w14:textId="6C3D4E88" w:rsidR="00053397" w:rsidRDefault="00053397">
          <w:pPr>
            <w:pStyle w:val="TOC2"/>
            <w:tabs>
              <w:tab w:val="left" w:pos="880"/>
              <w:tab w:val="right" w:pos="10211"/>
            </w:tabs>
            <w:rPr>
              <w:rFonts w:eastAsiaTheme="minorEastAsia" w:cstheme="minorBidi"/>
              <w:b w:val="0"/>
              <w:bCs w:val="0"/>
              <w:noProof/>
              <w:color w:val="auto"/>
              <w:kern w:val="2"/>
              <w:sz w:val="24"/>
              <w:szCs w:val="24"/>
              <w14:ligatures w14:val="standardContextual"/>
            </w:rPr>
          </w:pPr>
          <w:hyperlink w:anchor="_Toc178335176" w:history="1">
            <w:r w:rsidRPr="003A295F">
              <w:rPr>
                <w:rStyle w:val="Hyperlink"/>
                <w:noProof/>
              </w:rPr>
              <w:t>25.</w:t>
            </w:r>
            <w:r>
              <w:rPr>
                <w:rFonts w:eastAsiaTheme="minorEastAsia" w:cstheme="minorBidi"/>
                <w:b w:val="0"/>
                <w:bCs w:val="0"/>
                <w:noProof/>
                <w:color w:val="auto"/>
                <w:kern w:val="2"/>
                <w:sz w:val="24"/>
                <w:szCs w:val="24"/>
                <w14:ligatures w14:val="standardContextual"/>
              </w:rPr>
              <w:tab/>
            </w:r>
            <w:r w:rsidRPr="003A295F">
              <w:rPr>
                <w:rStyle w:val="Hyperlink"/>
                <w:noProof/>
              </w:rPr>
              <w:t>Reimbursement of participants</w:t>
            </w:r>
            <w:r>
              <w:rPr>
                <w:noProof/>
                <w:webHidden/>
              </w:rPr>
              <w:tab/>
            </w:r>
            <w:r>
              <w:rPr>
                <w:noProof/>
                <w:webHidden/>
              </w:rPr>
              <w:fldChar w:fldCharType="begin"/>
            </w:r>
            <w:r>
              <w:rPr>
                <w:noProof/>
                <w:webHidden/>
              </w:rPr>
              <w:instrText xml:space="preserve"> PAGEREF _Toc178335176 \h </w:instrText>
            </w:r>
            <w:r>
              <w:rPr>
                <w:noProof/>
                <w:webHidden/>
              </w:rPr>
            </w:r>
            <w:r>
              <w:rPr>
                <w:noProof/>
                <w:webHidden/>
              </w:rPr>
              <w:fldChar w:fldCharType="separate"/>
            </w:r>
            <w:r>
              <w:rPr>
                <w:noProof/>
                <w:webHidden/>
              </w:rPr>
              <w:t>14</w:t>
            </w:r>
            <w:r>
              <w:rPr>
                <w:noProof/>
                <w:webHidden/>
              </w:rPr>
              <w:fldChar w:fldCharType="end"/>
            </w:r>
          </w:hyperlink>
        </w:p>
        <w:p w14:paraId="69FEE014" w14:textId="055A7879" w:rsidR="00053397" w:rsidRDefault="00053397">
          <w:pPr>
            <w:pStyle w:val="TOC2"/>
            <w:tabs>
              <w:tab w:val="left" w:pos="880"/>
              <w:tab w:val="right" w:pos="10211"/>
            </w:tabs>
            <w:rPr>
              <w:rFonts w:eastAsiaTheme="minorEastAsia" w:cstheme="minorBidi"/>
              <w:b w:val="0"/>
              <w:bCs w:val="0"/>
              <w:noProof/>
              <w:color w:val="auto"/>
              <w:kern w:val="2"/>
              <w:sz w:val="24"/>
              <w:szCs w:val="24"/>
              <w14:ligatures w14:val="standardContextual"/>
            </w:rPr>
          </w:pPr>
          <w:hyperlink w:anchor="_Toc178335177" w:history="1">
            <w:r w:rsidRPr="003A295F">
              <w:rPr>
                <w:rStyle w:val="Hyperlink"/>
                <w:noProof/>
              </w:rPr>
              <w:t>26.</w:t>
            </w:r>
            <w:r>
              <w:rPr>
                <w:rFonts w:eastAsiaTheme="minorEastAsia" w:cstheme="minorBidi"/>
                <w:b w:val="0"/>
                <w:bCs w:val="0"/>
                <w:noProof/>
                <w:color w:val="auto"/>
                <w:kern w:val="2"/>
                <w:sz w:val="24"/>
                <w:szCs w:val="24"/>
                <w14:ligatures w14:val="standardContextual"/>
              </w:rPr>
              <w:tab/>
            </w:r>
            <w:r w:rsidRPr="003A295F">
              <w:rPr>
                <w:rStyle w:val="Hyperlink"/>
                <w:noProof/>
              </w:rPr>
              <w:t>Confidentiality</w:t>
            </w:r>
            <w:r>
              <w:rPr>
                <w:noProof/>
                <w:webHidden/>
              </w:rPr>
              <w:tab/>
            </w:r>
            <w:r>
              <w:rPr>
                <w:noProof/>
                <w:webHidden/>
              </w:rPr>
              <w:fldChar w:fldCharType="begin"/>
            </w:r>
            <w:r>
              <w:rPr>
                <w:noProof/>
                <w:webHidden/>
              </w:rPr>
              <w:instrText xml:space="preserve"> PAGEREF _Toc178335177 \h </w:instrText>
            </w:r>
            <w:r>
              <w:rPr>
                <w:noProof/>
                <w:webHidden/>
              </w:rPr>
            </w:r>
            <w:r>
              <w:rPr>
                <w:noProof/>
                <w:webHidden/>
              </w:rPr>
              <w:fldChar w:fldCharType="separate"/>
            </w:r>
            <w:r>
              <w:rPr>
                <w:noProof/>
                <w:webHidden/>
              </w:rPr>
              <w:t>15</w:t>
            </w:r>
            <w:r>
              <w:rPr>
                <w:noProof/>
                <w:webHidden/>
              </w:rPr>
              <w:fldChar w:fldCharType="end"/>
            </w:r>
          </w:hyperlink>
        </w:p>
        <w:p w14:paraId="71E75D71" w14:textId="11F03D86" w:rsidR="00053397" w:rsidRDefault="00053397">
          <w:pPr>
            <w:pStyle w:val="TOC2"/>
            <w:tabs>
              <w:tab w:val="left" w:pos="880"/>
              <w:tab w:val="right" w:pos="10211"/>
            </w:tabs>
            <w:rPr>
              <w:rFonts w:eastAsiaTheme="minorEastAsia" w:cstheme="minorBidi"/>
              <w:b w:val="0"/>
              <w:bCs w:val="0"/>
              <w:noProof/>
              <w:color w:val="auto"/>
              <w:kern w:val="2"/>
              <w:sz w:val="24"/>
              <w:szCs w:val="24"/>
              <w14:ligatures w14:val="standardContextual"/>
            </w:rPr>
          </w:pPr>
          <w:hyperlink w:anchor="_Toc178335178" w:history="1">
            <w:r w:rsidRPr="003A295F">
              <w:rPr>
                <w:rStyle w:val="Hyperlink"/>
                <w:noProof/>
              </w:rPr>
              <w:t>27.</w:t>
            </w:r>
            <w:r>
              <w:rPr>
                <w:rFonts w:eastAsiaTheme="minorEastAsia" w:cstheme="minorBidi"/>
                <w:b w:val="0"/>
                <w:bCs w:val="0"/>
                <w:noProof/>
                <w:color w:val="auto"/>
                <w:kern w:val="2"/>
                <w:sz w:val="24"/>
                <w:szCs w:val="24"/>
                <w14:ligatures w14:val="standardContextual"/>
              </w:rPr>
              <w:tab/>
            </w:r>
            <w:r w:rsidRPr="003A295F">
              <w:rPr>
                <w:rStyle w:val="Hyperlink"/>
                <w:noProof/>
              </w:rPr>
              <w:t>Administration, Sponsorship and Insurance</w:t>
            </w:r>
            <w:r>
              <w:rPr>
                <w:noProof/>
                <w:webHidden/>
              </w:rPr>
              <w:tab/>
            </w:r>
            <w:r>
              <w:rPr>
                <w:noProof/>
                <w:webHidden/>
              </w:rPr>
              <w:fldChar w:fldCharType="begin"/>
            </w:r>
            <w:r>
              <w:rPr>
                <w:noProof/>
                <w:webHidden/>
              </w:rPr>
              <w:instrText xml:space="preserve"> PAGEREF _Toc178335178 \h </w:instrText>
            </w:r>
            <w:r>
              <w:rPr>
                <w:noProof/>
                <w:webHidden/>
              </w:rPr>
            </w:r>
            <w:r>
              <w:rPr>
                <w:noProof/>
                <w:webHidden/>
              </w:rPr>
              <w:fldChar w:fldCharType="separate"/>
            </w:r>
            <w:r>
              <w:rPr>
                <w:noProof/>
                <w:webHidden/>
              </w:rPr>
              <w:t>15</w:t>
            </w:r>
            <w:r>
              <w:rPr>
                <w:noProof/>
                <w:webHidden/>
              </w:rPr>
              <w:fldChar w:fldCharType="end"/>
            </w:r>
          </w:hyperlink>
        </w:p>
        <w:p w14:paraId="53F8B3C2" w14:textId="7D82F7BB" w:rsidR="00053397" w:rsidRDefault="00053397">
          <w:pPr>
            <w:pStyle w:val="TOC2"/>
            <w:tabs>
              <w:tab w:val="left" w:pos="880"/>
              <w:tab w:val="right" w:pos="10211"/>
            </w:tabs>
            <w:rPr>
              <w:rFonts w:eastAsiaTheme="minorEastAsia" w:cstheme="minorBidi"/>
              <w:b w:val="0"/>
              <w:bCs w:val="0"/>
              <w:noProof/>
              <w:color w:val="auto"/>
              <w:kern w:val="2"/>
              <w:sz w:val="24"/>
              <w:szCs w:val="24"/>
              <w14:ligatures w14:val="standardContextual"/>
            </w:rPr>
          </w:pPr>
          <w:hyperlink w:anchor="_Toc178335179" w:history="1">
            <w:r w:rsidRPr="003A295F">
              <w:rPr>
                <w:rStyle w:val="Hyperlink"/>
                <w:noProof/>
              </w:rPr>
              <w:t>28.</w:t>
            </w:r>
            <w:r>
              <w:rPr>
                <w:rFonts w:eastAsiaTheme="minorEastAsia" w:cstheme="minorBidi"/>
                <w:b w:val="0"/>
                <w:bCs w:val="0"/>
                <w:noProof/>
                <w:color w:val="auto"/>
                <w:kern w:val="2"/>
                <w:sz w:val="24"/>
                <w:szCs w:val="24"/>
                <w14:ligatures w14:val="standardContextual"/>
              </w:rPr>
              <w:tab/>
            </w:r>
            <w:r w:rsidRPr="003A295F">
              <w:rPr>
                <w:rStyle w:val="Hyperlink"/>
                <w:noProof/>
              </w:rPr>
              <w:t>Publications and Knowledge Mobilisation</w:t>
            </w:r>
            <w:r>
              <w:rPr>
                <w:noProof/>
                <w:webHidden/>
              </w:rPr>
              <w:tab/>
            </w:r>
            <w:r>
              <w:rPr>
                <w:noProof/>
                <w:webHidden/>
              </w:rPr>
              <w:fldChar w:fldCharType="begin"/>
            </w:r>
            <w:r>
              <w:rPr>
                <w:noProof/>
                <w:webHidden/>
              </w:rPr>
              <w:instrText xml:space="preserve"> PAGEREF _Toc178335179 \h </w:instrText>
            </w:r>
            <w:r>
              <w:rPr>
                <w:noProof/>
                <w:webHidden/>
              </w:rPr>
            </w:r>
            <w:r>
              <w:rPr>
                <w:noProof/>
                <w:webHidden/>
              </w:rPr>
              <w:fldChar w:fldCharType="separate"/>
            </w:r>
            <w:r>
              <w:rPr>
                <w:noProof/>
                <w:webHidden/>
              </w:rPr>
              <w:t>15</w:t>
            </w:r>
            <w:r>
              <w:rPr>
                <w:noProof/>
                <w:webHidden/>
              </w:rPr>
              <w:fldChar w:fldCharType="end"/>
            </w:r>
          </w:hyperlink>
        </w:p>
        <w:p w14:paraId="0714EF20" w14:textId="677B7F73" w:rsidR="00053397" w:rsidRDefault="00053397">
          <w:pPr>
            <w:pStyle w:val="TOC2"/>
            <w:tabs>
              <w:tab w:val="left" w:pos="880"/>
              <w:tab w:val="right" w:pos="10211"/>
            </w:tabs>
            <w:rPr>
              <w:rFonts w:eastAsiaTheme="minorEastAsia" w:cstheme="minorBidi"/>
              <w:b w:val="0"/>
              <w:bCs w:val="0"/>
              <w:noProof/>
              <w:color w:val="auto"/>
              <w:kern w:val="2"/>
              <w:sz w:val="24"/>
              <w:szCs w:val="24"/>
              <w14:ligatures w14:val="standardContextual"/>
            </w:rPr>
          </w:pPr>
          <w:hyperlink w:anchor="_Toc178335180" w:history="1">
            <w:r w:rsidRPr="003A295F">
              <w:rPr>
                <w:rStyle w:val="Hyperlink"/>
                <w:noProof/>
              </w:rPr>
              <w:t>29.</w:t>
            </w:r>
            <w:r>
              <w:rPr>
                <w:rFonts w:eastAsiaTheme="minorEastAsia" w:cstheme="minorBidi"/>
                <w:b w:val="0"/>
                <w:bCs w:val="0"/>
                <w:noProof/>
                <w:color w:val="auto"/>
                <w:kern w:val="2"/>
                <w:sz w:val="24"/>
                <w:szCs w:val="24"/>
                <w14:ligatures w14:val="standardContextual"/>
              </w:rPr>
              <w:tab/>
            </w:r>
            <w:r w:rsidRPr="003A295F">
              <w:rPr>
                <w:rStyle w:val="Hyperlink"/>
                <w:noProof/>
              </w:rPr>
              <w:t>Participation in Other Research Studies / Co-enrolment</w:t>
            </w:r>
            <w:r>
              <w:rPr>
                <w:noProof/>
                <w:webHidden/>
              </w:rPr>
              <w:tab/>
            </w:r>
            <w:r>
              <w:rPr>
                <w:noProof/>
                <w:webHidden/>
              </w:rPr>
              <w:fldChar w:fldCharType="begin"/>
            </w:r>
            <w:r>
              <w:rPr>
                <w:noProof/>
                <w:webHidden/>
              </w:rPr>
              <w:instrText xml:space="preserve"> PAGEREF _Toc178335180 \h </w:instrText>
            </w:r>
            <w:r>
              <w:rPr>
                <w:noProof/>
                <w:webHidden/>
              </w:rPr>
            </w:r>
            <w:r>
              <w:rPr>
                <w:noProof/>
                <w:webHidden/>
              </w:rPr>
              <w:fldChar w:fldCharType="separate"/>
            </w:r>
            <w:r>
              <w:rPr>
                <w:noProof/>
                <w:webHidden/>
              </w:rPr>
              <w:t>15</w:t>
            </w:r>
            <w:r>
              <w:rPr>
                <w:noProof/>
                <w:webHidden/>
              </w:rPr>
              <w:fldChar w:fldCharType="end"/>
            </w:r>
          </w:hyperlink>
        </w:p>
        <w:p w14:paraId="49264357" w14:textId="71A2F5FF" w:rsidR="00053397" w:rsidRDefault="00053397">
          <w:pPr>
            <w:pStyle w:val="TOC2"/>
            <w:tabs>
              <w:tab w:val="left" w:pos="880"/>
              <w:tab w:val="right" w:pos="10211"/>
            </w:tabs>
            <w:rPr>
              <w:rFonts w:eastAsiaTheme="minorEastAsia" w:cstheme="minorBidi"/>
              <w:b w:val="0"/>
              <w:bCs w:val="0"/>
              <w:noProof/>
              <w:color w:val="auto"/>
              <w:kern w:val="2"/>
              <w:sz w:val="24"/>
              <w:szCs w:val="24"/>
              <w14:ligatures w14:val="standardContextual"/>
            </w:rPr>
          </w:pPr>
          <w:hyperlink w:anchor="_Toc178335181" w:history="1">
            <w:r w:rsidRPr="003A295F">
              <w:rPr>
                <w:rStyle w:val="Hyperlink"/>
                <w:noProof/>
              </w:rPr>
              <w:t>30.</w:t>
            </w:r>
            <w:r>
              <w:rPr>
                <w:rFonts w:eastAsiaTheme="minorEastAsia" w:cstheme="minorBidi"/>
                <w:b w:val="0"/>
                <w:bCs w:val="0"/>
                <w:noProof/>
                <w:color w:val="auto"/>
                <w:kern w:val="2"/>
                <w:sz w:val="24"/>
                <w:szCs w:val="24"/>
                <w14:ligatures w14:val="standardContextual"/>
              </w:rPr>
              <w:tab/>
            </w:r>
            <w:r w:rsidRPr="003A295F">
              <w:rPr>
                <w:rStyle w:val="Hyperlink"/>
                <w:noProof/>
              </w:rPr>
              <w:t>Revision History</w:t>
            </w:r>
            <w:r>
              <w:rPr>
                <w:noProof/>
                <w:webHidden/>
              </w:rPr>
              <w:tab/>
            </w:r>
            <w:r>
              <w:rPr>
                <w:noProof/>
                <w:webHidden/>
              </w:rPr>
              <w:fldChar w:fldCharType="begin"/>
            </w:r>
            <w:r>
              <w:rPr>
                <w:noProof/>
                <w:webHidden/>
              </w:rPr>
              <w:instrText xml:space="preserve"> PAGEREF _Toc178335181 \h </w:instrText>
            </w:r>
            <w:r>
              <w:rPr>
                <w:noProof/>
                <w:webHidden/>
              </w:rPr>
            </w:r>
            <w:r>
              <w:rPr>
                <w:noProof/>
                <w:webHidden/>
              </w:rPr>
              <w:fldChar w:fldCharType="separate"/>
            </w:r>
            <w:r>
              <w:rPr>
                <w:noProof/>
                <w:webHidden/>
              </w:rPr>
              <w:t>16</w:t>
            </w:r>
            <w:r>
              <w:rPr>
                <w:noProof/>
                <w:webHidden/>
              </w:rPr>
              <w:fldChar w:fldCharType="end"/>
            </w:r>
          </w:hyperlink>
        </w:p>
        <w:p w14:paraId="5BF23A98" w14:textId="47CCFDF2" w:rsidR="00053397" w:rsidRDefault="00053397">
          <w:pPr>
            <w:pStyle w:val="TOC2"/>
            <w:tabs>
              <w:tab w:val="left" w:pos="880"/>
              <w:tab w:val="right" w:pos="10211"/>
            </w:tabs>
            <w:rPr>
              <w:rFonts w:eastAsiaTheme="minorEastAsia" w:cstheme="minorBidi"/>
              <w:b w:val="0"/>
              <w:bCs w:val="0"/>
              <w:noProof/>
              <w:color w:val="auto"/>
              <w:kern w:val="2"/>
              <w:sz w:val="24"/>
              <w:szCs w:val="24"/>
              <w14:ligatures w14:val="standardContextual"/>
            </w:rPr>
          </w:pPr>
          <w:hyperlink w:anchor="_Toc178335182" w:history="1">
            <w:r w:rsidRPr="003A295F">
              <w:rPr>
                <w:rStyle w:val="Hyperlink"/>
                <w:noProof/>
              </w:rPr>
              <w:t>31.</w:t>
            </w:r>
            <w:r>
              <w:rPr>
                <w:rFonts w:eastAsiaTheme="minorEastAsia" w:cstheme="minorBidi"/>
                <w:b w:val="0"/>
                <w:bCs w:val="0"/>
                <w:noProof/>
                <w:color w:val="auto"/>
                <w:kern w:val="2"/>
                <w:sz w:val="24"/>
                <w:szCs w:val="24"/>
                <w14:ligatures w14:val="standardContextual"/>
              </w:rPr>
              <w:tab/>
            </w:r>
            <w:r w:rsidRPr="003A295F">
              <w:rPr>
                <w:rStyle w:val="Hyperlink"/>
                <w:noProof/>
              </w:rPr>
              <w:t>APPENDICES</w:t>
            </w:r>
            <w:r>
              <w:rPr>
                <w:noProof/>
                <w:webHidden/>
              </w:rPr>
              <w:tab/>
            </w:r>
            <w:r>
              <w:rPr>
                <w:noProof/>
                <w:webHidden/>
              </w:rPr>
              <w:fldChar w:fldCharType="begin"/>
            </w:r>
            <w:r>
              <w:rPr>
                <w:noProof/>
                <w:webHidden/>
              </w:rPr>
              <w:instrText xml:space="preserve"> PAGEREF _Toc178335182 \h </w:instrText>
            </w:r>
            <w:r>
              <w:rPr>
                <w:noProof/>
                <w:webHidden/>
              </w:rPr>
            </w:r>
            <w:r>
              <w:rPr>
                <w:noProof/>
                <w:webHidden/>
              </w:rPr>
              <w:fldChar w:fldCharType="separate"/>
            </w:r>
            <w:r>
              <w:rPr>
                <w:noProof/>
                <w:webHidden/>
              </w:rPr>
              <w:t>17</w:t>
            </w:r>
            <w:r>
              <w:rPr>
                <w:noProof/>
                <w:webHidden/>
              </w:rPr>
              <w:fldChar w:fldCharType="end"/>
            </w:r>
          </w:hyperlink>
        </w:p>
        <w:p w14:paraId="51B42594" w14:textId="76BEB8D3" w:rsidR="00352D60" w:rsidRPr="00352D60" w:rsidRDefault="00730389" w:rsidP="782683A8">
          <w:pPr>
            <w:pStyle w:val="TOC2"/>
            <w:tabs>
              <w:tab w:val="left" w:pos="660"/>
              <w:tab w:val="right" w:leader="dot" w:pos="10200"/>
            </w:tabs>
            <w:rPr>
              <w:rStyle w:val="Hyperlink"/>
              <w:noProof/>
              <w:kern w:val="2"/>
              <w14:ligatures w14:val="standardContextual"/>
            </w:rPr>
          </w:pPr>
          <w:r>
            <w:fldChar w:fldCharType="end"/>
          </w:r>
        </w:p>
      </w:sdtContent>
    </w:sdt>
    <w:p w14:paraId="411BB57E" w14:textId="6D2AA723" w:rsidR="00A616F9" w:rsidRPr="00352D60" w:rsidRDefault="00A616F9"/>
    <w:p w14:paraId="74F45663" w14:textId="77777777" w:rsidR="00A616F9" w:rsidRPr="00352D60" w:rsidRDefault="00A616F9" w:rsidP="00A616F9"/>
    <w:p w14:paraId="5A37A99E" w14:textId="08844CCD" w:rsidR="002A33B1" w:rsidRDefault="002A33B1" w:rsidP="005E304F">
      <w:pPr>
        <w:pStyle w:val="Heading2"/>
        <w:numPr>
          <w:ilvl w:val="0"/>
          <w:numId w:val="0"/>
        </w:numPr>
      </w:pPr>
      <w:r>
        <w:br w:type="page"/>
      </w:r>
    </w:p>
    <w:p w14:paraId="1B953CAF" w14:textId="77777777" w:rsidR="003146E6" w:rsidRPr="002A33B1" w:rsidRDefault="003146E6" w:rsidP="005E304F"/>
    <w:p w14:paraId="11F317A9" w14:textId="3E8B12F0" w:rsidR="003146E6" w:rsidRDefault="001E7A2B" w:rsidP="002A33B1">
      <w:pPr>
        <w:pStyle w:val="Heading2"/>
      </w:pPr>
      <w:bookmarkStart w:id="3" w:name="_Toc178335145"/>
      <w:bookmarkStart w:id="4" w:name="_Toc176190786"/>
      <w:bookmarkStart w:id="5" w:name="_Toc1825254738"/>
      <w:r>
        <w:t>Background</w:t>
      </w:r>
      <w:bookmarkEnd w:id="3"/>
      <w:r>
        <w:t xml:space="preserve"> </w:t>
      </w:r>
      <w:bookmarkEnd w:id="4"/>
      <w:bookmarkEnd w:id="5"/>
    </w:p>
    <w:p w14:paraId="535FDFB7" w14:textId="77777777" w:rsidR="009A6D71" w:rsidRPr="009A6D71" w:rsidRDefault="009A6D71" w:rsidP="009A6D71"/>
    <w:p w14:paraId="096F76A6" w14:textId="5C9069FF" w:rsidR="005E304F" w:rsidRPr="00352D60" w:rsidRDefault="0068650A" w:rsidP="782683A8">
      <w:pPr>
        <w:pStyle w:val="Heading2"/>
      </w:pPr>
      <w:bookmarkStart w:id="6" w:name="_Toc176190787"/>
      <w:bookmarkStart w:id="7" w:name="_Toc1717186220"/>
      <w:bookmarkStart w:id="8" w:name="_Toc178335146"/>
      <w:r>
        <w:t>Rationale for the</w:t>
      </w:r>
      <w:r w:rsidR="001E7A2B">
        <w:t xml:space="preserve"> Study</w:t>
      </w:r>
      <w:bookmarkEnd w:id="6"/>
      <w:bookmarkEnd w:id="7"/>
      <w:bookmarkEnd w:id="8"/>
      <w:r w:rsidR="001E7A2B">
        <w:t xml:space="preserve">  </w:t>
      </w:r>
    </w:p>
    <w:p w14:paraId="525FA462" w14:textId="1389167B" w:rsidR="0068650A" w:rsidRPr="002A33B1" w:rsidRDefault="0068650A" w:rsidP="005E304F">
      <w:bookmarkStart w:id="9" w:name="_Toc802049204"/>
      <w:r>
        <w:t xml:space="preserve">Mpox has been a persistent public health issue in Central and Western Africa. The emergence of new virus variants and modes of transmission, and the expanding geographical spread </w:t>
      </w:r>
      <w:r w:rsidRPr="00352D60">
        <w:t>in</w:t>
      </w:r>
      <w:r w:rsidR="00907721" w:rsidRPr="00352D60">
        <w:t xml:space="preserve"> to</w:t>
      </w:r>
      <w:r>
        <w:t xml:space="preserve"> previously non-endemic countries require </w:t>
      </w:r>
      <w:r w:rsidRPr="00352D60">
        <w:t>investig</w:t>
      </w:r>
      <w:r w:rsidR="00D87DD4" w:rsidRPr="00352D60">
        <w:t>ation</w:t>
      </w:r>
      <w:r w:rsidRPr="00352D60">
        <w:t xml:space="preserve"> to improv</w:t>
      </w:r>
      <w:r w:rsidR="00F8691A" w:rsidRPr="00352D60">
        <w:t>e</w:t>
      </w:r>
      <w:r>
        <w:t xml:space="preserve"> knowledge about the disease in its various clinical manifestations and in different populations.</w:t>
      </w:r>
      <w:bookmarkEnd w:id="9"/>
    </w:p>
    <w:p w14:paraId="7F6193F6" w14:textId="529FD97F" w:rsidR="0068650A" w:rsidRPr="00352D60" w:rsidRDefault="0068650A" w:rsidP="005E304F">
      <w:bookmarkStart w:id="10" w:name="_Toc494860805"/>
      <w:r>
        <w:t>Characterising the clinical epidemiology of mpox disease caused by different virus clades and variants is important for the following reasons:</w:t>
      </w:r>
      <w:bookmarkEnd w:id="10"/>
      <w:r>
        <w:t xml:space="preserve"> </w:t>
      </w:r>
    </w:p>
    <w:p w14:paraId="5D764BE9" w14:textId="5CBEACB9" w:rsidR="0068650A" w:rsidRPr="00352D60" w:rsidRDefault="0068650A" w:rsidP="006C6211">
      <w:pPr>
        <w:pStyle w:val="ListParagraph"/>
        <w:numPr>
          <w:ilvl w:val="0"/>
          <w:numId w:val="40"/>
        </w:numPr>
        <w:rPr>
          <w:lang w:val="en-GB"/>
        </w:rPr>
      </w:pPr>
      <w:r w:rsidRPr="00352D60">
        <w:rPr>
          <w:lang w:val="en-GB"/>
        </w:rPr>
        <w:t>Sensitive and specific clinical and public health case definitions are required for case detection and management: this requires high</w:t>
      </w:r>
      <w:r w:rsidR="675B4544" w:rsidRPr="00352D60">
        <w:rPr>
          <w:lang w:val="en-GB"/>
        </w:rPr>
        <w:t>-</w:t>
      </w:r>
      <w:r w:rsidRPr="00352D60">
        <w:rPr>
          <w:lang w:val="en-GB"/>
        </w:rPr>
        <w:t xml:space="preserve">quality clinical epidemiology data. The current absence of widespread sensitive, specific, rapid, and affordable diagnostics tests increases the importance of clinical case definitions. </w:t>
      </w:r>
    </w:p>
    <w:p w14:paraId="1E4B1A1D" w14:textId="77777777" w:rsidR="0068650A" w:rsidRPr="00352D60" w:rsidRDefault="0068650A" w:rsidP="006C6211">
      <w:pPr>
        <w:pStyle w:val="ListParagraph"/>
        <w:numPr>
          <w:ilvl w:val="0"/>
          <w:numId w:val="40"/>
        </w:numPr>
        <w:rPr>
          <w:lang w:val="en-GB"/>
        </w:rPr>
      </w:pPr>
      <w:r w:rsidRPr="00352D60">
        <w:rPr>
          <w:lang w:val="en-GB"/>
        </w:rPr>
        <w:t>Identification of groups at high risk of complicated disease, who can be targeted for preventative measures or enhanced clinical management, requires high quality clinical epidemiology data.</w:t>
      </w:r>
    </w:p>
    <w:p w14:paraId="423596AA" w14:textId="77777777" w:rsidR="0068650A" w:rsidRPr="00352D60" w:rsidRDefault="0068650A" w:rsidP="006C6211">
      <w:pPr>
        <w:pStyle w:val="ListParagraph"/>
        <w:numPr>
          <w:ilvl w:val="0"/>
          <w:numId w:val="40"/>
        </w:numPr>
        <w:rPr>
          <w:lang w:val="en-GB"/>
        </w:rPr>
      </w:pPr>
      <w:r w:rsidRPr="00352D60">
        <w:rPr>
          <w:lang w:val="en-GB"/>
        </w:rPr>
        <w:t xml:space="preserve">Good understanding of the natural history, prognosis and outcomes of disease is needed to design intervention studies and to evaluate interventions. </w:t>
      </w:r>
    </w:p>
    <w:p w14:paraId="705AD9E6" w14:textId="5BA6D9A2" w:rsidR="0068650A" w:rsidRPr="00352D60" w:rsidRDefault="0068650A" w:rsidP="006C6211">
      <w:pPr>
        <w:pStyle w:val="ListParagraph"/>
        <w:numPr>
          <w:ilvl w:val="0"/>
          <w:numId w:val="40"/>
        </w:numPr>
        <w:rPr>
          <w:rFonts w:ascii="Arial" w:hAnsi="Arial" w:cs="Arial"/>
          <w:lang w:val="en-GB"/>
        </w:rPr>
      </w:pPr>
      <w:r w:rsidRPr="00352D60">
        <w:rPr>
          <w:lang w:val="en-GB"/>
        </w:rPr>
        <w:t>Establishing, and then monitoring, the clinical epidemiology is necessary to identify changes over time that may require modification of clinical or public health responses</w:t>
      </w:r>
      <w:r w:rsidRPr="00352D60">
        <w:rPr>
          <w:rFonts w:ascii="Arial" w:hAnsi="Arial" w:cs="Arial"/>
          <w:lang w:val="en-GB"/>
        </w:rPr>
        <w:t xml:space="preserve">. </w:t>
      </w:r>
    </w:p>
    <w:p w14:paraId="775E7903" w14:textId="77777777" w:rsidR="001A174C" w:rsidRPr="00352D60" w:rsidRDefault="001A174C" w:rsidP="00F86757">
      <w:pPr>
        <w:pStyle w:val="Heading3"/>
        <w:numPr>
          <w:ilvl w:val="0"/>
          <w:numId w:val="0"/>
        </w:numPr>
      </w:pPr>
      <w:bookmarkStart w:id="11" w:name="_Toc981572364"/>
      <w:bookmarkStart w:id="12" w:name="_Toc176190788"/>
    </w:p>
    <w:p w14:paraId="489FCD22" w14:textId="529901C8" w:rsidR="005E304F" w:rsidRPr="00352D60" w:rsidRDefault="0068650A" w:rsidP="782683A8">
      <w:pPr>
        <w:pStyle w:val="Heading2"/>
      </w:pPr>
      <w:bookmarkStart w:id="13" w:name="_Toc178335147"/>
      <w:r>
        <w:t>Objectives of the Collaboration</w:t>
      </w:r>
      <w:bookmarkEnd w:id="11"/>
      <w:bookmarkEnd w:id="13"/>
    </w:p>
    <w:p w14:paraId="3C4D8865" w14:textId="77777777" w:rsidR="0068650A" w:rsidRPr="00352D60" w:rsidRDefault="0068650A" w:rsidP="005E304F">
      <w:r w:rsidRPr="00352D60">
        <w:t>The main objective of the collaboration is to comprehensively characterise and compare the clinical epidemiology of mpox disease caused by different virus clades/subtypes in various populations and over time.</w:t>
      </w:r>
    </w:p>
    <w:p w14:paraId="057655B3" w14:textId="4F860D24" w:rsidR="0068650A" w:rsidRPr="00352D60" w:rsidRDefault="0068650A" w:rsidP="005E304F">
      <w:r w:rsidRPr="00352D60">
        <w:t>This will be achieved by creating a</w:t>
      </w:r>
      <w:r w:rsidR="640258E5">
        <w:t xml:space="preserve"> prospective</w:t>
      </w:r>
      <w:r w:rsidRPr="00352D60">
        <w:t xml:space="preserve"> observational study that will collect and analyse information to characterise the clinical presentation, natural history, risk factors and outcomes of all circulating mpox clades and variants. </w:t>
      </w:r>
    </w:p>
    <w:p w14:paraId="49DF9FBA" w14:textId="0C025F39" w:rsidR="0068650A" w:rsidRPr="00F001AD" w:rsidRDefault="0068650A" w:rsidP="005E304F">
      <w:r w:rsidRPr="00352D60">
        <w:t>The collaboration will utilise a series of available clinical characterisation tools developed by ISARIC and already approved and in use in several jurisdictions</w:t>
      </w:r>
      <w:r w:rsidR="789192A0">
        <w:t xml:space="preserve">, including for mpox in Africa. </w:t>
      </w:r>
    </w:p>
    <w:p w14:paraId="4EACBAF2" w14:textId="7980EADB" w:rsidR="0068650A" w:rsidRPr="00F001AD" w:rsidRDefault="750401B0" w:rsidP="005E304F">
      <w:r>
        <w:t>The collaboration will facilitate</w:t>
      </w:r>
      <w:r w:rsidR="1666997F">
        <w:t xml:space="preserve"> collection and</w:t>
      </w:r>
      <w:r>
        <w:t xml:space="preserve"> harmonising data </w:t>
      </w:r>
      <w:r w:rsidR="6DF7A26A">
        <w:t>from</w:t>
      </w:r>
      <w:r>
        <w:t xml:space="preserve"> different settings and populations, and following trends over time, while also enabling centres to conduct high-quality, expert-informed local research. The knowledge generated will help inform better case management, clinical trial design, and public health interventions.</w:t>
      </w:r>
    </w:p>
    <w:p w14:paraId="0D212042" w14:textId="77777777" w:rsidR="0068650A" w:rsidRPr="002A33B1" w:rsidRDefault="0068650A" w:rsidP="005E304F">
      <w:pPr>
        <w:rPr>
          <w:rFonts w:eastAsia="Arial"/>
        </w:rPr>
      </w:pPr>
    </w:p>
    <w:p w14:paraId="11F317B3" w14:textId="6C91C489" w:rsidR="003146E6" w:rsidRPr="002A33B1" w:rsidRDefault="001E7A2B" w:rsidP="782683A8">
      <w:pPr>
        <w:pStyle w:val="Heading2"/>
      </w:pPr>
      <w:bookmarkStart w:id="14" w:name="_Toc1385069474"/>
      <w:bookmarkStart w:id="15" w:name="_Toc178335148"/>
      <w:r>
        <w:t>Background Information</w:t>
      </w:r>
      <w:bookmarkEnd w:id="12"/>
      <w:bookmarkEnd w:id="14"/>
      <w:bookmarkEnd w:id="15"/>
      <w:r>
        <w:t xml:space="preserve">  </w:t>
      </w:r>
    </w:p>
    <w:p w14:paraId="0FBEC627" w14:textId="1E521E97" w:rsidR="0068650A" w:rsidRDefault="001E7A2B" w:rsidP="002A33B1">
      <w:r>
        <w:t xml:space="preserve">Human mpox (previously known as monkeypox) was first described in 1970 in the Democratic Republic of Congo (DRC). </w:t>
      </w:r>
      <w:r w:rsidR="0068650A">
        <w:t>There are 2 major genetic clades</w:t>
      </w:r>
      <w:r w:rsidR="3E566C31">
        <w:t xml:space="preserve"> of monkeypox virus (MPXV)</w:t>
      </w:r>
      <w:r w:rsidR="0068650A">
        <w:t xml:space="preserve">, Clade I and Clade II. </w:t>
      </w:r>
    </w:p>
    <w:p w14:paraId="6B40F940" w14:textId="6162764D" w:rsidR="0068650A" w:rsidRPr="002A33B1" w:rsidRDefault="0068650A">
      <w:r>
        <w:lastRenderedPageBreak/>
        <w:t xml:space="preserve">Historically, clade I </w:t>
      </w:r>
      <w:r w:rsidR="4B58DA73">
        <w:t>MPXV</w:t>
      </w:r>
      <w:r>
        <w:t xml:space="preserve"> circulated in 5 countries – the Democratic Republic of the Congo</w:t>
      </w:r>
      <w:r w:rsidR="70212AD0">
        <w:t xml:space="preserve"> (DRC)</w:t>
      </w:r>
      <w:r>
        <w:t>, Nigeria, Gabon, the Republic of the Congo, and Central African Republic</w:t>
      </w:r>
      <w:r w:rsidR="008BD4F3">
        <w:t xml:space="preserve"> (CAR)</w:t>
      </w:r>
      <w:r>
        <w:t xml:space="preserve">. However, recent years have seen an escalation in the frequency and severity of outbreaks, as well as geographical expansion into previously unaffected areas including Burundi, Kenya, Rwanda, and Uganda.  In 2023 a new variant (clade </w:t>
      </w:r>
      <w:proofErr w:type="spellStart"/>
      <w:r>
        <w:t>Ib</w:t>
      </w:r>
      <w:proofErr w:type="spellEnd"/>
      <w:r>
        <w:t xml:space="preserve">) was identified from an outbreak in the </w:t>
      </w:r>
      <w:r w:rsidR="3709FCA7">
        <w:t>DRC</w:t>
      </w:r>
      <w:r>
        <w:t xml:space="preserve"> that has spread to several countries. Whether this variant is more transmissible or causes more severe disease is not known. This ongoing outbreak has caused </w:t>
      </w:r>
      <w:r w:rsidR="6CAD18DD">
        <w:t>over</w:t>
      </w:r>
      <w:r>
        <w:t xml:space="preserve"> 18,000 cases with an approximate case fatality rate of 5% - most of these in children. The </w:t>
      </w:r>
      <w:r w:rsidR="49009004">
        <w:t xml:space="preserve">African CDC </w:t>
      </w:r>
      <w:r>
        <w:t xml:space="preserve">declared this </w:t>
      </w:r>
      <w:r w:rsidR="49009004">
        <w:t xml:space="preserve">outbreak a </w:t>
      </w:r>
      <w:r w:rsidR="546EC808">
        <w:t xml:space="preserve">Public Health Emergency of Continental Security (PHECS) on 13 August 2024 and the </w:t>
      </w:r>
      <w:r>
        <w:t xml:space="preserve">WHO </w:t>
      </w:r>
      <w:r w:rsidR="002F6071">
        <w:t xml:space="preserve"> </w:t>
      </w:r>
      <w:r w:rsidR="41B4FFF5">
        <w:t>declared</w:t>
      </w:r>
      <w:r w:rsidR="002F6071">
        <w:t xml:space="preserve"> </w:t>
      </w:r>
      <w:r>
        <w:t xml:space="preserve">a Public Health Emergency of International Concern </w:t>
      </w:r>
      <w:r w:rsidR="1EAC815B">
        <w:t xml:space="preserve">(PHEIC) </w:t>
      </w:r>
      <w:r>
        <w:t>on 14 August 2024.</w:t>
      </w:r>
    </w:p>
    <w:p w14:paraId="2682C0AE" w14:textId="5FAF542E" w:rsidR="0068650A" w:rsidRPr="002A33B1" w:rsidRDefault="001E7A2B" w:rsidP="001A174C">
      <w:r>
        <w:t xml:space="preserve">It also became apparent in 2022 that clade II MPXV has evolved into two main sub-clades: </w:t>
      </w:r>
      <w:proofErr w:type="spellStart"/>
      <w:r>
        <w:t>IIa</w:t>
      </w:r>
      <w:proofErr w:type="spellEnd"/>
      <w:r>
        <w:t xml:space="preserve"> and IIb. </w:t>
      </w:r>
      <w:r w:rsidR="5C5643D3">
        <w:t xml:space="preserve">Clade </w:t>
      </w:r>
      <w:r>
        <w:t>IIb MPXV</w:t>
      </w:r>
      <w:r w:rsidR="4E2134FF">
        <w:t xml:space="preserve"> (mostly subclade IIb B.1)</w:t>
      </w:r>
      <w:r>
        <w:t xml:space="preserve"> was responsible for the unprecedented outbreaks seen outside Africa in 2022, outbreaks that mostly affected gay, bisexual and other men who have sex with men and were spread via human-to-human close</w:t>
      </w:r>
      <w:r w:rsidR="7B56BB07">
        <w:t xml:space="preserve"> </w:t>
      </w:r>
      <w:r>
        <w:t xml:space="preserve">contact transmission, particularly during sex. Different lineages are now being identified within these subclades. For mpox caused by clade II MPXV, little is known about the influence of sub-clade type on clinical manifestations and routes and efficiency of transmission, particularly in African populations. </w:t>
      </w:r>
      <w:r w:rsidR="0068650A">
        <w:t xml:space="preserve"> Over 90,000 cases </w:t>
      </w:r>
      <w:r w:rsidR="5B763C98">
        <w:t>have been</w:t>
      </w:r>
      <w:r w:rsidR="0068650A">
        <w:t xml:space="preserve"> reported</w:t>
      </w:r>
      <w:r w:rsidR="08C87088">
        <w:t xml:space="preserve"> so far</w:t>
      </w:r>
      <w:r w:rsidR="0068650A">
        <w:t xml:space="preserve"> during the global glade IIb outbreak with an estimated case fatality rate of 0.2%</w:t>
      </w:r>
      <w:r w:rsidR="417C6726">
        <w:t>.</w:t>
      </w:r>
    </w:p>
    <w:p w14:paraId="2EFC8342" w14:textId="77777777" w:rsidR="001A174C" w:rsidRPr="00352D60" w:rsidRDefault="001A174C" w:rsidP="00F86757">
      <w:pPr>
        <w:pStyle w:val="Heading3"/>
        <w:numPr>
          <w:ilvl w:val="0"/>
          <w:numId w:val="0"/>
        </w:numPr>
      </w:pPr>
    </w:p>
    <w:p w14:paraId="11F317BA" w14:textId="3DFDEC21" w:rsidR="003146E6" w:rsidRPr="002A33B1" w:rsidRDefault="001E7A2B" w:rsidP="782683A8">
      <w:pPr>
        <w:pStyle w:val="Heading2"/>
      </w:pPr>
      <w:bookmarkStart w:id="16" w:name="_Toc176190789"/>
      <w:bookmarkStart w:id="17" w:name="_Toc2120723386"/>
      <w:bookmarkStart w:id="18" w:name="_Toc178335149"/>
      <w:r>
        <w:t>Source of this Protocol</w:t>
      </w:r>
      <w:bookmarkEnd w:id="16"/>
      <w:bookmarkEnd w:id="17"/>
      <w:bookmarkEnd w:id="18"/>
      <w:r>
        <w:t xml:space="preserve">  </w:t>
      </w:r>
    </w:p>
    <w:p w14:paraId="11F317BB" w14:textId="345CA4F8" w:rsidR="003146E6" w:rsidRPr="002A33B1" w:rsidRDefault="001E7A2B" w:rsidP="005E304F">
      <w:r>
        <w:t xml:space="preserve">This document is based on the ISARIC-WHO Clinical Characterisation Protocol (CCP), which builds on a global consensus on observational research in emerging infections of public health interest. Since its launch in 2013, the ISARIC-WHO CCP has been revised, often in response mode, to address important gaps in public health and clinical knowledge and support clinical trials in response to outbreaks.  </w:t>
      </w:r>
    </w:p>
    <w:p w14:paraId="0996B4E9" w14:textId="17BB76D7" w:rsidR="003F59FA" w:rsidRPr="00352D60" w:rsidRDefault="001E7A2B" w:rsidP="00AE38FF">
      <w:r>
        <w:t xml:space="preserve">Significant experience has been gained in using the CCP (e.g., </w:t>
      </w:r>
      <w:r w:rsidR="06723A90">
        <w:t>just under a million</w:t>
      </w:r>
      <w:r>
        <w:t xml:space="preserve"> CRFs completed for COVID-19 globally),</w:t>
      </w:r>
      <w:r w:rsidR="001A174C">
        <w:t xml:space="preserve"> leading to important advances in understanding emerging infections</w:t>
      </w:r>
      <w:r>
        <w:t xml:space="preserve">. The ISARIC-WHO CCP </w:t>
      </w:r>
      <w:r w:rsidR="49F6458F">
        <w:t>(and associated case reporting form (CRF)</w:t>
      </w:r>
      <w:r w:rsidR="69A89761">
        <w:t>)</w:t>
      </w:r>
      <w:r w:rsidR="49F6458F">
        <w:t xml:space="preserve"> </w:t>
      </w:r>
      <w:r>
        <w:t>ha</w:t>
      </w:r>
      <w:r w:rsidR="571882FA">
        <w:t>s</w:t>
      </w:r>
      <w:r>
        <w:t xml:space="preserve"> been used </w:t>
      </w:r>
      <w:r w:rsidR="07635B8F">
        <w:t xml:space="preserve">to study patients with mpox </w:t>
      </w:r>
      <w:r>
        <w:t>in the UK in 2022</w:t>
      </w:r>
      <w:r w:rsidR="4C0F4FB9">
        <w:t xml:space="preserve">, </w:t>
      </w:r>
      <w:r w:rsidR="1DFED4A9">
        <w:t xml:space="preserve">in </w:t>
      </w:r>
      <w:r w:rsidR="407F707F">
        <w:t xml:space="preserve">Nigeria </w:t>
      </w:r>
      <w:r w:rsidR="7859C215">
        <w:t>since</w:t>
      </w:r>
      <w:r w:rsidR="407F707F">
        <w:t xml:space="preserve"> 202</w:t>
      </w:r>
      <w:r w:rsidR="3E0D6B34">
        <w:t>4</w:t>
      </w:r>
      <w:r w:rsidR="274AFC84">
        <w:t>,</w:t>
      </w:r>
      <w:r w:rsidR="3446F573">
        <w:t xml:space="preserve"> and</w:t>
      </w:r>
      <w:r w:rsidR="6C0F3CE5">
        <w:t xml:space="preserve"> in</w:t>
      </w:r>
      <w:r w:rsidR="3446F573">
        <w:t xml:space="preserve"> Rwanda and the DRC </w:t>
      </w:r>
      <w:r w:rsidR="6B569965">
        <w:t>since</w:t>
      </w:r>
      <w:r w:rsidR="3446F573">
        <w:t xml:space="preserve"> 2024</w:t>
      </w:r>
      <w:r>
        <w:t xml:space="preserve"> to study patients with mpox. Furthermore, database structures</w:t>
      </w:r>
      <w:r w:rsidR="700A259B">
        <w:t>, statistical analysis plans, and python</w:t>
      </w:r>
      <w:r w:rsidR="001A174C">
        <w:t xml:space="preserve"> code</w:t>
      </w:r>
      <w:r>
        <w:t xml:space="preserve"> already exist that are available for use for this study, including mpox-relevant fields (further fields can be added, as required). These database structures are maintained by the University of Oxford and adhere to CDASH standardisation. </w:t>
      </w:r>
    </w:p>
    <w:p w14:paraId="191887B3" w14:textId="77777777" w:rsidR="00AE38FF" w:rsidRPr="00352D60" w:rsidRDefault="00AE38FF" w:rsidP="00AE38FF"/>
    <w:p w14:paraId="176B0FDD" w14:textId="74741B85" w:rsidR="003F59FA" w:rsidRPr="00352D60" w:rsidRDefault="00AE38FF" w:rsidP="782683A8">
      <w:pPr>
        <w:pStyle w:val="Heading2"/>
      </w:pPr>
      <w:bookmarkStart w:id="19" w:name="_Toc178335150"/>
      <w:r>
        <w:t>Enrolling in resource limited settings</w:t>
      </w:r>
      <w:bookmarkEnd w:id="19"/>
    </w:p>
    <w:p w14:paraId="1D17D3C7" w14:textId="77777777" w:rsidR="00A75C21" w:rsidRPr="00352D60" w:rsidRDefault="003F59FA" w:rsidP="003F59FA">
      <w:r w:rsidRPr="00352D60">
        <w:t xml:space="preserve">The study will be conducted at multiple sites across multiple countries. It is appreciated that settings may vary in terms of clinical infrastructure, resources, and capacity.  Even for a given site, capacity may reduce if there is a surge in patient presentations. Distinction is made to allow for a resource appropriate implementation of the protocol, and it is understood that data and/or specimen collection may be limited in certain settings. </w:t>
      </w:r>
    </w:p>
    <w:p w14:paraId="226537A8" w14:textId="390818D8" w:rsidR="003F59FA" w:rsidRPr="00352D60" w:rsidRDefault="003F59FA" w:rsidP="00A75C21">
      <w:r w:rsidRPr="00352D60">
        <w:t xml:space="preserve">Observational analyses will be stratified according to available samples and data. Tier Zero is the least resource-intensive option. Each additional tier builds on the preceding one:  </w:t>
      </w:r>
    </w:p>
    <w:p w14:paraId="2014F476" w14:textId="59BF3F10" w:rsidR="003F59FA" w:rsidRPr="00352D60" w:rsidRDefault="003F59FA" w:rsidP="006C6211">
      <w:pPr>
        <w:pStyle w:val="ListParagraph"/>
        <w:numPr>
          <w:ilvl w:val="0"/>
          <w:numId w:val="13"/>
        </w:numPr>
        <w:rPr>
          <w:lang w:val="en-GB"/>
        </w:rPr>
      </w:pPr>
      <w:r w:rsidRPr="00352D60">
        <w:rPr>
          <w:b/>
          <w:bCs/>
          <w:lang w:val="en-GB"/>
        </w:rPr>
        <w:t>Tier Zero (Clinical data collection only)</w:t>
      </w:r>
      <w:r w:rsidR="00AE38FF" w:rsidRPr="00352D60">
        <w:rPr>
          <w:b/>
          <w:bCs/>
          <w:lang w:val="en-GB"/>
        </w:rPr>
        <w:t>:</w:t>
      </w:r>
      <w:r w:rsidRPr="00352D60">
        <w:rPr>
          <w:lang w:val="en-GB"/>
        </w:rPr>
        <w:t xml:space="preserve"> Clinical data, and data derived from samples containing MPXV collected for clinical reasons, including MPXV genome sequence where available, will be collected by the study. No additional biological samples will be obtained for research purposes. </w:t>
      </w:r>
    </w:p>
    <w:p w14:paraId="5EF310D5" w14:textId="4428FAE5" w:rsidR="003F59FA" w:rsidRPr="00730389" w:rsidRDefault="003F59FA" w:rsidP="2C925709">
      <w:pPr>
        <w:pStyle w:val="ListParagraph"/>
        <w:numPr>
          <w:ilvl w:val="0"/>
          <w:numId w:val="13"/>
        </w:numPr>
        <w:rPr>
          <w:lang w:val="en-GB"/>
        </w:rPr>
      </w:pPr>
      <w:r w:rsidRPr="782683A8">
        <w:rPr>
          <w:b/>
          <w:bCs/>
          <w:lang w:val="en-GB"/>
        </w:rPr>
        <w:t>Tier One (Clinical data collection, and biological sampling at recruitment only)</w:t>
      </w:r>
      <w:r w:rsidR="00AE38FF" w:rsidRPr="782683A8">
        <w:rPr>
          <w:b/>
          <w:bCs/>
          <w:lang w:val="en-GB"/>
        </w:rPr>
        <w:t xml:space="preserve">: </w:t>
      </w:r>
      <w:r w:rsidRPr="782683A8">
        <w:rPr>
          <w:lang w:val="en-GB"/>
        </w:rPr>
        <w:t xml:space="preserve"> As for tier zero, but with a set of biological samples collected at the recruitment visit </w:t>
      </w:r>
    </w:p>
    <w:p w14:paraId="492A9478" w14:textId="77777777" w:rsidR="009A6D71" w:rsidRDefault="003F59FA" w:rsidP="006C6211">
      <w:pPr>
        <w:pStyle w:val="ListParagraph"/>
        <w:numPr>
          <w:ilvl w:val="0"/>
          <w:numId w:val="13"/>
        </w:numPr>
        <w:rPr>
          <w:lang w:val="en-GB"/>
        </w:rPr>
      </w:pPr>
      <w:r w:rsidRPr="00352D60">
        <w:rPr>
          <w:b/>
          <w:bCs/>
          <w:lang w:val="en-GB"/>
        </w:rPr>
        <w:lastRenderedPageBreak/>
        <w:t>Tier Two (Clinical data collection, and longitudinal biological sampling)</w:t>
      </w:r>
      <w:r w:rsidR="00AE38FF" w:rsidRPr="00352D60">
        <w:rPr>
          <w:lang w:val="en-GB"/>
        </w:rPr>
        <w:t xml:space="preserve">: </w:t>
      </w:r>
      <w:r w:rsidR="00A75C21" w:rsidRPr="00352D60">
        <w:rPr>
          <w:lang w:val="en-GB"/>
        </w:rPr>
        <w:t>As for tier one, but with repeated biological sampling during the course of illness and recovery.</w:t>
      </w:r>
      <w:r w:rsidRPr="00352D60">
        <w:rPr>
          <w:lang w:val="en-GB"/>
        </w:rPr>
        <w:t xml:space="preserve">   </w:t>
      </w:r>
    </w:p>
    <w:p w14:paraId="5B3FFB4C" w14:textId="77777777" w:rsidR="009A6D71" w:rsidRDefault="009A6D71" w:rsidP="009A6D71">
      <w:pPr>
        <w:pStyle w:val="ListParagraph"/>
        <w:ind w:left="628"/>
        <w:rPr>
          <w:lang w:val="en-GB"/>
        </w:rPr>
      </w:pPr>
    </w:p>
    <w:p w14:paraId="5BCD0852" w14:textId="1470770B" w:rsidR="007E5E92" w:rsidRPr="007E5E92" w:rsidRDefault="001A174C" w:rsidP="009A6D71">
      <w:pPr>
        <w:pStyle w:val="Heading2"/>
      </w:pPr>
      <w:bookmarkStart w:id="20" w:name="_Toc178335151"/>
      <w:r>
        <w:t>Study Objectives</w:t>
      </w:r>
      <w:bookmarkEnd w:id="20"/>
    </w:p>
    <w:p w14:paraId="11F317BE" w14:textId="5CDC7074" w:rsidR="003146E6" w:rsidRPr="002A33B1" w:rsidRDefault="001E7A2B" w:rsidP="00053397">
      <w:pPr>
        <w:pStyle w:val="Heading3"/>
      </w:pPr>
      <w:bookmarkStart w:id="21" w:name="_Toc178335152"/>
      <w:r>
        <w:t>Primary Objectives</w:t>
      </w:r>
      <w:bookmarkEnd w:id="21"/>
      <w:r>
        <w:t xml:space="preserve">  </w:t>
      </w:r>
    </w:p>
    <w:p w14:paraId="11F317BF" w14:textId="1D98A635" w:rsidR="003146E6" w:rsidRPr="002A33B1" w:rsidRDefault="001A174C" w:rsidP="005E304F">
      <w:r w:rsidRPr="00352D60">
        <w:t>O</w:t>
      </w:r>
      <w:r w:rsidR="001E7A2B" w:rsidRPr="00352D60">
        <w:t xml:space="preserve">ur primary objectives for mpox are to:  </w:t>
      </w:r>
    </w:p>
    <w:p w14:paraId="11F317C0" w14:textId="5900F871" w:rsidR="003146E6" w:rsidRPr="00352D60" w:rsidRDefault="001E7A2B" w:rsidP="006C6211">
      <w:pPr>
        <w:pStyle w:val="ListParagraph"/>
        <w:numPr>
          <w:ilvl w:val="0"/>
          <w:numId w:val="43"/>
        </w:numPr>
        <w:rPr>
          <w:lang w:val="en-GB"/>
        </w:rPr>
      </w:pPr>
      <w:r w:rsidRPr="00352D60">
        <w:rPr>
          <w:lang w:val="en-GB"/>
        </w:rPr>
        <w:t>Describe the</w:t>
      </w:r>
      <w:r w:rsidR="00A63601" w:rsidRPr="00352D60">
        <w:rPr>
          <w:lang w:val="en-GB"/>
        </w:rPr>
        <w:t xml:space="preserve"> demographic,</w:t>
      </w:r>
      <w:r w:rsidRPr="00352D60">
        <w:rPr>
          <w:lang w:val="en-GB"/>
        </w:rPr>
        <w:t xml:space="preserve"> clinical</w:t>
      </w:r>
      <w:r w:rsidR="00A63601" w:rsidRPr="00352D60">
        <w:rPr>
          <w:lang w:val="en-GB"/>
        </w:rPr>
        <w:t>, and laboratory</w:t>
      </w:r>
      <w:r w:rsidRPr="00352D60">
        <w:rPr>
          <w:lang w:val="en-GB"/>
        </w:rPr>
        <w:t xml:space="preserve"> features of</w:t>
      </w:r>
      <w:r w:rsidR="00A63601" w:rsidRPr="00352D60">
        <w:rPr>
          <w:lang w:val="en-GB"/>
        </w:rPr>
        <w:t xml:space="preserve"> patients with</w:t>
      </w:r>
      <w:r w:rsidRPr="00352D60" w:rsidDel="001E7A2B">
        <w:rPr>
          <w:lang w:val="en-GB"/>
        </w:rPr>
        <w:t xml:space="preserve"> </w:t>
      </w:r>
      <w:r w:rsidRPr="00352D60">
        <w:rPr>
          <w:lang w:val="en-GB"/>
        </w:rPr>
        <w:t>mpox</w:t>
      </w:r>
      <w:r w:rsidR="0068650A" w:rsidRPr="00352D60">
        <w:rPr>
          <w:lang w:val="en-GB"/>
        </w:rPr>
        <w:t>, irrespective of clade, variant, or lineage</w:t>
      </w:r>
      <w:r w:rsidRPr="00352D60">
        <w:rPr>
          <w:lang w:val="en-GB"/>
        </w:rPr>
        <w:t xml:space="preserve"> </w:t>
      </w:r>
    </w:p>
    <w:p w14:paraId="3A64E5FC" w14:textId="52618F7E" w:rsidR="00A63601" w:rsidRPr="00352D60" w:rsidRDefault="00A63601" w:rsidP="006C6211">
      <w:pPr>
        <w:pStyle w:val="ListParagraph"/>
        <w:numPr>
          <w:ilvl w:val="0"/>
          <w:numId w:val="43"/>
        </w:numPr>
        <w:rPr>
          <w:lang w:val="en-GB"/>
        </w:rPr>
      </w:pPr>
      <w:r w:rsidRPr="00352D60">
        <w:rPr>
          <w:lang w:val="en-GB"/>
        </w:rPr>
        <w:t>Describe the clinical course and outcomes of patients up to 28 days following enrolment, and compare these between clades, variants and lineages.</w:t>
      </w:r>
    </w:p>
    <w:p w14:paraId="78DB34FB" w14:textId="2AFC553B" w:rsidR="00A63601" w:rsidRPr="00352D60" w:rsidRDefault="00A63601" w:rsidP="006C6211">
      <w:pPr>
        <w:pStyle w:val="ListParagraph"/>
        <w:numPr>
          <w:ilvl w:val="0"/>
          <w:numId w:val="43"/>
        </w:numPr>
        <w:rPr>
          <w:lang w:val="en-GB"/>
        </w:rPr>
      </w:pPr>
      <w:r w:rsidRPr="00352D60">
        <w:rPr>
          <w:lang w:val="en-GB"/>
        </w:rPr>
        <w:t>Determine demographic, clinical, and laboratory predictors of disease severity, disease outcome, and transmission and compare these characteristics between clades, variants, and lineages.</w:t>
      </w:r>
    </w:p>
    <w:p w14:paraId="6876087F" w14:textId="7F7AA2B8" w:rsidR="001A174C" w:rsidRPr="00352D60" w:rsidRDefault="001E7A2B" w:rsidP="00A75C21">
      <w:pPr>
        <w:pStyle w:val="ListParagraph"/>
        <w:numPr>
          <w:ilvl w:val="0"/>
          <w:numId w:val="43"/>
        </w:numPr>
        <w:rPr>
          <w:lang w:val="en-GB"/>
        </w:rPr>
      </w:pPr>
      <w:r w:rsidRPr="00352D60">
        <w:rPr>
          <w:lang w:val="en-GB"/>
        </w:rPr>
        <w:t xml:space="preserve">Describe, where appropriate, the use of </w:t>
      </w:r>
      <w:r w:rsidR="00A63601" w:rsidRPr="00352D60">
        <w:rPr>
          <w:lang w:val="en-GB"/>
        </w:rPr>
        <w:t xml:space="preserve">vaccines and </w:t>
      </w:r>
      <w:r w:rsidRPr="00352D60">
        <w:rPr>
          <w:lang w:val="en-GB"/>
        </w:rPr>
        <w:t>treatments, including supportive care, and novel mpox treatments if they are used as part of clinical care during the study period</w:t>
      </w:r>
      <w:r w:rsidR="001A174C" w:rsidRPr="00352D60">
        <w:rPr>
          <w:lang w:val="en-GB"/>
        </w:rPr>
        <w:t>.</w:t>
      </w:r>
      <w:r w:rsidRPr="00352D60">
        <w:rPr>
          <w:lang w:val="en-GB"/>
        </w:rPr>
        <w:t xml:space="preserve"> </w:t>
      </w:r>
    </w:p>
    <w:p w14:paraId="3C7A328B" w14:textId="188D3CAA" w:rsidR="001A174C" w:rsidRPr="00352D60" w:rsidRDefault="001A174C" w:rsidP="001A174C">
      <w:r w:rsidRPr="00352D60">
        <w:t>And, where feasible depending on laboratory capacity:</w:t>
      </w:r>
    </w:p>
    <w:p w14:paraId="2FEDD8FE" w14:textId="42341C78" w:rsidR="001A174C" w:rsidRPr="00352D60" w:rsidRDefault="139E661F" w:rsidP="006C6211">
      <w:pPr>
        <w:pStyle w:val="ListParagraph"/>
        <w:numPr>
          <w:ilvl w:val="0"/>
          <w:numId w:val="42"/>
        </w:numPr>
        <w:rPr>
          <w:lang w:val="en-GB"/>
        </w:rPr>
      </w:pPr>
      <w:r w:rsidRPr="782683A8">
        <w:rPr>
          <w:lang w:val="en-GB"/>
        </w:rPr>
        <w:t>Describe characteristics of mpox viruses causing human mpox infections, including features that may be associated with disease severity, and/or transmission (such as genotypic or phenotypic changes in viruses detected that are known to alter transmission) and to compare these characteristics between clades, variants, and lineages.</w:t>
      </w:r>
    </w:p>
    <w:p w14:paraId="11F317C3" w14:textId="53F7FFCC" w:rsidR="003146E6" w:rsidRPr="00352D60" w:rsidRDefault="0068650A" w:rsidP="006C6211">
      <w:pPr>
        <w:pStyle w:val="ListParagraph"/>
        <w:numPr>
          <w:ilvl w:val="0"/>
          <w:numId w:val="42"/>
        </w:numPr>
        <w:rPr>
          <w:lang w:val="en-GB"/>
        </w:rPr>
      </w:pPr>
      <w:r w:rsidRPr="00352D60" w:rsidDel="001E7A2B">
        <w:rPr>
          <w:lang w:val="en-GB"/>
        </w:rPr>
        <w:t>O</w:t>
      </w:r>
      <w:r w:rsidR="001E7A2B" w:rsidRPr="00352D60">
        <w:rPr>
          <w:lang w:val="en-GB"/>
        </w:rPr>
        <w:t xml:space="preserve">bserve virus replication, excretion and evolution within the host, identify any viral determinants of severity and transmission using molecular sequencing of MPXV genomes obtained from lesion swabs, respiratory tract, blood, and – where relevant and/or residual clinical samples are available - urine, stool/rectal swabs, CSF, and other relevant samples </w:t>
      </w:r>
    </w:p>
    <w:p w14:paraId="1A30A798" w14:textId="5151A539" w:rsidR="007E5E92" w:rsidRPr="009A6D71" w:rsidRDefault="001A174C" w:rsidP="009A6D71">
      <w:pPr>
        <w:pStyle w:val="ListParagraph"/>
        <w:numPr>
          <w:ilvl w:val="0"/>
          <w:numId w:val="42"/>
        </w:numPr>
        <w:rPr>
          <w:lang w:val="en-GB"/>
        </w:rPr>
      </w:pPr>
      <w:r w:rsidRPr="00352D60">
        <w:rPr>
          <w:lang w:val="en-GB"/>
        </w:rPr>
        <w:t>O</w:t>
      </w:r>
      <w:r w:rsidR="001E7A2B" w:rsidRPr="00352D60">
        <w:rPr>
          <w:lang w:val="en-GB"/>
        </w:rPr>
        <w:t xml:space="preserve">btain suitable samples to enable subsequent analysis of host immune responses to infection and therapies over time, including innate and acquired immune responses and circulating levels of immune signalling molecules  </w:t>
      </w:r>
    </w:p>
    <w:p w14:paraId="11F317C6" w14:textId="63C5112C" w:rsidR="003146E6" w:rsidRPr="002A33B1" w:rsidRDefault="001E7A2B" w:rsidP="00053397">
      <w:pPr>
        <w:pStyle w:val="Heading3"/>
      </w:pPr>
      <w:bookmarkStart w:id="22" w:name="_Toc178335153"/>
      <w:r>
        <w:t>Secondary Objectives</w:t>
      </w:r>
      <w:bookmarkEnd w:id="22"/>
      <w:r>
        <w:t xml:space="preserve">  </w:t>
      </w:r>
    </w:p>
    <w:p w14:paraId="11F317C7" w14:textId="028450E3" w:rsidR="003146E6" w:rsidRPr="002A33B1" w:rsidRDefault="001A174C" w:rsidP="002A33B1">
      <w:r w:rsidRPr="00352D60">
        <w:t>Our s</w:t>
      </w:r>
      <w:r w:rsidR="001E7A2B" w:rsidRPr="00352D60">
        <w:t>econdary</w:t>
      </w:r>
      <w:r w:rsidR="001E7A2B">
        <w:t xml:space="preserve"> objectives are to collect evidence to:  </w:t>
      </w:r>
    </w:p>
    <w:p w14:paraId="11F317C8" w14:textId="5DAF28D9" w:rsidR="003146E6" w:rsidRPr="00352D60" w:rsidRDefault="001A174C" w:rsidP="006C6211">
      <w:pPr>
        <w:pStyle w:val="ListParagraph"/>
        <w:numPr>
          <w:ilvl w:val="0"/>
          <w:numId w:val="12"/>
        </w:numPr>
        <w:rPr>
          <w:lang w:val="en-GB"/>
        </w:rPr>
      </w:pPr>
      <w:r w:rsidRPr="00352D60">
        <w:rPr>
          <w:lang w:val="en-GB"/>
        </w:rPr>
        <w:t>Improve</w:t>
      </w:r>
      <w:r w:rsidR="00A63601" w:rsidRPr="00352D60">
        <w:rPr>
          <w:lang w:val="en-GB"/>
        </w:rPr>
        <w:t xml:space="preserve"> identification,</w:t>
      </w:r>
      <w:r w:rsidR="001E7A2B" w:rsidRPr="00352D60">
        <w:rPr>
          <w:lang w:val="en-GB"/>
        </w:rPr>
        <w:t xml:space="preserve"> triage and clinical management of people with mpox </w:t>
      </w:r>
    </w:p>
    <w:p w14:paraId="11F317C9" w14:textId="08905086" w:rsidR="003146E6" w:rsidRPr="00352D60" w:rsidRDefault="001A174C" w:rsidP="006C6211">
      <w:pPr>
        <w:pStyle w:val="ListParagraph"/>
        <w:numPr>
          <w:ilvl w:val="0"/>
          <w:numId w:val="12"/>
        </w:numPr>
        <w:rPr>
          <w:lang w:val="en-GB"/>
        </w:rPr>
      </w:pPr>
      <w:r w:rsidRPr="00352D60">
        <w:rPr>
          <w:lang w:val="en-GB"/>
        </w:rPr>
        <w:t>Improve</w:t>
      </w:r>
      <w:r w:rsidR="001E7A2B" w:rsidRPr="00352D60">
        <w:rPr>
          <w:lang w:val="en-GB"/>
        </w:rPr>
        <w:t xml:space="preserve"> infection control measures for mpox </w:t>
      </w:r>
    </w:p>
    <w:p w14:paraId="7C626B8C" w14:textId="4D2AF459" w:rsidR="009A6D71" w:rsidRPr="009A6D71" w:rsidRDefault="001E7A2B" w:rsidP="00270FF1">
      <w:pPr>
        <w:pStyle w:val="ListParagraph"/>
        <w:numPr>
          <w:ilvl w:val="0"/>
          <w:numId w:val="12"/>
        </w:numPr>
        <w:spacing w:after="0"/>
        <w:rPr>
          <w:lang w:val="en-GB"/>
        </w:rPr>
      </w:pPr>
      <w:r w:rsidRPr="00352D60">
        <w:rPr>
          <w:lang w:val="en-GB"/>
        </w:rPr>
        <w:t xml:space="preserve">Inform the development of </w:t>
      </w:r>
      <w:r w:rsidR="001A174C" w:rsidRPr="00352D60">
        <w:rPr>
          <w:lang w:val="en-GB"/>
        </w:rPr>
        <w:t>evidence-based</w:t>
      </w:r>
      <w:r w:rsidRPr="00352D60">
        <w:rPr>
          <w:lang w:val="en-GB"/>
        </w:rPr>
        <w:t xml:space="preserve"> clinical </w:t>
      </w:r>
      <w:r w:rsidR="001A174C" w:rsidRPr="00352D60">
        <w:rPr>
          <w:lang w:val="en-GB"/>
        </w:rPr>
        <w:t>and policy</w:t>
      </w:r>
      <w:r w:rsidRPr="00352D60">
        <w:rPr>
          <w:lang w:val="en-GB"/>
        </w:rPr>
        <w:t xml:space="preserve"> guidance documents</w:t>
      </w:r>
      <w:r w:rsidR="7C69F703" w:rsidRPr="00352D60">
        <w:rPr>
          <w:lang w:val="en-GB"/>
        </w:rPr>
        <w:t>.</w:t>
      </w:r>
      <w:r w:rsidRPr="00352D60">
        <w:rPr>
          <w:lang w:val="en-GB"/>
        </w:rPr>
        <w:t xml:space="preserve"> </w:t>
      </w:r>
    </w:p>
    <w:p w14:paraId="44883613" w14:textId="77777777" w:rsidR="000546AE" w:rsidRDefault="000546AE" w:rsidP="000546AE">
      <w:pPr>
        <w:pStyle w:val="Heading2"/>
        <w:numPr>
          <w:ilvl w:val="0"/>
          <w:numId w:val="0"/>
        </w:numPr>
        <w:ind w:left="360"/>
      </w:pPr>
    </w:p>
    <w:p w14:paraId="352579BA" w14:textId="73F97847" w:rsidR="00AE38FF" w:rsidRPr="00352D60" w:rsidRDefault="00AE38FF" w:rsidP="00AE38FF">
      <w:pPr>
        <w:pStyle w:val="Heading2"/>
      </w:pPr>
      <w:bookmarkStart w:id="23" w:name="_Toc178335154"/>
      <w:r>
        <w:t>Study Design</w:t>
      </w:r>
      <w:bookmarkEnd w:id="23"/>
    </w:p>
    <w:p w14:paraId="6D7808A2" w14:textId="77777777" w:rsidR="00AE38FF" w:rsidRPr="00352D60" w:rsidRDefault="00AE38FF" w:rsidP="00AE38FF">
      <w:r w:rsidRPr="00352D60">
        <w:t>This is a prospective observational cohort study with clinical data collection and, in some sites, biological sampling.</w:t>
      </w:r>
    </w:p>
    <w:p w14:paraId="239A31DF" w14:textId="77777777" w:rsidR="00AE38FF" w:rsidRPr="00352D60" w:rsidRDefault="00AE38FF" w:rsidP="00AE38FF"/>
    <w:p w14:paraId="11F317E2" w14:textId="2CD2FC4A" w:rsidR="003146E6" w:rsidRPr="00352D60" w:rsidRDefault="001E7A2B" w:rsidP="782683A8">
      <w:pPr>
        <w:pStyle w:val="Heading2"/>
      </w:pPr>
      <w:r>
        <w:t xml:space="preserve"> </w:t>
      </w:r>
      <w:bookmarkStart w:id="24" w:name="_Toc178335155"/>
      <w:r>
        <w:t>Inclusion criteria</w:t>
      </w:r>
      <w:bookmarkEnd w:id="24"/>
      <w:r>
        <w:t xml:space="preserve"> </w:t>
      </w:r>
    </w:p>
    <w:p w14:paraId="38C55A0D" w14:textId="6ED17481" w:rsidR="00A63601" w:rsidRDefault="00A63601" w:rsidP="005E304F">
      <w:r>
        <w:t>Potential participants are eligible for inclusion if they</w:t>
      </w:r>
    </w:p>
    <w:p w14:paraId="0E7DA3C7" w14:textId="6931DBD9" w:rsidR="00A63601" w:rsidRPr="00352D60" w:rsidRDefault="00A63601" w:rsidP="006C6211">
      <w:pPr>
        <w:pStyle w:val="ListParagraph"/>
        <w:numPr>
          <w:ilvl w:val="0"/>
          <w:numId w:val="25"/>
        </w:numPr>
        <w:rPr>
          <w:lang w:val="en-GB"/>
        </w:rPr>
      </w:pPr>
      <w:r w:rsidRPr="00352D60">
        <w:rPr>
          <w:lang w:val="en-GB"/>
        </w:rPr>
        <w:t>Have a new laboratory confirmed diagnosis of MPXV infection</w:t>
      </w:r>
    </w:p>
    <w:p w14:paraId="6272170C" w14:textId="263FB9BC" w:rsidR="00A63601" w:rsidRPr="00352D60" w:rsidRDefault="00A63601" w:rsidP="005E304F">
      <w:pPr>
        <w:pStyle w:val="ListParagraph"/>
        <w:rPr>
          <w:lang w:val="en-GB"/>
        </w:rPr>
      </w:pPr>
      <w:r w:rsidRPr="00352D60">
        <w:rPr>
          <w:lang w:val="en-GB"/>
        </w:rPr>
        <w:lastRenderedPageBreak/>
        <w:t>AND, OR</w:t>
      </w:r>
    </w:p>
    <w:p w14:paraId="26F96091" w14:textId="5971D9E8" w:rsidR="00A63601" w:rsidRPr="00352D60" w:rsidRDefault="00A63601" w:rsidP="006C6211">
      <w:pPr>
        <w:pStyle w:val="ListParagraph"/>
        <w:numPr>
          <w:ilvl w:val="0"/>
          <w:numId w:val="25"/>
        </w:numPr>
        <w:rPr>
          <w:lang w:val="en-GB"/>
        </w:rPr>
      </w:pPr>
      <w:r w:rsidRPr="00352D60">
        <w:rPr>
          <w:lang w:val="en-GB"/>
        </w:rPr>
        <w:t xml:space="preserve">Present with an acute illness that is clinically </w:t>
      </w:r>
      <w:proofErr w:type="spellStart"/>
      <w:r w:rsidRPr="00352D60">
        <w:rPr>
          <w:lang w:val="en-GB"/>
        </w:rPr>
        <w:t>suspected</w:t>
      </w:r>
      <w:r w:rsidRPr="00352D60">
        <w:rPr>
          <w:i/>
          <w:vertAlign w:val="superscript"/>
          <w:lang w:val="en-GB"/>
        </w:rPr>
        <w:t>a</w:t>
      </w:r>
      <w:proofErr w:type="spellEnd"/>
      <w:r w:rsidRPr="00352D60">
        <w:rPr>
          <w:lang w:val="en-GB"/>
        </w:rPr>
        <w:t xml:space="preserve"> to be </w:t>
      </w:r>
      <w:proofErr w:type="spellStart"/>
      <w:r w:rsidRPr="00352D60">
        <w:rPr>
          <w:lang w:val="en-GB"/>
        </w:rPr>
        <w:t>mpox</w:t>
      </w:r>
      <w:r w:rsidRPr="00352D60">
        <w:rPr>
          <w:i/>
          <w:vertAlign w:val="superscript"/>
          <w:lang w:val="en-GB"/>
        </w:rPr>
        <w:t>b</w:t>
      </w:r>
      <w:proofErr w:type="spellEnd"/>
      <w:r w:rsidRPr="00352D60">
        <w:rPr>
          <w:lang w:val="en-GB"/>
        </w:rPr>
        <w:t>.</w:t>
      </w:r>
    </w:p>
    <w:p w14:paraId="4CC3812A" w14:textId="5B69C60A" w:rsidR="00A63601" w:rsidRPr="00352D60" w:rsidRDefault="00A63601" w:rsidP="005E304F">
      <w:pPr>
        <w:rPr>
          <w:i/>
        </w:rPr>
      </w:pPr>
      <w:proofErr w:type="spellStart"/>
      <w:r w:rsidRPr="00352D60">
        <w:rPr>
          <w:i/>
          <w:vertAlign w:val="superscript"/>
        </w:rPr>
        <w:t>a</w:t>
      </w:r>
      <w:r w:rsidR="000F2516" w:rsidRPr="7E359C52">
        <w:rPr>
          <w:i/>
          <w:iCs/>
        </w:rPr>
        <w:t>The</w:t>
      </w:r>
      <w:proofErr w:type="spellEnd"/>
      <w:r w:rsidR="000F2516" w:rsidRPr="7E359C52">
        <w:rPr>
          <w:i/>
          <w:iCs/>
        </w:rPr>
        <w:t xml:space="preserve"> study is no</w:t>
      </w:r>
      <w:r w:rsidR="00C15333" w:rsidRPr="7E359C52">
        <w:rPr>
          <w:i/>
          <w:iCs/>
        </w:rPr>
        <w:t xml:space="preserve">t applying </w:t>
      </w:r>
      <w:r w:rsidR="00C15333" w:rsidRPr="00352D60">
        <w:rPr>
          <w:i/>
          <w:iCs/>
        </w:rPr>
        <w:t>c</w:t>
      </w:r>
      <w:r w:rsidRPr="00352D60">
        <w:rPr>
          <w:i/>
          <w:iCs/>
        </w:rPr>
        <w:t>ase</w:t>
      </w:r>
      <w:r w:rsidRPr="00352D60">
        <w:rPr>
          <w:i/>
        </w:rPr>
        <w:t xml:space="preserve"> definitions for enrolment because </w:t>
      </w:r>
      <w:r w:rsidR="002127ED" w:rsidRPr="7E359C52">
        <w:rPr>
          <w:i/>
          <w:iCs/>
        </w:rPr>
        <w:t xml:space="preserve">this will restrict </w:t>
      </w:r>
      <w:r w:rsidR="00690AB7" w:rsidRPr="7E359C52">
        <w:rPr>
          <w:i/>
          <w:iCs/>
        </w:rPr>
        <w:t>enrolment and bias the clinical characterisation to</w:t>
      </w:r>
      <w:r w:rsidR="00610BAB" w:rsidRPr="7E359C52">
        <w:rPr>
          <w:i/>
          <w:iCs/>
        </w:rPr>
        <w:t>wards</w:t>
      </w:r>
      <w:r w:rsidR="00690AB7" w:rsidRPr="7E359C52">
        <w:rPr>
          <w:i/>
          <w:iCs/>
        </w:rPr>
        <w:t xml:space="preserve"> </w:t>
      </w:r>
      <w:r w:rsidR="00AA1922" w:rsidRPr="7E359C52">
        <w:rPr>
          <w:i/>
          <w:iCs/>
        </w:rPr>
        <w:t>pre-existing definitions</w:t>
      </w:r>
      <w:r w:rsidR="007A62AF" w:rsidRPr="7E359C52">
        <w:rPr>
          <w:i/>
          <w:iCs/>
        </w:rPr>
        <w:t>.</w:t>
      </w:r>
    </w:p>
    <w:p w14:paraId="42F61F15" w14:textId="4414E54D" w:rsidR="00A63601" w:rsidRDefault="00A63601" w:rsidP="005E304F">
      <w:proofErr w:type="spellStart"/>
      <w:r w:rsidRPr="00352D60">
        <w:rPr>
          <w:b/>
          <w:i/>
          <w:vertAlign w:val="superscript"/>
        </w:rPr>
        <w:t>b</w:t>
      </w:r>
      <w:r w:rsidRPr="00352D60">
        <w:rPr>
          <w:i/>
        </w:rPr>
        <w:t>until</w:t>
      </w:r>
      <w:proofErr w:type="spellEnd"/>
      <w:r w:rsidRPr="00352D60">
        <w:rPr>
          <w:i/>
        </w:rPr>
        <w:t xml:space="preserve"> the point at which an alternative cause of illness is confirmed and/or mpox is subsequently and confidently excluded. </w:t>
      </w:r>
      <w:r w:rsidRPr="00352D60">
        <w:rPr>
          <w:i/>
          <w:iCs/>
        </w:rPr>
        <w:t>Data</w:t>
      </w:r>
      <w:r w:rsidRPr="00352D60">
        <w:rPr>
          <w:i/>
        </w:rPr>
        <w:t xml:space="preserve"> from those participants may provide a useful control group and/or reveal common alternative diagnoses in suspected mpox cases, which could help refine case definitions and clinical diagnostic guidance</w:t>
      </w:r>
      <w:r w:rsidR="00270FF1">
        <w:t>.</w:t>
      </w:r>
    </w:p>
    <w:p w14:paraId="505D8846" w14:textId="77777777" w:rsidR="00270FF1" w:rsidRDefault="00270FF1" w:rsidP="005E304F"/>
    <w:p w14:paraId="11F317E9" w14:textId="51278610" w:rsidR="003146E6" w:rsidRPr="00352D60" w:rsidRDefault="001E7A2B" w:rsidP="782683A8">
      <w:pPr>
        <w:pStyle w:val="Heading2"/>
      </w:pPr>
      <w:bookmarkStart w:id="25" w:name="_Toc178335156"/>
      <w:r>
        <w:t>Exclusion criteria</w:t>
      </w:r>
      <w:bookmarkEnd w:id="25"/>
      <w:r>
        <w:t xml:space="preserve"> </w:t>
      </w:r>
    </w:p>
    <w:p w14:paraId="2AAD8487" w14:textId="2D4AB830" w:rsidR="002A33B1" w:rsidRPr="00270FF1" w:rsidRDefault="00A63601" w:rsidP="007966CB">
      <w:pPr>
        <w:pStyle w:val="ListParagraph"/>
        <w:numPr>
          <w:ilvl w:val="0"/>
          <w:numId w:val="15"/>
        </w:numPr>
        <w:rPr>
          <w:lang w:val="en-GB"/>
        </w:rPr>
      </w:pPr>
      <w:r w:rsidRPr="00352D60">
        <w:rPr>
          <w:lang w:val="en-GB"/>
        </w:rPr>
        <w:t xml:space="preserve">The </w:t>
      </w:r>
      <w:r w:rsidRPr="00352D60">
        <w:rPr>
          <w:rFonts w:eastAsia="Calibri"/>
          <w:lang w:val="en-GB"/>
        </w:rPr>
        <w:t>participant has previously been enrolled in this cohort.</w:t>
      </w:r>
    </w:p>
    <w:p w14:paraId="09CEFAAC" w14:textId="77777777" w:rsidR="00270FF1" w:rsidRPr="007966CB" w:rsidRDefault="00270FF1" w:rsidP="00270FF1">
      <w:pPr>
        <w:pStyle w:val="ListParagraph"/>
        <w:ind w:left="540"/>
        <w:rPr>
          <w:lang w:val="en-GB"/>
        </w:rPr>
      </w:pPr>
    </w:p>
    <w:p w14:paraId="26A477E1" w14:textId="6D07E49A" w:rsidR="00AE38FF" w:rsidRDefault="00AE38FF" w:rsidP="008F58EE">
      <w:pPr>
        <w:pStyle w:val="Heading2"/>
      </w:pPr>
      <w:bookmarkStart w:id="26" w:name="_Toc178335157"/>
      <w:r>
        <w:t>Study procedures</w:t>
      </w:r>
      <w:bookmarkEnd w:id="26"/>
      <w:r w:rsidR="001E7A2B">
        <w:t xml:space="preserve"> </w:t>
      </w:r>
    </w:p>
    <w:p w14:paraId="5B1C3D74" w14:textId="77777777" w:rsidR="007966CB" w:rsidRPr="007966CB" w:rsidRDefault="007966CB" w:rsidP="007966CB"/>
    <w:p w14:paraId="4921FEA0" w14:textId="2D2C616E" w:rsidR="008F58EE" w:rsidRPr="00352D60" w:rsidRDefault="008F58EE" w:rsidP="782683A8">
      <w:pPr>
        <w:pStyle w:val="Heading2"/>
      </w:pPr>
      <w:bookmarkStart w:id="27" w:name="_Toc178335158"/>
      <w:r>
        <w:t>Practical considerations</w:t>
      </w:r>
      <w:bookmarkEnd w:id="27"/>
    </w:p>
    <w:p w14:paraId="7FAB49C6" w14:textId="675B081D" w:rsidR="00D801B0" w:rsidRPr="00352D60" w:rsidRDefault="00D801B0" w:rsidP="00D801B0">
      <w:r w:rsidRPr="00352D60">
        <w:t>Detailed information on how to implement study procedures will be provided in standard operating procedures and the study laboratory manual. Study operations will be streamlined and embedded in clinical workflow to minimise additional effort</w:t>
      </w:r>
      <w:r w:rsidR="004122D4" w:rsidRPr="00352D60">
        <w:t>.</w:t>
      </w:r>
    </w:p>
    <w:p w14:paraId="0C320AE4" w14:textId="77777777" w:rsidR="004122D4" w:rsidRPr="00352D60" w:rsidRDefault="004122D4" w:rsidP="004122D4">
      <w:pPr>
        <w:rPr>
          <w:b/>
          <w:bCs/>
        </w:rPr>
      </w:pPr>
      <w:r w:rsidRPr="00352D60">
        <w:rPr>
          <w:b/>
          <w:bCs/>
        </w:rPr>
        <w:t>Location of visits</w:t>
      </w:r>
    </w:p>
    <w:p w14:paraId="76D88878" w14:textId="51044CE6" w:rsidR="004122D4" w:rsidRPr="00352D60" w:rsidRDefault="004122D4" w:rsidP="004122D4">
      <w:r>
        <w:t xml:space="preserve">Participants will be asked to attend a research visit at a site associated with the study or will receive a visit from study staff (for hospitalised patients, and some outpatients depending on the location). If a participant declines attendance at a study site, or this is infeasible, telephone or internet follow up can occur. </w:t>
      </w:r>
    </w:p>
    <w:p w14:paraId="6BF853E9" w14:textId="77777777" w:rsidR="004122D4" w:rsidRPr="00352D60" w:rsidRDefault="004122D4" w:rsidP="004122D4">
      <w:pPr>
        <w:rPr>
          <w:b/>
          <w:bCs/>
        </w:rPr>
      </w:pPr>
      <w:r w:rsidRPr="00352D60">
        <w:rPr>
          <w:b/>
          <w:bCs/>
        </w:rPr>
        <w:t>Flexibility</w:t>
      </w:r>
    </w:p>
    <w:p w14:paraId="30B7F646" w14:textId="77777777" w:rsidR="004122D4" w:rsidRPr="00352D60" w:rsidRDefault="004122D4" w:rsidP="004122D4">
      <w:r w:rsidRPr="00352D60">
        <w:t>Where assessments are undertaken for clinical need (e.g. RT-PCR), these are not duplicated as a study-specific procedure. Sampling for clinical need is always prioritised before research sampling for this study.</w:t>
      </w:r>
    </w:p>
    <w:p w14:paraId="553277FD" w14:textId="728B539E" w:rsidR="004122D4" w:rsidRDefault="004122D4" w:rsidP="004122D4">
      <w:r w:rsidRPr="00352D60">
        <w:t>There is deliberate flexibility in the data and biological sampling schedules to reflect operational challenges and potential variability in available sampling resources at different sites/locations. Where possible, all visits should be completed for a given tier. Where it is not possible to complete all visits, this will not result in a protocol violation, but the reason for a visit being omitted should be recorded. A preferred order is contained below to prioritise the most important samples where there are foreseen resource limitations.</w:t>
      </w:r>
    </w:p>
    <w:p w14:paraId="3E72513A" w14:textId="77777777" w:rsidR="00270FF1" w:rsidRPr="00352D60" w:rsidRDefault="00270FF1" w:rsidP="004122D4"/>
    <w:p w14:paraId="11F317F7" w14:textId="06302294" w:rsidR="003146E6" w:rsidRPr="002A33B1" w:rsidRDefault="001E7A2B" w:rsidP="782683A8">
      <w:pPr>
        <w:pStyle w:val="Heading2"/>
      </w:pPr>
      <w:bookmarkStart w:id="28" w:name="_Toc176190796"/>
      <w:bookmarkStart w:id="29" w:name="_Toc880707347"/>
      <w:bookmarkStart w:id="30" w:name="_Toc178335159"/>
      <w:r>
        <w:t>Identification of Potential Participants</w:t>
      </w:r>
      <w:bookmarkEnd w:id="28"/>
      <w:bookmarkEnd w:id="29"/>
      <w:bookmarkEnd w:id="30"/>
      <w:r>
        <w:t xml:space="preserve">  </w:t>
      </w:r>
    </w:p>
    <w:p w14:paraId="2D5FE7F7" w14:textId="4FE5C0BC" w:rsidR="00D801B0" w:rsidRPr="00352D60" w:rsidRDefault="00D801B0" w:rsidP="00D801B0">
      <w:r w:rsidRPr="00352D60">
        <w:t xml:space="preserve">Potential participants will be identified from the point that </w:t>
      </w:r>
      <w:r w:rsidR="008176C1" w:rsidRPr="00352D60">
        <w:t>a</w:t>
      </w:r>
      <w:r w:rsidRPr="00352D60">
        <w:t xml:space="preserve"> clinician in a participating clinical site is </w:t>
      </w:r>
    </w:p>
    <w:p w14:paraId="5B494B42" w14:textId="77777777" w:rsidR="00D801B0" w:rsidRPr="00352D60" w:rsidRDefault="00D801B0" w:rsidP="006C6211">
      <w:pPr>
        <w:pStyle w:val="ListParagraph"/>
        <w:numPr>
          <w:ilvl w:val="0"/>
          <w:numId w:val="44"/>
        </w:numPr>
        <w:rPr>
          <w:lang w:val="en-GB"/>
        </w:rPr>
      </w:pPr>
      <w:r w:rsidRPr="00352D60">
        <w:rPr>
          <w:lang w:val="en-GB"/>
        </w:rPr>
        <w:t xml:space="preserve">notified of a positive </w:t>
      </w:r>
      <w:r w:rsidRPr="00352D60">
        <w:rPr>
          <w:i/>
          <w:iCs/>
          <w:lang w:val="en-GB"/>
        </w:rPr>
        <w:t>MPXV</w:t>
      </w:r>
      <w:r w:rsidRPr="00352D60">
        <w:rPr>
          <w:lang w:val="en-GB"/>
        </w:rPr>
        <w:t xml:space="preserve"> result by the laboratory. </w:t>
      </w:r>
    </w:p>
    <w:p w14:paraId="53105484" w14:textId="77777777" w:rsidR="00D801B0" w:rsidRPr="00352D60" w:rsidRDefault="00D801B0" w:rsidP="006C6211">
      <w:pPr>
        <w:pStyle w:val="ListParagraph"/>
        <w:numPr>
          <w:ilvl w:val="0"/>
          <w:numId w:val="44"/>
        </w:numPr>
        <w:rPr>
          <w:lang w:val="en-GB"/>
        </w:rPr>
      </w:pPr>
      <w:r w:rsidRPr="00352D60">
        <w:rPr>
          <w:lang w:val="en-GB"/>
        </w:rPr>
        <w:t>Reviews a patient for an acute illness and believes they have mpox.</w:t>
      </w:r>
    </w:p>
    <w:p w14:paraId="2955D01A" w14:textId="5D99098D" w:rsidR="00D801B0" w:rsidRPr="00352D60" w:rsidRDefault="00D801B0" w:rsidP="00D801B0">
      <w:pPr>
        <w:ind w:left="148" w:firstLine="0"/>
      </w:pPr>
      <w:r w:rsidRPr="00352D60">
        <w:t>Patients are eligible for enrolment at any point during their acute illness.</w:t>
      </w:r>
    </w:p>
    <w:p w14:paraId="11F317F9" w14:textId="467A6624" w:rsidR="003146E6" w:rsidRDefault="001E7A2B" w:rsidP="002A33B1">
      <w:r>
        <w:lastRenderedPageBreak/>
        <w:t xml:space="preserve">When resources limit the number of patients enrolled to less than the number of patients presenting, sites </w:t>
      </w:r>
      <w:r w:rsidR="00A63601">
        <w:t xml:space="preserve">will </w:t>
      </w:r>
      <w:r>
        <w:t xml:space="preserve">establish procedures to minimize bias in the selection of participants. </w:t>
      </w:r>
      <w:r w:rsidR="00AE38FF" w:rsidRPr="00352D60">
        <w:t>Laboratory confirmed cases will be prioritised for data collection.</w:t>
      </w:r>
    </w:p>
    <w:p w14:paraId="6A41F818" w14:textId="77777777" w:rsidR="00270FF1" w:rsidRPr="002A33B1" w:rsidRDefault="00270FF1" w:rsidP="002A33B1"/>
    <w:p w14:paraId="1A5C9E01" w14:textId="163A6BEE" w:rsidR="00761596" w:rsidRPr="00352D60" w:rsidRDefault="00761596" w:rsidP="782683A8">
      <w:pPr>
        <w:pStyle w:val="Heading2"/>
      </w:pPr>
      <w:bookmarkStart w:id="31" w:name="_Toc178335160"/>
      <w:r>
        <w:t>Consent</w:t>
      </w:r>
      <w:bookmarkEnd w:id="31"/>
      <w:r>
        <w:t xml:space="preserve">  </w:t>
      </w:r>
    </w:p>
    <w:p w14:paraId="6E265138" w14:textId="77777777" w:rsidR="00761596" w:rsidRPr="00352D60" w:rsidRDefault="00761596" w:rsidP="00761596">
      <w:r w:rsidRPr="00352D60">
        <w:t xml:space="preserve">Written informed consent will be required prior to a participant being enrolled in the study.                                     </w:t>
      </w:r>
    </w:p>
    <w:p w14:paraId="4F06CEC6" w14:textId="5B2D9F91" w:rsidR="00761596" w:rsidRPr="00352D60" w:rsidRDefault="00761596" w:rsidP="00761596">
      <w:r w:rsidRPr="00352D60">
        <w:t xml:space="preserve">A participant information sheet (PIS) will be provided and explained. Where necessary, it will be translated into commonly spoken languages and dialects. Age-appropriate PIS will be provided for children. For potential participants who are unable to read and/or write, the content of the PIS will be explained verbally by trained research staff. </w:t>
      </w:r>
    </w:p>
    <w:p w14:paraId="53375E51" w14:textId="77777777" w:rsidR="00761596" w:rsidRPr="00352D60" w:rsidRDefault="00761596" w:rsidP="00761596">
      <w:r w:rsidRPr="00352D60">
        <w:t>All potential participants will have the opportunity to ask questions about the study prior to providing consent. Participants who agree to participate will be asked to sign and date an informed consent form with the following modifications</w:t>
      </w:r>
    </w:p>
    <w:p w14:paraId="0E2A21D8" w14:textId="3807636F" w:rsidR="00761596" w:rsidRPr="00352D60" w:rsidRDefault="00761596" w:rsidP="006C6211">
      <w:pPr>
        <w:pStyle w:val="ListParagraph"/>
        <w:numPr>
          <w:ilvl w:val="0"/>
          <w:numId w:val="38"/>
        </w:numPr>
        <w:rPr>
          <w:lang w:val="en-GB"/>
        </w:rPr>
      </w:pPr>
      <w:r w:rsidRPr="00352D60">
        <w:rPr>
          <w:lang w:val="en-GB"/>
        </w:rPr>
        <w:t>Children: Consent will be given by parents/guardians for children who are too young to provide consent themselves, according to national standards for age of consent. Children will be asked for their assent to participate.</w:t>
      </w:r>
    </w:p>
    <w:p w14:paraId="01611BD6" w14:textId="77777777" w:rsidR="00761596" w:rsidRPr="00352D60" w:rsidRDefault="00761596" w:rsidP="006C6211">
      <w:pPr>
        <w:pStyle w:val="ListParagraph"/>
        <w:numPr>
          <w:ilvl w:val="0"/>
          <w:numId w:val="38"/>
        </w:numPr>
        <w:rPr>
          <w:lang w:val="en-GB"/>
        </w:rPr>
      </w:pPr>
      <w:r w:rsidRPr="00352D60">
        <w:rPr>
          <w:lang w:val="en-GB"/>
        </w:rPr>
        <w:t xml:space="preserve">Adult patients unable to consent from themselves:  Consent to participate will be given by next of kin or an acceptable (defined by national research regulations) proxy or representative or consultee. </w:t>
      </w:r>
    </w:p>
    <w:p w14:paraId="05759559" w14:textId="4970DFD5" w:rsidR="00761596" w:rsidRPr="00352D60" w:rsidRDefault="00761596" w:rsidP="006C6211">
      <w:pPr>
        <w:pStyle w:val="ListParagraph"/>
        <w:numPr>
          <w:ilvl w:val="0"/>
          <w:numId w:val="38"/>
        </w:numPr>
        <w:rPr>
          <w:lang w:val="en-GB"/>
        </w:rPr>
      </w:pPr>
      <w:r w:rsidRPr="00352D60">
        <w:rPr>
          <w:lang w:val="en-GB"/>
        </w:rPr>
        <w:t>Adult patients who are illiterate: The consent process will be witnessed by a healthcare professional who will sign the consent form.</w:t>
      </w:r>
    </w:p>
    <w:p w14:paraId="0AEF1815" w14:textId="3A17E0CC" w:rsidR="00761596" w:rsidRPr="00352D60" w:rsidRDefault="00C52CD7" w:rsidP="006C6211">
      <w:pPr>
        <w:pStyle w:val="ListParagraph"/>
        <w:numPr>
          <w:ilvl w:val="0"/>
          <w:numId w:val="38"/>
        </w:numPr>
        <w:rPr>
          <w:lang w:val="en-GB"/>
        </w:rPr>
      </w:pPr>
      <w:r w:rsidRPr="00352D60">
        <w:rPr>
          <w:lang w:val="en-GB"/>
        </w:rPr>
        <w:t>P</w:t>
      </w:r>
      <w:r w:rsidR="00761596" w:rsidRPr="00352D60">
        <w:rPr>
          <w:lang w:val="en-GB"/>
        </w:rPr>
        <w:t>articipants who cannot understand the language of the available forms: Verified translations will be made when possible. If it is not possible, verbal translation of the document will be used. In this case, the translator may act as the witness for consent and sign the consent form.</w:t>
      </w:r>
    </w:p>
    <w:p w14:paraId="117B84B5" w14:textId="77777777" w:rsidR="00761596" w:rsidRPr="00352D60" w:rsidRDefault="00761596" w:rsidP="006C6211">
      <w:pPr>
        <w:pStyle w:val="ListParagraph"/>
        <w:numPr>
          <w:ilvl w:val="0"/>
          <w:numId w:val="38"/>
        </w:numPr>
        <w:rPr>
          <w:lang w:val="en-GB"/>
        </w:rPr>
      </w:pPr>
      <w:r w:rsidRPr="00352D60">
        <w:rPr>
          <w:lang w:val="en-GB"/>
        </w:rPr>
        <w:t xml:space="preserve">If a patient is incapable of giving consent and there is no relative/representative present:  All efforts will be made to have consent from appropriate consultee /guardian/carer when available, and from the patient at the earliest opportunity.  In the interim, depending on national regulations, two doctors (one independent of the study team with knowledge of the patient condition) will consider the patient’s eligibility criteria and any known views of the patient about his/her participation. Together they will decide whether or not is appropriate to enrol the patient in the study.  </w:t>
      </w:r>
    </w:p>
    <w:p w14:paraId="4A9ECFE2" w14:textId="77777777" w:rsidR="00761596" w:rsidRPr="00352D60" w:rsidRDefault="00761596" w:rsidP="00761596">
      <w:pPr>
        <w:pStyle w:val="ListParagraph"/>
        <w:rPr>
          <w:lang w:val="en-GB"/>
        </w:rPr>
      </w:pPr>
    </w:p>
    <w:p w14:paraId="325F4F9C" w14:textId="4696965E" w:rsidR="00761596" w:rsidRPr="00352D60" w:rsidRDefault="00761596" w:rsidP="00761596">
      <w:r w:rsidRPr="00352D60">
        <w:t xml:space="preserve">In some situations, the proxy consent giver may be confined under conditions of quarantine or self-isolation. In these circumstances consent will sought by telephone or voice-over-internet communication using a telephone-witnessed form.  </w:t>
      </w:r>
    </w:p>
    <w:p w14:paraId="0D7DD71C" w14:textId="5B56DCAA" w:rsidR="00761596" w:rsidRPr="00352D60" w:rsidRDefault="00761596" w:rsidP="00761596">
      <w:r w:rsidRPr="00352D60">
        <w:t xml:space="preserve">If provided, consent may be withdrawn at any time. Declining participation in the study, or withdrawal from the study will not influence or impact the patient’s clinical care or management of their case by Public Health authorities. </w:t>
      </w:r>
    </w:p>
    <w:p w14:paraId="2FB212EE" w14:textId="2577BA24" w:rsidR="00761596" w:rsidRPr="00352D60" w:rsidRDefault="00761596" w:rsidP="00761596">
      <w:r w:rsidRPr="00352D60">
        <w:t>At sites working within a paperless environment (e.g., for infection prevention and control purposes) electronic consent is permitted with prior agreement from the central coordinating team for the study. Electronic consent systems, if used,</w:t>
      </w:r>
      <w:r w:rsidR="00C52CD7" w:rsidRPr="00352D60">
        <w:t xml:space="preserve"> will</w:t>
      </w:r>
      <w:r w:rsidRPr="00352D60">
        <w:t xml:space="preserve"> exactly mirror the content of the Research Ethics Committee-approved consent forms.  </w:t>
      </w:r>
    </w:p>
    <w:p w14:paraId="3D950E91" w14:textId="2EEA3A53" w:rsidR="00761596" w:rsidRPr="00352D60" w:rsidRDefault="00761596" w:rsidP="00C52CD7">
      <w:r w:rsidRPr="00352D60">
        <w:t xml:space="preserve">A copy of the informed consent form will be given to the person who gives consent, and a copy will be sent securely to the central study team for monitoring of informed consent and study administration. For those consenting via telephone a copy of the completed telephone consent form should be given to the participant at </w:t>
      </w:r>
      <w:r w:rsidRPr="00352D60">
        <w:lastRenderedPageBreak/>
        <w:t xml:space="preserve">the earliest opportunity. In cases of electronic consent, the completed e-consent form should be given to the participant.   </w:t>
      </w:r>
    </w:p>
    <w:p w14:paraId="11F317FA" w14:textId="51F20498" w:rsidR="003146E6" w:rsidRPr="002A33B1" w:rsidRDefault="001E7A2B" w:rsidP="005E304F">
      <w:r w:rsidRPr="00352D60">
        <w:t xml:space="preserve">  </w:t>
      </w:r>
    </w:p>
    <w:p w14:paraId="6718A3F8" w14:textId="2A2E6686" w:rsidR="00126C7A" w:rsidRPr="00352D60" w:rsidRDefault="00C52CD7" w:rsidP="782683A8">
      <w:pPr>
        <w:pStyle w:val="Heading2"/>
      </w:pPr>
      <w:bookmarkStart w:id="32" w:name="_Toc178335161"/>
      <w:r>
        <w:t>Schedule of assessments</w:t>
      </w:r>
      <w:bookmarkEnd w:id="32"/>
    </w:p>
    <w:p w14:paraId="5D7043FE" w14:textId="7EB80441" w:rsidR="00C75195" w:rsidRPr="00352D60" w:rsidRDefault="008F58EE" w:rsidP="00C75195">
      <w:pPr>
        <w:ind w:left="0" w:firstLine="0"/>
        <w:rPr>
          <w:b/>
          <w:bCs/>
        </w:rPr>
      </w:pPr>
      <w:r w:rsidRPr="00352D60">
        <w:rPr>
          <w:b/>
          <w:bCs/>
        </w:rPr>
        <w:t xml:space="preserve">Table 1: </w:t>
      </w:r>
      <w:r w:rsidR="00126C7A" w:rsidRPr="00352D60">
        <w:rPr>
          <w:b/>
          <w:bCs/>
        </w:rPr>
        <w:t>Clinical data collection</w:t>
      </w:r>
      <w:r w:rsidRPr="00352D60">
        <w:rPr>
          <w:b/>
          <w:bCs/>
        </w:rPr>
        <w:t xml:space="preserve"> timeline</w:t>
      </w:r>
    </w:p>
    <w:tbl>
      <w:tblPr>
        <w:tblStyle w:val="Table"/>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7E0" w:firstRow="1" w:lastRow="1" w:firstColumn="1" w:lastColumn="1" w:noHBand="1" w:noVBand="1"/>
      </w:tblPr>
      <w:tblGrid>
        <w:gridCol w:w="3255"/>
        <w:gridCol w:w="6956"/>
      </w:tblGrid>
      <w:tr w:rsidR="00C75195" w:rsidRPr="00352D60" w14:paraId="6A092943" w14:textId="77777777" w:rsidTr="782683A8">
        <w:trPr>
          <w:trHeight w:val="363"/>
        </w:trPr>
        <w:tc>
          <w:tcPr>
            <w:tcW w:w="1594" w:type="pct"/>
            <w:shd w:val="clear" w:color="auto" w:fill="D0CECE" w:themeFill="background2" w:themeFillShade="E6"/>
            <w:vAlign w:val="center"/>
          </w:tcPr>
          <w:p w14:paraId="60DD37FC" w14:textId="77777777" w:rsidR="00C75195" w:rsidRPr="00352D60" w:rsidRDefault="00C75195" w:rsidP="00A75C21">
            <w:pPr>
              <w:pStyle w:val="Compact"/>
              <w:jc w:val="center"/>
              <w:rPr>
                <w:b/>
                <w:bCs/>
                <w:lang w:val="en-GB"/>
              </w:rPr>
            </w:pPr>
            <w:r w:rsidRPr="00352D60">
              <w:rPr>
                <w:b/>
                <w:bCs/>
                <w:lang w:val="en-GB"/>
              </w:rPr>
              <w:t>Clinical journey</w:t>
            </w:r>
          </w:p>
        </w:tc>
        <w:tc>
          <w:tcPr>
            <w:tcW w:w="3406" w:type="pct"/>
            <w:shd w:val="clear" w:color="auto" w:fill="D0CECE" w:themeFill="background2" w:themeFillShade="E6"/>
            <w:vAlign w:val="center"/>
          </w:tcPr>
          <w:p w14:paraId="21B9A55A" w14:textId="77777777" w:rsidR="00C75195" w:rsidRPr="00352D60" w:rsidRDefault="00C75195" w:rsidP="00A75C21">
            <w:pPr>
              <w:pStyle w:val="Compact"/>
              <w:jc w:val="center"/>
              <w:rPr>
                <w:b/>
                <w:bCs/>
                <w:lang w:val="en-GB"/>
              </w:rPr>
            </w:pPr>
            <w:r w:rsidRPr="00352D60">
              <w:rPr>
                <w:b/>
                <w:bCs/>
                <w:lang w:val="en-GB"/>
              </w:rPr>
              <w:t>Element of case reporting form</w:t>
            </w:r>
          </w:p>
        </w:tc>
      </w:tr>
      <w:tr w:rsidR="00C75195" w:rsidRPr="00352D60" w14:paraId="057ED36C" w14:textId="77777777" w:rsidTr="782683A8">
        <w:trPr>
          <w:trHeight w:val="1002"/>
        </w:trPr>
        <w:tc>
          <w:tcPr>
            <w:tcW w:w="1594" w:type="pct"/>
            <w:vAlign w:val="center"/>
          </w:tcPr>
          <w:p w14:paraId="54C5373F" w14:textId="61A1C9B3" w:rsidR="00A75C21" w:rsidRPr="00352D60" w:rsidRDefault="00A75C21" w:rsidP="00C57CAC">
            <w:pPr>
              <w:jc w:val="center"/>
              <w:rPr>
                <w:b/>
                <w:bCs/>
                <w:sz w:val="22"/>
                <w:szCs w:val="22"/>
                <w:lang w:val="en-GB"/>
              </w:rPr>
            </w:pPr>
            <w:r w:rsidRPr="00352D60">
              <w:rPr>
                <w:b/>
                <w:bCs/>
                <w:sz w:val="22"/>
                <w:szCs w:val="22"/>
                <w:lang w:val="en-GB"/>
              </w:rPr>
              <w:t>DAY OF RECRUITMENT</w:t>
            </w:r>
          </w:p>
          <w:p w14:paraId="7C80D8B0" w14:textId="1A785AFC" w:rsidR="00C75195" w:rsidRPr="00352D60" w:rsidRDefault="00C75195" w:rsidP="00C57CAC">
            <w:pPr>
              <w:jc w:val="center"/>
              <w:rPr>
                <w:b/>
                <w:bCs/>
                <w:sz w:val="22"/>
                <w:szCs w:val="22"/>
                <w:lang w:val="en-GB"/>
              </w:rPr>
            </w:pPr>
            <w:r w:rsidRPr="00352D60">
              <w:rPr>
                <w:b/>
                <w:bCs/>
                <w:sz w:val="22"/>
                <w:szCs w:val="22"/>
                <w:lang w:val="en-GB"/>
              </w:rPr>
              <w:t xml:space="preserve">Date of </w:t>
            </w:r>
            <w:r w:rsidR="00A75C21" w:rsidRPr="00352D60">
              <w:rPr>
                <w:b/>
                <w:bCs/>
                <w:sz w:val="22"/>
                <w:szCs w:val="22"/>
                <w:lang w:val="en-GB"/>
              </w:rPr>
              <w:t>recruitment</w:t>
            </w:r>
          </w:p>
        </w:tc>
        <w:tc>
          <w:tcPr>
            <w:tcW w:w="3406" w:type="pct"/>
            <w:vAlign w:val="center"/>
          </w:tcPr>
          <w:p w14:paraId="7605C09C" w14:textId="31E9D6D8" w:rsidR="00C75195" w:rsidRPr="00352D60" w:rsidRDefault="00C75195" w:rsidP="00C57CAC">
            <w:pPr>
              <w:jc w:val="center"/>
              <w:rPr>
                <w:sz w:val="22"/>
                <w:szCs w:val="22"/>
                <w:lang w:val="en-GB"/>
              </w:rPr>
            </w:pPr>
            <w:r w:rsidRPr="00352D60">
              <w:rPr>
                <w:sz w:val="22"/>
                <w:szCs w:val="22"/>
                <w:lang w:val="en-GB"/>
              </w:rPr>
              <w:t xml:space="preserve">Consent form </w:t>
            </w:r>
          </w:p>
          <w:p w14:paraId="55BB176F" w14:textId="72E3F9C0" w:rsidR="00C75195" w:rsidRPr="00352D60" w:rsidRDefault="00C75195" w:rsidP="009C5800">
            <w:pPr>
              <w:spacing w:line="240" w:lineRule="exact"/>
              <w:jc w:val="center"/>
              <w:rPr>
                <w:sz w:val="22"/>
                <w:szCs w:val="22"/>
                <w:lang w:val="en-GB"/>
              </w:rPr>
            </w:pPr>
            <w:r w:rsidRPr="00352D60">
              <w:rPr>
                <w:rFonts w:cs="Arial"/>
                <w:sz w:val="22"/>
                <w:szCs w:val="22"/>
                <w:lang w:val="en-GB"/>
              </w:rPr>
              <w:br/>
              <w:t>Complete ADMISSION and DAILY FORM</w:t>
            </w:r>
          </w:p>
        </w:tc>
      </w:tr>
      <w:tr w:rsidR="00C75195" w:rsidRPr="00352D60" w14:paraId="3476955C" w14:textId="77777777" w:rsidTr="782683A8">
        <w:trPr>
          <w:trHeight w:val="1273"/>
        </w:trPr>
        <w:tc>
          <w:tcPr>
            <w:tcW w:w="1594" w:type="pct"/>
            <w:vAlign w:val="center"/>
          </w:tcPr>
          <w:p w14:paraId="435F5874" w14:textId="6780008A" w:rsidR="00A75C21" w:rsidRPr="00352D60" w:rsidRDefault="00A75C21" w:rsidP="00C57CAC">
            <w:pPr>
              <w:jc w:val="center"/>
              <w:rPr>
                <w:b/>
                <w:bCs/>
                <w:sz w:val="22"/>
                <w:szCs w:val="22"/>
                <w:lang w:val="en-GB"/>
              </w:rPr>
            </w:pPr>
            <w:r w:rsidRPr="00352D60">
              <w:rPr>
                <w:b/>
                <w:bCs/>
                <w:sz w:val="22"/>
                <w:szCs w:val="22"/>
                <w:lang w:val="en-GB"/>
              </w:rPr>
              <w:t>EACH DAY OF ACUTE ILLNESS</w:t>
            </w:r>
          </w:p>
          <w:p w14:paraId="6D817E65" w14:textId="34A19B14" w:rsidR="00C75195" w:rsidRPr="00352D60" w:rsidRDefault="00A75C21" w:rsidP="00C57CAC">
            <w:pPr>
              <w:jc w:val="center"/>
              <w:rPr>
                <w:b/>
                <w:bCs/>
                <w:sz w:val="22"/>
                <w:szCs w:val="22"/>
                <w:lang w:val="en-GB"/>
              </w:rPr>
            </w:pPr>
            <w:r w:rsidRPr="00352D60">
              <w:rPr>
                <w:b/>
                <w:bCs/>
                <w:sz w:val="22"/>
                <w:szCs w:val="22"/>
                <w:lang w:val="en-GB"/>
              </w:rPr>
              <w:t xml:space="preserve">until </w:t>
            </w:r>
            <w:r w:rsidRPr="00352D60">
              <w:rPr>
                <w:b/>
                <w:bCs/>
                <w:i/>
                <w:iCs/>
                <w:sz w:val="22"/>
                <w:szCs w:val="22"/>
                <w:lang w:val="en-GB"/>
              </w:rPr>
              <w:t>outcome</w:t>
            </w:r>
            <w:r w:rsidRPr="00352D60">
              <w:rPr>
                <w:b/>
                <w:bCs/>
                <w:sz w:val="22"/>
                <w:szCs w:val="22"/>
                <w:lang w:val="en-GB"/>
              </w:rPr>
              <w:t xml:space="preserve"> achieved</w:t>
            </w:r>
          </w:p>
        </w:tc>
        <w:tc>
          <w:tcPr>
            <w:tcW w:w="3406" w:type="pct"/>
            <w:vAlign w:val="center"/>
          </w:tcPr>
          <w:p w14:paraId="1BDAD052" w14:textId="77777777" w:rsidR="00C75195" w:rsidRPr="00352D60" w:rsidRDefault="00C75195" w:rsidP="00C75195">
            <w:pPr>
              <w:pStyle w:val="Compact"/>
              <w:jc w:val="center"/>
              <w:rPr>
                <w:lang w:val="en-GB"/>
              </w:rPr>
            </w:pPr>
            <w:r w:rsidRPr="00352D60">
              <w:rPr>
                <w:lang w:val="en-GB"/>
              </w:rPr>
              <w:t>Complete another DAILY FORM</w:t>
            </w:r>
          </w:p>
        </w:tc>
      </w:tr>
      <w:tr w:rsidR="00C75195" w:rsidRPr="00352D60" w14:paraId="0703D70E" w14:textId="77777777" w:rsidTr="782683A8">
        <w:trPr>
          <w:trHeight w:val="1273"/>
        </w:trPr>
        <w:tc>
          <w:tcPr>
            <w:tcW w:w="1594" w:type="pct"/>
            <w:vAlign w:val="center"/>
          </w:tcPr>
          <w:p w14:paraId="35F18C61" w14:textId="77777777" w:rsidR="00A75C21" w:rsidRPr="00352D60" w:rsidRDefault="00A75C21" w:rsidP="00A75C21">
            <w:pPr>
              <w:ind w:left="0" w:firstLine="0"/>
              <w:rPr>
                <w:b/>
                <w:bCs/>
                <w:sz w:val="22"/>
                <w:szCs w:val="22"/>
                <w:lang w:val="en-GB"/>
              </w:rPr>
            </w:pPr>
          </w:p>
          <w:p w14:paraId="1B74DD15" w14:textId="052DE443" w:rsidR="00C75195" w:rsidRPr="00352D60" w:rsidRDefault="00C75195" w:rsidP="00A75C21">
            <w:pPr>
              <w:jc w:val="center"/>
              <w:rPr>
                <w:b/>
                <w:bCs/>
                <w:sz w:val="22"/>
                <w:szCs w:val="22"/>
                <w:lang w:val="en-GB"/>
              </w:rPr>
            </w:pPr>
            <w:r w:rsidRPr="00352D60">
              <w:rPr>
                <w:b/>
                <w:bCs/>
                <w:sz w:val="22"/>
                <w:szCs w:val="22"/>
                <w:lang w:val="en-GB"/>
              </w:rPr>
              <w:t xml:space="preserve">If applicable: </w:t>
            </w:r>
            <w:r w:rsidR="00A75C21" w:rsidRPr="00352D60">
              <w:rPr>
                <w:b/>
                <w:bCs/>
                <w:sz w:val="22"/>
                <w:szCs w:val="22"/>
                <w:lang w:val="en-GB"/>
              </w:rPr>
              <w:t>DAY OF</w:t>
            </w:r>
            <w:r w:rsidRPr="00352D60">
              <w:rPr>
                <w:b/>
                <w:bCs/>
                <w:sz w:val="22"/>
                <w:szCs w:val="22"/>
                <w:lang w:val="en-GB"/>
              </w:rPr>
              <w:t xml:space="preserve"> ICU </w:t>
            </w:r>
            <w:r w:rsidR="00A75C21" w:rsidRPr="00352D60">
              <w:rPr>
                <w:b/>
                <w:bCs/>
                <w:sz w:val="22"/>
                <w:szCs w:val="22"/>
                <w:lang w:val="en-GB"/>
              </w:rPr>
              <w:t>DISCHARGE</w:t>
            </w:r>
          </w:p>
        </w:tc>
        <w:tc>
          <w:tcPr>
            <w:tcW w:w="3406" w:type="pct"/>
            <w:vAlign w:val="center"/>
          </w:tcPr>
          <w:p w14:paraId="6D523D3A" w14:textId="20DDE2BE" w:rsidR="00C75195" w:rsidRPr="00352D60" w:rsidRDefault="009C5800" w:rsidP="009C5800">
            <w:pPr>
              <w:pStyle w:val="Compact"/>
              <w:jc w:val="center"/>
              <w:rPr>
                <w:sz w:val="22"/>
                <w:szCs w:val="22"/>
                <w:lang w:val="en-GB"/>
              </w:rPr>
            </w:pPr>
            <w:r w:rsidRPr="00352D60">
              <w:rPr>
                <w:sz w:val="22"/>
                <w:szCs w:val="22"/>
                <w:lang w:val="en-GB"/>
              </w:rPr>
              <w:t xml:space="preserve">Complete a </w:t>
            </w:r>
            <w:r w:rsidR="007966CB">
              <w:rPr>
                <w:sz w:val="22"/>
                <w:szCs w:val="22"/>
                <w:lang w:val="en-GB"/>
              </w:rPr>
              <w:t>DAILY</w:t>
            </w:r>
            <w:r w:rsidRPr="00352D60">
              <w:rPr>
                <w:sz w:val="22"/>
                <w:szCs w:val="22"/>
                <w:lang w:val="en-GB"/>
              </w:rPr>
              <w:t xml:space="preserve"> FORM</w:t>
            </w:r>
          </w:p>
        </w:tc>
      </w:tr>
      <w:tr w:rsidR="00C75195" w:rsidRPr="00352D60" w14:paraId="7E18F3D3" w14:textId="77777777" w:rsidTr="782683A8">
        <w:trPr>
          <w:trHeight w:val="1273"/>
        </w:trPr>
        <w:tc>
          <w:tcPr>
            <w:tcW w:w="1594" w:type="pct"/>
            <w:vAlign w:val="center"/>
          </w:tcPr>
          <w:p w14:paraId="169D67D9" w14:textId="71B70355" w:rsidR="00A75C21" w:rsidRPr="00352D60" w:rsidRDefault="00A75C21" w:rsidP="00C57CAC">
            <w:pPr>
              <w:jc w:val="center"/>
              <w:rPr>
                <w:b/>
                <w:bCs/>
                <w:sz w:val="22"/>
                <w:szCs w:val="22"/>
                <w:lang w:val="en-GB"/>
              </w:rPr>
            </w:pPr>
            <w:r w:rsidRPr="00352D60">
              <w:rPr>
                <w:b/>
                <w:bCs/>
                <w:sz w:val="22"/>
                <w:szCs w:val="22"/>
                <w:lang w:val="en-GB"/>
              </w:rPr>
              <w:t>DAY OF OUTCOME</w:t>
            </w:r>
          </w:p>
          <w:p w14:paraId="1C6E1146" w14:textId="1D906322" w:rsidR="00A75C21" w:rsidRPr="00352D60" w:rsidRDefault="00352D60" w:rsidP="00C57CAC">
            <w:pPr>
              <w:jc w:val="center"/>
              <w:rPr>
                <w:b/>
                <w:bCs/>
                <w:sz w:val="22"/>
                <w:szCs w:val="22"/>
                <w:lang w:val="en-GB"/>
              </w:rPr>
            </w:pPr>
            <w:r w:rsidRPr="782683A8">
              <w:rPr>
                <w:b/>
                <w:bCs/>
                <w:sz w:val="22"/>
                <w:szCs w:val="22"/>
                <w:lang w:val="en-GB"/>
              </w:rPr>
              <w:t xml:space="preserve">Inpatients  = </w:t>
            </w:r>
            <w:r w:rsidR="13F282B4" w:rsidRPr="782683A8">
              <w:rPr>
                <w:b/>
                <w:bCs/>
                <w:sz w:val="22"/>
                <w:szCs w:val="22"/>
                <w:lang w:val="en-GB"/>
              </w:rPr>
              <w:t>Day of hospital discharge</w:t>
            </w:r>
            <w:r w:rsidR="3CB5844B" w:rsidRPr="782683A8">
              <w:rPr>
                <w:b/>
                <w:bCs/>
                <w:sz w:val="22"/>
                <w:szCs w:val="22"/>
                <w:lang w:val="en-GB"/>
              </w:rPr>
              <w:t xml:space="preserve"> </w:t>
            </w:r>
          </w:p>
          <w:p w14:paraId="444CAD68" w14:textId="12B10513" w:rsidR="00C75195" w:rsidRPr="00352D60" w:rsidRDefault="0FBDE7C9" w:rsidP="00C57CAC">
            <w:pPr>
              <w:jc w:val="center"/>
              <w:rPr>
                <w:b/>
                <w:bCs/>
                <w:sz w:val="22"/>
                <w:szCs w:val="22"/>
                <w:lang w:val="en-GB"/>
              </w:rPr>
            </w:pPr>
            <w:r w:rsidRPr="782683A8">
              <w:rPr>
                <w:b/>
                <w:bCs/>
                <w:sz w:val="22"/>
                <w:szCs w:val="22"/>
                <w:lang w:val="en-GB"/>
              </w:rPr>
              <w:t xml:space="preserve"> </w:t>
            </w:r>
            <w:r w:rsidR="00352D60" w:rsidRPr="782683A8">
              <w:rPr>
                <w:b/>
                <w:bCs/>
                <w:sz w:val="22"/>
                <w:szCs w:val="22"/>
                <w:lang w:val="en-GB"/>
              </w:rPr>
              <w:t>Outpatients = Day</w:t>
            </w:r>
            <w:r w:rsidRPr="782683A8">
              <w:rPr>
                <w:b/>
                <w:bCs/>
                <w:sz w:val="22"/>
                <w:szCs w:val="22"/>
                <w:lang w:val="en-GB"/>
              </w:rPr>
              <w:t xml:space="preserve"> </w:t>
            </w:r>
            <w:r w:rsidR="00352D60" w:rsidRPr="782683A8">
              <w:rPr>
                <w:b/>
                <w:bCs/>
                <w:sz w:val="22"/>
                <w:szCs w:val="22"/>
                <w:lang w:val="en-GB"/>
              </w:rPr>
              <w:t>of</w:t>
            </w:r>
            <w:r w:rsidR="3CB5844B" w:rsidRPr="782683A8">
              <w:rPr>
                <w:b/>
                <w:bCs/>
                <w:sz w:val="22"/>
                <w:szCs w:val="22"/>
                <w:lang w:val="en-GB"/>
              </w:rPr>
              <w:t xml:space="preserve"> </w:t>
            </w:r>
            <w:r w:rsidR="77D0CF7A" w:rsidRPr="782683A8">
              <w:rPr>
                <w:b/>
                <w:bCs/>
                <w:sz w:val="22"/>
                <w:szCs w:val="22"/>
                <w:lang w:val="en-GB"/>
              </w:rPr>
              <w:t>discharge from care</w:t>
            </w:r>
            <w:r w:rsidR="3CB5844B" w:rsidRPr="782683A8">
              <w:rPr>
                <w:b/>
                <w:bCs/>
                <w:sz w:val="22"/>
                <w:szCs w:val="22"/>
                <w:lang w:val="en-GB"/>
              </w:rPr>
              <w:t xml:space="preserve"> </w:t>
            </w:r>
          </w:p>
        </w:tc>
        <w:tc>
          <w:tcPr>
            <w:tcW w:w="3406" w:type="pct"/>
            <w:vAlign w:val="center"/>
          </w:tcPr>
          <w:p w14:paraId="4CA55775" w14:textId="77777777" w:rsidR="00C75195" w:rsidRPr="00352D60" w:rsidRDefault="00C75195" w:rsidP="00C57CAC">
            <w:pPr>
              <w:jc w:val="center"/>
              <w:rPr>
                <w:sz w:val="22"/>
                <w:szCs w:val="22"/>
                <w:lang w:val="en-GB"/>
              </w:rPr>
            </w:pPr>
            <w:r w:rsidRPr="00352D60">
              <w:rPr>
                <w:rFonts w:cs="Arial"/>
                <w:sz w:val="22"/>
                <w:szCs w:val="22"/>
                <w:lang w:val="en-GB"/>
              </w:rPr>
              <w:t>Complete OUTCOME FORM</w:t>
            </w:r>
            <w:r w:rsidRPr="00352D60">
              <w:rPr>
                <w:rFonts w:cs="Arial"/>
                <w:sz w:val="22"/>
                <w:szCs w:val="22"/>
                <w:lang w:val="en-GB"/>
              </w:rPr>
              <w:br/>
            </w:r>
          </w:p>
        </w:tc>
      </w:tr>
      <w:tr w:rsidR="00C75195" w:rsidRPr="00352D60" w14:paraId="1F460471" w14:textId="77777777" w:rsidTr="782683A8">
        <w:trPr>
          <w:trHeight w:val="793"/>
        </w:trPr>
        <w:tc>
          <w:tcPr>
            <w:tcW w:w="1594" w:type="pct"/>
            <w:vAlign w:val="center"/>
          </w:tcPr>
          <w:p w14:paraId="496ADFCE" w14:textId="20F5E8DF" w:rsidR="00A75C21" w:rsidRPr="00352D60" w:rsidRDefault="00A75C21" w:rsidP="00C75195">
            <w:pPr>
              <w:jc w:val="center"/>
              <w:rPr>
                <w:b/>
                <w:bCs/>
                <w:sz w:val="22"/>
                <w:szCs w:val="22"/>
                <w:lang w:val="en-GB"/>
              </w:rPr>
            </w:pPr>
            <w:r w:rsidRPr="00352D60">
              <w:rPr>
                <w:b/>
                <w:bCs/>
                <w:sz w:val="22"/>
                <w:szCs w:val="22"/>
                <w:lang w:val="en-GB"/>
              </w:rPr>
              <w:t>DAY &gt;28 FOLLOW UP</w:t>
            </w:r>
          </w:p>
          <w:p w14:paraId="1E4EDB11" w14:textId="70640D9B" w:rsidR="00C75195" w:rsidRPr="00352D60" w:rsidRDefault="00C75195" w:rsidP="00C75195">
            <w:pPr>
              <w:jc w:val="center"/>
              <w:rPr>
                <w:b/>
                <w:bCs/>
                <w:sz w:val="22"/>
                <w:szCs w:val="22"/>
                <w:lang w:val="en-GB"/>
              </w:rPr>
            </w:pPr>
            <w:r w:rsidRPr="00352D60">
              <w:rPr>
                <w:b/>
                <w:bCs/>
                <w:sz w:val="22"/>
                <w:szCs w:val="22"/>
                <w:lang w:val="en-GB"/>
              </w:rPr>
              <w:t>Convalescent follow up</w:t>
            </w:r>
          </w:p>
        </w:tc>
        <w:tc>
          <w:tcPr>
            <w:tcW w:w="3406" w:type="pct"/>
            <w:vAlign w:val="center"/>
          </w:tcPr>
          <w:p w14:paraId="5236E6ED" w14:textId="77777777" w:rsidR="00C75195" w:rsidRPr="00352D60" w:rsidRDefault="00C75195" w:rsidP="00C57CAC">
            <w:pPr>
              <w:pStyle w:val="Compact"/>
              <w:jc w:val="center"/>
              <w:rPr>
                <w:lang w:val="en-GB"/>
              </w:rPr>
            </w:pPr>
            <w:r w:rsidRPr="00352D60">
              <w:rPr>
                <w:lang w:val="en-GB"/>
              </w:rPr>
              <w:t>Update OUTCOME</w:t>
            </w:r>
            <w:r w:rsidRPr="00352D60">
              <w:rPr>
                <w:rFonts w:cs="Arial"/>
                <w:lang w:val="en-GB"/>
              </w:rPr>
              <w:t xml:space="preserve"> FORM</w:t>
            </w:r>
          </w:p>
        </w:tc>
      </w:tr>
    </w:tbl>
    <w:p w14:paraId="67264021" w14:textId="77777777" w:rsidR="00C52CD7" w:rsidRPr="00352D60" w:rsidRDefault="00C52CD7" w:rsidP="009C5800">
      <w:pPr>
        <w:pStyle w:val="Heading4"/>
        <w:ind w:left="0" w:right="52" w:firstLine="0"/>
        <w:rPr>
          <w:rFonts w:asciiTheme="minorHAnsi" w:hAnsiTheme="minorHAnsi" w:cstheme="minorBidi"/>
        </w:rPr>
      </w:pPr>
    </w:p>
    <w:p w14:paraId="44B42EB3" w14:textId="30888AF2" w:rsidR="009C5800" w:rsidRPr="00352D60" w:rsidRDefault="008F58EE" w:rsidP="009C5800">
      <w:pPr>
        <w:rPr>
          <w:b/>
          <w:bCs/>
        </w:rPr>
      </w:pPr>
      <w:r w:rsidRPr="00352D60">
        <w:rPr>
          <w:b/>
          <w:bCs/>
        </w:rPr>
        <w:t xml:space="preserve">Table 2: </w:t>
      </w:r>
      <w:r w:rsidR="008176C1" w:rsidRPr="00352D60">
        <w:rPr>
          <w:b/>
          <w:bCs/>
        </w:rPr>
        <w:t>Biological sample</w:t>
      </w:r>
      <w:r w:rsidR="009C5800" w:rsidRPr="00352D60">
        <w:rPr>
          <w:b/>
          <w:bCs/>
        </w:rPr>
        <w:t xml:space="preserve"> collection</w:t>
      </w:r>
      <w:r w:rsidR="00A75C21" w:rsidRPr="00352D60">
        <w:rPr>
          <w:b/>
          <w:bCs/>
        </w:rPr>
        <w:t xml:space="preserve"> timeline</w:t>
      </w:r>
    </w:p>
    <w:tbl>
      <w:tblPr>
        <w:tblStyle w:val="TableGrid"/>
        <w:tblW w:w="0" w:type="auto"/>
        <w:jc w:val="center"/>
        <w:tblLook w:val="04A0" w:firstRow="1" w:lastRow="0" w:firstColumn="1" w:lastColumn="0" w:noHBand="0" w:noVBand="1"/>
      </w:tblPr>
      <w:tblGrid>
        <w:gridCol w:w="985"/>
        <w:gridCol w:w="607"/>
        <w:gridCol w:w="607"/>
        <w:gridCol w:w="608"/>
        <w:gridCol w:w="608"/>
        <w:gridCol w:w="608"/>
        <w:gridCol w:w="608"/>
        <w:gridCol w:w="608"/>
        <w:gridCol w:w="608"/>
        <w:gridCol w:w="608"/>
        <w:gridCol w:w="619"/>
        <w:gridCol w:w="619"/>
        <w:gridCol w:w="619"/>
        <w:gridCol w:w="620"/>
        <w:gridCol w:w="620"/>
        <w:gridCol w:w="659"/>
      </w:tblGrid>
      <w:tr w:rsidR="008F58EE" w:rsidRPr="00352D60" w14:paraId="79951CE6" w14:textId="77777777" w:rsidTr="008F58EE">
        <w:trPr>
          <w:jc w:val="center"/>
        </w:trPr>
        <w:tc>
          <w:tcPr>
            <w:tcW w:w="874" w:type="dxa"/>
            <w:shd w:val="clear" w:color="auto" w:fill="E7E6E6" w:themeFill="background2"/>
            <w:vAlign w:val="center"/>
          </w:tcPr>
          <w:p w14:paraId="08DC8689" w14:textId="12AEF772" w:rsidR="008F58EE" w:rsidRPr="00352D60" w:rsidRDefault="008F58EE" w:rsidP="008F58EE">
            <w:pPr>
              <w:ind w:left="0" w:firstLine="0"/>
              <w:jc w:val="center"/>
            </w:pPr>
            <w:r w:rsidRPr="00352D60">
              <w:t>Study Day</w:t>
            </w:r>
          </w:p>
        </w:tc>
        <w:tc>
          <w:tcPr>
            <w:tcW w:w="616" w:type="dxa"/>
            <w:shd w:val="clear" w:color="auto" w:fill="E7E6E6" w:themeFill="background2"/>
            <w:vAlign w:val="center"/>
          </w:tcPr>
          <w:p w14:paraId="0F21FDDB" w14:textId="604C363B" w:rsidR="008F58EE" w:rsidRPr="00352D60" w:rsidRDefault="008F58EE" w:rsidP="008F58EE">
            <w:pPr>
              <w:ind w:left="0" w:firstLine="0"/>
              <w:jc w:val="center"/>
            </w:pPr>
            <w:r w:rsidRPr="00352D60">
              <w:t>1</w:t>
            </w:r>
          </w:p>
        </w:tc>
        <w:tc>
          <w:tcPr>
            <w:tcW w:w="616" w:type="dxa"/>
            <w:shd w:val="clear" w:color="auto" w:fill="E7E6E6" w:themeFill="background2"/>
            <w:vAlign w:val="center"/>
          </w:tcPr>
          <w:p w14:paraId="261463FF" w14:textId="76685A9B" w:rsidR="008F58EE" w:rsidRPr="00352D60" w:rsidRDefault="008F58EE" w:rsidP="008F58EE">
            <w:pPr>
              <w:ind w:left="0" w:firstLine="0"/>
              <w:jc w:val="center"/>
            </w:pPr>
            <w:r w:rsidRPr="00352D60">
              <w:t>2</w:t>
            </w:r>
          </w:p>
        </w:tc>
        <w:tc>
          <w:tcPr>
            <w:tcW w:w="617" w:type="dxa"/>
            <w:shd w:val="clear" w:color="auto" w:fill="E7E6E6" w:themeFill="background2"/>
            <w:vAlign w:val="center"/>
          </w:tcPr>
          <w:p w14:paraId="774CF245" w14:textId="1C68DEE0" w:rsidR="008F58EE" w:rsidRPr="00352D60" w:rsidRDefault="008F58EE" w:rsidP="008F58EE">
            <w:pPr>
              <w:ind w:left="0" w:firstLine="0"/>
              <w:jc w:val="center"/>
            </w:pPr>
            <w:r w:rsidRPr="00352D60">
              <w:t>3</w:t>
            </w:r>
          </w:p>
        </w:tc>
        <w:tc>
          <w:tcPr>
            <w:tcW w:w="617" w:type="dxa"/>
            <w:shd w:val="clear" w:color="auto" w:fill="E7E6E6" w:themeFill="background2"/>
            <w:vAlign w:val="center"/>
          </w:tcPr>
          <w:p w14:paraId="5DF72997" w14:textId="7E3B06DF" w:rsidR="008F58EE" w:rsidRPr="00352D60" w:rsidRDefault="008F58EE" w:rsidP="008F58EE">
            <w:pPr>
              <w:ind w:left="0" w:firstLine="0"/>
              <w:jc w:val="center"/>
            </w:pPr>
            <w:r w:rsidRPr="00352D60">
              <w:t>4</w:t>
            </w:r>
          </w:p>
        </w:tc>
        <w:tc>
          <w:tcPr>
            <w:tcW w:w="617" w:type="dxa"/>
            <w:shd w:val="clear" w:color="auto" w:fill="E7E6E6" w:themeFill="background2"/>
            <w:vAlign w:val="center"/>
          </w:tcPr>
          <w:p w14:paraId="6E036EAD" w14:textId="39838E80" w:rsidR="008F58EE" w:rsidRPr="00352D60" w:rsidRDefault="008F58EE" w:rsidP="008F58EE">
            <w:pPr>
              <w:ind w:left="0" w:firstLine="0"/>
              <w:jc w:val="center"/>
            </w:pPr>
            <w:r w:rsidRPr="00352D60">
              <w:t>5</w:t>
            </w:r>
          </w:p>
        </w:tc>
        <w:tc>
          <w:tcPr>
            <w:tcW w:w="617" w:type="dxa"/>
            <w:shd w:val="clear" w:color="auto" w:fill="E7E6E6" w:themeFill="background2"/>
            <w:vAlign w:val="center"/>
          </w:tcPr>
          <w:p w14:paraId="14B9E779" w14:textId="06FE9726" w:rsidR="008F58EE" w:rsidRPr="00352D60" w:rsidRDefault="008F58EE" w:rsidP="008F58EE">
            <w:pPr>
              <w:ind w:left="0" w:firstLine="0"/>
              <w:jc w:val="center"/>
            </w:pPr>
            <w:r w:rsidRPr="00352D60">
              <w:t>6</w:t>
            </w:r>
          </w:p>
        </w:tc>
        <w:tc>
          <w:tcPr>
            <w:tcW w:w="617" w:type="dxa"/>
            <w:shd w:val="clear" w:color="auto" w:fill="E7E6E6" w:themeFill="background2"/>
            <w:vAlign w:val="center"/>
          </w:tcPr>
          <w:p w14:paraId="3AF1D3C4" w14:textId="6FF94DB1" w:rsidR="008F58EE" w:rsidRPr="00352D60" w:rsidRDefault="008F58EE" w:rsidP="008F58EE">
            <w:pPr>
              <w:ind w:left="0" w:firstLine="0"/>
              <w:jc w:val="center"/>
            </w:pPr>
            <w:r w:rsidRPr="00352D60">
              <w:t>7</w:t>
            </w:r>
          </w:p>
        </w:tc>
        <w:tc>
          <w:tcPr>
            <w:tcW w:w="617" w:type="dxa"/>
            <w:shd w:val="clear" w:color="auto" w:fill="E7E6E6" w:themeFill="background2"/>
            <w:vAlign w:val="center"/>
          </w:tcPr>
          <w:p w14:paraId="6A55D2A1" w14:textId="4A2664AE" w:rsidR="008F58EE" w:rsidRPr="00352D60" w:rsidRDefault="008F58EE" w:rsidP="008F58EE">
            <w:pPr>
              <w:ind w:left="0" w:firstLine="0"/>
              <w:jc w:val="center"/>
            </w:pPr>
            <w:r w:rsidRPr="00352D60">
              <w:t>8</w:t>
            </w:r>
          </w:p>
        </w:tc>
        <w:tc>
          <w:tcPr>
            <w:tcW w:w="617" w:type="dxa"/>
            <w:shd w:val="clear" w:color="auto" w:fill="E7E6E6" w:themeFill="background2"/>
            <w:vAlign w:val="center"/>
          </w:tcPr>
          <w:p w14:paraId="797E4ED0" w14:textId="3DF137E9" w:rsidR="008F58EE" w:rsidRPr="00352D60" w:rsidRDefault="008F58EE" w:rsidP="008F58EE">
            <w:pPr>
              <w:ind w:left="0" w:firstLine="0"/>
              <w:jc w:val="center"/>
            </w:pPr>
            <w:r w:rsidRPr="00352D60">
              <w:t>9</w:t>
            </w:r>
          </w:p>
        </w:tc>
        <w:tc>
          <w:tcPr>
            <w:tcW w:w="625" w:type="dxa"/>
            <w:shd w:val="clear" w:color="auto" w:fill="E7E6E6" w:themeFill="background2"/>
            <w:vAlign w:val="center"/>
          </w:tcPr>
          <w:p w14:paraId="7DA28A14" w14:textId="516BC26B" w:rsidR="008F58EE" w:rsidRPr="00352D60" w:rsidRDefault="008F58EE" w:rsidP="008F58EE">
            <w:pPr>
              <w:ind w:left="0" w:firstLine="0"/>
              <w:jc w:val="center"/>
            </w:pPr>
            <w:r w:rsidRPr="00352D60">
              <w:t>10</w:t>
            </w:r>
          </w:p>
        </w:tc>
        <w:tc>
          <w:tcPr>
            <w:tcW w:w="625" w:type="dxa"/>
            <w:shd w:val="clear" w:color="auto" w:fill="E7E6E6" w:themeFill="background2"/>
            <w:vAlign w:val="center"/>
          </w:tcPr>
          <w:p w14:paraId="5F981F85" w14:textId="7AF0024A" w:rsidR="008F58EE" w:rsidRPr="00352D60" w:rsidRDefault="008F58EE" w:rsidP="008F58EE">
            <w:pPr>
              <w:ind w:left="0" w:firstLine="0"/>
              <w:jc w:val="center"/>
            </w:pPr>
            <w:r w:rsidRPr="00352D60">
              <w:t>11</w:t>
            </w:r>
          </w:p>
        </w:tc>
        <w:tc>
          <w:tcPr>
            <w:tcW w:w="625" w:type="dxa"/>
            <w:shd w:val="clear" w:color="auto" w:fill="E7E6E6" w:themeFill="background2"/>
            <w:vAlign w:val="center"/>
          </w:tcPr>
          <w:p w14:paraId="69FE0DB3" w14:textId="3D1A5FAC" w:rsidR="008F58EE" w:rsidRPr="00352D60" w:rsidRDefault="008F58EE" w:rsidP="008F58EE">
            <w:pPr>
              <w:ind w:left="0" w:firstLine="0"/>
              <w:jc w:val="center"/>
            </w:pPr>
            <w:r w:rsidRPr="00352D60">
              <w:t>12</w:t>
            </w:r>
          </w:p>
        </w:tc>
        <w:tc>
          <w:tcPr>
            <w:tcW w:w="626" w:type="dxa"/>
            <w:shd w:val="clear" w:color="auto" w:fill="E7E6E6" w:themeFill="background2"/>
            <w:vAlign w:val="center"/>
          </w:tcPr>
          <w:p w14:paraId="52608ACE" w14:textId="05E72245" w:rsidR="008F58EE" w:rsidRPr="00352D60" w:rsidRDefault="008F58EE" w:rsidP="008F58EE">
            <w:pPr>
              <w:ind w:left="0" w:firstLine="0"/>
              <w:jc w:val="center"/>
            </w:pPr>
            <w:r w:rsidRPr="00352D60">
              <w:t>13</w:t>
            </w:r>
          </w:p>
        </w:tc>
        <w:tc>
          <w:tcPr>
            <w:tcW w:w="626" w:type="dxa"/>
            <w:shd w:val="clear" w:color="auto" w:fill="E7E6E6" w:themeFill="background2"/>
            <w:vAlign w:val="center"/>
          </w:tcPr>
          <w:p w14:paraId="5CB9E790" w14:textId="0195E56C" w:rsidR="008F58EE" w:rsidRPr="00352D60" w:rsidRDefault="008F58EE" w:rsidP="008F58EE">
            <w:pPr>
              <w:ind w:left="0" w:firstLine="0"/>
              <w:jc w:val="center"/>
            </w:pPr>
            <w:r w:rsidRPr="00352D60">
              <w:t>14</w:t>
            </w:r>
          </w:p>
        </w:tc>
        <w:tc>
          <w:tcPr>
            <w:tcW w:w="659" w:type="dxa"/>
            <w:shd w:val="clear" w:color="auto" w:fill="E7E6E6" w:themeFill="background2"/>
            <w:vAlign w:val="center"/>
          </w:tcPr>
          <w:p w14:paraId="62F55A46" w14:textId="7C5873DE" w:rsidR="008F58EE" w:rsidRPr="00352D60" w:rsidRDefault="008F58EE" w:rsidP="008F58EE">
            <w:pPr>
              <w:ind w:left="0" w:firstLine="0"/>
              <w:jc w:val="center"/>
            </w:pPr>
            <w:r w:rsidRPr="00352D60">
              <w:t>28+*</w:t>
            </w:r>
          </w:p>
        </w:tc>
      </w:tr>
      <w:tr w:rsidR="008F58EE" w:rsidRPr="00352D60" w14:paraId="1B8B4BB5" w14:textId="77777777" w:rsidTr="008F58EE">
        <w:trPr>
          <w:jc w:val="center"/>
        </w:trPr>
        <w:tc>
          <w:tcPr>
            <w:tcW w:w="874" w:type="dxa"/>
            <w:vAlign w:val="center"/>
          </w:tcPr>
          <w:p w14:paraId="68828BDA" w14:textId="3A0AFFCF" w:rsidR="008F58EE" w:rsidRPr="00352D60" w:rsidRDefault="008F58EE" w:rsidP="008F58EE">
            <w:pPr>
              <w:ind w:left="0" w:firstLine="0"/>
              <w:jc w:val="center"/>
            </w:pPr>
            <w:r w:rsidRPr="00352D60">
              <w:t>Collect sample</w:t>
            </w:r>
            <w:r w:rsidR="004122D4" w:rsidRPr="00352D60">
              <w:t xml:space="preserve"> set</w:t>
            </w:r>
          </w:p>
        </w:tc>
        <w:tc>
          <w:tcPr>
            <w:tcW w:w="616" w:type="dxa"/>
            <w:vAlign w:val="center"/>
          </w:tcPr>
          <w:p w14:paraId="733C2467" w14:textId="0AEB435B" w:rsidR="008F58EE" w:rsidRPr="00352D60" w:rsidRDefault="008F58EE" w:rsidP="008F58EE">
            <w:pPr>
              <w:ind w:left="0" w:firstLine="0"/>
              <w:jc w:val="center"/>
            </w:pPr>
            <w:r w:rsidRPr="00352D60">
              <w:t>Y</w:t>
            </w:r>
          </w:p>
        </w:tc>
        <w:tc>
          <w:tcPr>
            <w:tcW w:w="616" w:type="dxa"/>
            <w:vAlign w:val="center"/>
          </w:tcPr>
          <w:p w14:paraId="654D6712" w14:textId="77777777" w:rsidR="008F58EE" w:rsidRPr="00352D60" w:rsidRDefault="008F58EE" w:rsidP="008F58EE">
            <w:pPr>
              <w:ind w:left="0" w:firstLine="0"/>
              <w:jc w:val="center"/>
            </w:pPr>
          </w:p>
        </w:tc>
        <w:tc>
          <w:tcPr>
            <w:tcW w:w="617" w:type="dxa"/>
            <w:vAlign w:val="center"/>
          </w:tcPr>
          <w:p w14:paraId="65780DB4" w14:textId="4077B0AD" w:rsidR="008F58EE" w:rsidRPr="00352D60" w:rsidRDefault="008F58EE" w:rsidP="008F58EE">
            <w:pPr>
              <w:ind w:left="0" w:firstLine="0"/>
              <w:jc w:val="center"/>
            </w:pPr>
            <w:r w:rsidRPr="00352D60">
              <w:t>Y</w:t>
            </w:r>
          </w:p>
        </w:tc>
        <w:tc>
          <w:tcPr>
            <w:tcW w:w="617" w:type="dxa"/>
            <w:vAlign w:val="center"/>
          </w:tcPr>
          <w:p w14:paraId="49B2AF5F" w14:textId="77777777" w:rsidR="008F58EE" w:rsidRPr="00352D60" w:rsidRDefault="008F58EE" w:rsidP="008F58EE">
            <w:pPr>
              <w:ind w:left="0" w:firstLine="0"/>
              <w:jc w:val="center"/>
            </w:pPr>
          </w:p>
        </w:tc>
        <w:tc>
          <w:tcPr>
            <w:tcW w:w="617" w:type="dxa"/>
            <w:vAlign w:val="center"/>
          </w:tcPr>
          <w:p w14:paraId="66FEA873" w14:textId="4AC1A42E" w:rsidR="008F58EE" w:rsidRPr="00352D60" w:rsidRDefault="008F58EE" w:rsidP="008F58EE">
            <w:pPr>
              <w:ind w:left="0" w:firstLine="0"/>
              <w:jc w:val="center"/>
            </w:pPr>
            <w:r w:rsidRPr="00352D60">
              <w:t>Y</w:t>
            </w:r>
          </w:p>
        </w:tc>
        <w:tc>
          <w:tcPr>
            <w:tcW w:w="617" w:type="dxa"/>
            <w:vAlign w:val="center"/>
          </w:tcPr>
          <w:p w14:paraId="529134EB" w14:textId="77777777" w:rsidR="008F58EE" w:rsidRPr="00352D60" w:rsidRDefault="008F58EE" w:rsidP="008F58EE">
            <w:pPr>
              <w:ind w:left="0" w:firstLine="0"/>
              <w:jc w:val="center"/>
            </w:pPr>
          </w:p>
        </w:tc>
        <w:tc>
          <w:tcPr>
            <w:tcW w:w="617" w:type="dxa"/>
            <w:vAlign w:val="center"/>
          </w:tcPr>
          <w:p w14:paraId="27A7FFDA" w14:textId="77777777" w:rsidR="008F58EE" w:rsidRPr="00352D60" w:rsidRDefault="008F58EE" w:rsidP="008F58EE">
            <w:pPr>
              <w:ind w:left="0" w:firstLine="0"/>
              <w:jc w:val="center"/>
            </w:pPr>
          </w:p>
        </w:tc>
        <w:tc>
          <w:tcPr>
            <w:tcW w:w="617" w:type="dxa"/>
            <w:vAlign w:val="center"/>
          </w:tcPr>
          <w:p w14:paraId="730F17EC" w14:textId="77777777" w:rsidR="008F58EE" w:rsidRPr="00352D60" w:rsidRDefault="008F58EE" w:rsidP="008F58EE">
            <w:pPr>
              <w:ind w:left="0" w:firstLine="0"/>
              <w:jc w:val="center"/>
            </w:pPr>
          </w:p>
        </w:tc>
        <w:tc>
          <w:tcPr>
            <w:tcW w:w="617" w:type="dxa"/>
            <w:vAlign w:val="center"/>
          </w:tcPr>
          <w:p w14:paraId="2515AEC0" w14:textId="01C44F8F" w:rsidR="008F58EE" w:rsidRPr="00352D60" w:rsidRDefault="008F58EE" w:rsidP="008F58EE">
            <w:pPr>
              <w:ind w:left="0" w:firstLine="0"/>
              <w:jc w:val="center"/>
            </w:pPr>
            <w:r w:rsidRPr="00352D60">
              <w:t>Y</w:t>
            </w:r>
          </w:p>
        </w:tc>
        <w:tc>
          <w:tcPr>
            <w:tcW w:w="625" w:type="dxa"/>
            <w:vAlign w:val="center"/>
          </w:tcPr>
          <w:p w14:paraId="4BDDB286" w14:textId="77777777" w:rsidR="008F58EE" w:rsidRPr="00352D60" w:rsidRDefault="008F58EE" w:rsidP="008F58EE">
            <w:pPr>
              <w:ind w:left="0" w:firstLine="0"/>
              <w:jc w:val="center"/>
            </w:pPr>
          </w:p>
        </w:tc>
        <w:tc>
          <w:tcPr>
            <w:tcW w:w="625" w:type="dxa"/>
            <w:vAlign w:val="center"/>
          </w:tcPr>
          <w:p w14:paraId="1316900E" w14:textId="77777777" w:rsidR="008F58EE" w:rsidRPr="00352D60" w:rsidRDefault="008F58EE" w:rsidP="008F58EE">
            <w:pPr>
              <w:ind w:left="0" w:firstLine="0"/>
              <w:jc w:val="center"/>
            </w:pPr>
          </w:p>
        </w:tc>
        <w:tc>
          <w:tcPr>
            <w:tcW w:w="625" w:type="dxa"/>
            <w:vAlign w:val="center"/>
          </w:tcPr>
          <w:p w14:paraId="63A1269A" w14:textId="77777777" w:rsidR="008F58EE" w:rsidRPr="00352D60" w:rsidRDefault="008F58EE" w:rsidP="008F58EE">
            <w:pPr>
              <w:ind w:left="0" w:firstLine="0"/>
              <w:jc w:val="center"/>
            </w:pPr>
          </w:p>
        </w:tc>
        <w:tc>
          <w:tcPr>
            <w:tcW w:w="626" w:type="dxa"/>
            <w:vAlign w:val="center"/>
          </w:tcPr>
          <w:p w14:paraId="3852C0A8" w14:textId="77777777" w:rsidR="008F58EE" w:rsidRPr="00352D60" w:rsidRDefault="008F58EE" w:rsidP="008F58EE">
            <w:pPr>
              <w:ind w:left="0" w:firstLine="0"/>
              <w:jc w:val="center"/>
            </w:pPr>
          </w:p>
        </w:tc>
        <w:tc>
          <w:tcPr>
            <w:tcW w:w="626" w:type="dxa"/>
            <w:vAlign w:val="center"/>
          </w:tcPr>
          <w:p w14:paraId="59B5B749" w14:textId="632CC211" w:rsidR="008F58EE" w:rsidRPr="00352D60" w:rsidRDefault="008F58EE" w:rsidP="008F58EE">
            <w:pPr>
              <w:ind w:left="0" w:firstLine="0"/>
              <w:jc w:val="center"/>
            </w:pPr>
            <w:r w:rsidRPr="00352D60">
              <w:t>Y</w:t>
            </w:r>
          </w:p>
        </w:tc>
        <w:tc>
          <w:tcPr>
            <w:tcW w:w="659" w:type="dxa"/>
            <w:vAlign w:val="center"/>
          </w:tcPr>
          <w:p w14:paraId="2B454596" w14:textId="471DEAF5" w:rsidR="008F58EE" w:rsidRPr="00352D60" w:rsidRDefault="008F58EE" w:rsidP="008F58EE">
            <w:pPr>
              <w:ind w:left="0" w:firstLine="0"/>
              <w:jc w:val="center"/>
            </w:pPr>
            <w:r w:rsidRPr="00352D60">
              <w:t>Y</w:t>
            </w:r>
          </w:p>
        </w:tc>
      </w:tr>
      <w:tr w:rsidR="008F58EE" w:rsidRPr="00352D60" w14:paraId="5BAE323E" w14:textId="77777777" w:rsidTr="008F58EE">
        <w:trPr>
          <w:jc w:val="center"/>
        </w:trPr>
        <w:tc>
          <w:tcPr>
            <w:tcW w:w="874" w:type="dxa"/>
            <w:vAlign w:val="center"/>
          </w:tcPr>
          <w:p w14:paraId="49E42BC8" w14:textId="66525163" w:rsidR="008F58EE" w:rsidRPr="00352D60" w:rsidRDefault="008F58EE" w:rsidP="008F58EE">
            <w:pPr>
              <w:ind w:left="0" w:firstLine="0"/>
              <w:jc w:val="center"/>
            </w:pPr>
            <w:r w:rsidRPr="00352D60">
              <w:t>Priority of Sample^</w:t>
            </w:r>
          </w:p>
        </w:tc>
        <w:tc>
          <w:tcPr>
            <w:tcW w:w="616" w:type="dxa"/>
            <w:vAlign w:val="center"/>
          </w:tcPr>
          <w:p w14:paraId="51706701" w14:textId="61CB8F3F" w:rsidR="008F58EE" w:rsidRPr="00352D60" w:rsidRDefault="008F58EE" w:rsidP="008F58EE">
            <w:pPr>
              <w:ind w:left="0" w:firstLine="0"/>
              <w:jc w:val="center"/>
            </w:pPr>
            <w:r w:rsidRPr="00352D60">
              <w:t>1</w:t>
            </w:r>
          </w:p>
        </w:tc>
        <w:tc>
          <w:tcPr>
            <w:tcW w:w="616" w:type="dxa"/>
            <w:vAlign w:val="center"/>
          </w:tcPr>
          <w:p w14:paraId="602C78EA" w14:textId="77777777" w:rsidR="008F58EE" w:rsidRPr="00352D60" w:rsidRDefault="008F58EE" w:rsidP="008F58EE">
            <w:pPr>
              <w:ind w:left="0" w:firstLine="0"/>
              <w:jc w:val="center"/>
            </w:pPr>
          </w:p>
        </w:tc>
        <w:tc>
          <w:tcPr>
            <w:tcW w:w="617" w:type="dxa"/>
            <w:vAlign w:val="center"/>
          </w:tcPr>
          <w:p w14:paraId="252783E6" w14:textId="59434059" w:rsidR="008F58EE" w:rsidRPr="00352D60" w:rsidRDefault="008F58EE" w:rsidP="008F58EE">
            <w:pPr>
              <w:ind w:left="0" w:firstLine="0"/>
              <w:jc w:val="center"/>
            </w:pPr>
            <w:r w:rsidRPr="00352D60">
              <w:t>2</w:t>
            </w:r>
          </w:p>
        </w:tc>
        <w:tc>
          <w:tcPr>
            <w:tcW w:w="617" w:type="dxa"/>
            <w:vAlign w:val="center"/>
          </w:tcPr>
          <w:p w14:paraId="77FBCEB1" w14:textId="77777777" w:rsidR="008F58EE" w:rsidRPr="00352D60" w:rsidRDefault="008F58EE" w:rsidP="008F58EE">
            <w:pPr>
              <w:ind w:left="0" w:firstLine="0"/>
              <w:jc w:val="center"/>
            </w:pPr>
          </w:p>
        </w:tc>
        <w:tc>
          <w:tcPr>
            <w:tcW w:w="617" w:type="dxa"/>
            <w:vAlign w:val="center"/>
          </w:tcPr>
          <w:p w14:paraId="123548BA" w14:textId="2873B755" w:rsidR="008F58EE" w:rsidRPr="00352D60" w:rsidRDefault="008F58EE" w:rsidP="008F58EE">
            <w:pPr>
              <w:ind w:left="0" w:firstLine="0"/>
              <w:jc w:val="center"/>
            </w:pPr>
            <w:r w:rsidRPr="00352D60">
              <w:t>5</w:t>
            </w:r>
          </w:p>
        </w:tc>
        <w:tc>
          <w:tcPr>
            <w:tcW w:w="617" w:type="dxa"/>
            <w:vAlign w:val="center"/>
          </w:tcPr>
          <w:p w14:paraId="2133B4C1" w14:textId="77777777" w:rsidR="008F58EE" w:rsidRPr="00352D60" w:rsidRDefault="008F58EE" w:rsidP="008F58EE">
            <w:pPr>
              <w:ind w:left="0" w:firstLine="0"/>
              <w:jc w:val="center"/>
            </w:pPr>
          </w:p>
        </w:tc>
        <w:tc>
          <w:tcPr>
            <w:tcW w:w="617" w:type="dxa"/>
            <w:vAlign w:val="center"/>
          </w:tcPr>
          <w:p w14:paraId="57AA17E5" w14:textId="77777777" w:rsidR="008F58EE" w:rsidRPr="00352D60" w:rsidRDefault="008F58EE" w:rsidP="008F58EE">
            <w:pPr>
              <w:ind w:left="0" w:firstLine="0"/>
              <w:jc w:val="center"/>
            </w:pPr>
          </w:p>
        </w:tc>
        <w:tc>
          <w:tcPr>
            <w:tcW w:w="617" w:type="dxa"/>
            <w:vAlign w:val="center"/>
          </w:tcPr>
          <w:p w14:paraId="3363867B" w14:textId="77777777" w:rsidR="008F58EE" w:rsidRPr="00352D60" w:rsidRDefault="008F58EE" w:rsidP="008F58EE">
            <w:pPr>
              <w:ind w:left="0" w:firstLine="0"/>
              <w:jc w:val="center"/>
            </w:pPr>
          </w:p>
        </w:tc>
        <w:tc>
          <w:tcPr>
            <w:tcW w:w="617" w:type="dxa"/>
            <w:vAlign w:val="center"/>
          </w:tcPr>
          <w:p w14:paraId="0C2AF1CE" w14:textId="040875B8" w:rsidR="008F58EE" w:rsidRPr="00352D60" w:rsidRDefault="008F58EE" w:rsidP="008F58EE">
            <w:pPr>
              <w:ind w:left="0" w:firstLine="0"/>
              <w:jc w:val="center"/>
            </w:pPr>
            <w:r w:rsidRPr="00352D60">
              <w:t>3</w:t>
            </w:r>
          </w:p>
        </w:tc>
        <w:tc>
          <w:tcPr>
            <w:tcW w:w="625" w:type="dxa"/>
            <w:vAlign w:val="center"/>
          </w:tcPr>
          <w:p w14:paraId="668B2C7F" w14:textId="77777777" w:rsidR="008F58EE" w:rsidRPr="00352D60" w:rsidRDefault="008F58EE" w:rsidP="008F58EE">
            <w:pPr>
              <w:ind w:left="0" w:firstLine="0"/>
              <w:jc w:val="center"/>
            </w:pPr>
          </w:p>
        </w:tc>
        <w:tc>
          <w:tcPr>
            <w:tcW w:w="625" w:type="dxa"/>
            <w:vAlign w:val="center"/>
          </w:tcPr>
          <w:p w14:paraId="0436FAFA" w14:textId="77777777" w:rsidR="008F58EE" w:rsidRPr="00352D60" w:rsidRDefault="008F58EE" w:rsidP="008F58EE">
            <w:pPr>
              <w:ind w:left="0" w:firstLine="0"/>
              <w:jc w:val="center"/>
            </w:pPr>
          </w:p>
        </w:tc>
        <w:tc>
          <w:tcPr>
            <w:tcW w:w="625" w:type="dxa"/>
            <w:vAlign w:val="center"/>
          </w:tcPr>
          <w:p w14:paraId="4C46FF71" w14:textId="77777777" w:rsidR="008F58EE" w:rsidRPr="00352D60" w:rsidRDefault="008F58EE" w:rsidP="008F58EE">
            <w:pPr>
              <w:ind w:left="0" w:firstLine="0"/>
              <w:jc w:val="center"/>
            </w:pPr>
          </w:p>
        </w:tc>
        <w:tc>
          <w:tcPr>
            <w:tcW w:w="626" w:type="dxa"/>
            <w:vAlign w:val="center"/>
          </w:tcPr>
          <w:p w14:paraId="5AC27BD9" w14:textId="77777777" w:rsidR="008F58EE" w:rsidRPr="00352D60" w:rsidRDefault="008F58EE" w:rsidP="008F58EE">
            <w:pPr>
              <w:ind w:left="0" w:firstLine="0"/>
              <w:jc w:val="center"/>
            </w:pPr>
          </w:p>
        </w:tc>
        <w:tc>
          <w:tcPr>
            <w:tcW w:w="626" w:type="dxa"/>
            <w:vAlign w:val="center"/>
          </w:tcPr>
          <w:p w14:paraId="72161FF3" w14:textId="7A4CFB76" w:rsidR="008F58EE" w:rsidRPr="00352D60" w:rsidRDefault="008F58EE" w:rsidP="008F58EE">
            <w:pPr>
              <w:ind w:left="0" w:firstLine="0"/>
              <w:jc w:val="center"/>
            </w:pPr>
            <w:r w:rsidRPr="00352D60">
              <w:t>6</w:t>
            </w:r>
          </w:p>
        </w:tc>
        <w:tc>
          <w:tcPr>
            <w:tcW w:w="659" w:type="dxa"/>
            <w:vAlign w:val="center"/>
          </w:tcPr>
          <w:p w14:paraId="55D4B19A" w14:textId="5398D016" w:rsidR="008F58EE" w:rsidRPr="00352D60" w:rsidRDefault="008F58EE" w:rsidP="008F58EE">
            <w:pPr>
              <w:ind w:left="0" w:firstLine="0"/>
              <w:jc w:val="center"/>
            </w:pPr>
            <w:r w:rsidRPr="00352D60">
              <w:t>4</w:t>
            </w:r>
          </w:p>
        </w:tc>
      </w:tr>
    </w:tbl>
    <w:p w14:paraId="11F3183C" w14:textId="54DD2AEC" w:rsidR="003146E6" w:rsidRPr="002A33B1" w:rsidRDefault="008F58EE" w:rsidP="00126C7A">
      <w:pPr>
        <w:ind w:left="0" w:firstLine="0"/>
      </w:pPr>
      <w:r w:rsidRPr="00352D60">
        <w:t>*Convalescent sample collected any single day between day 28 – 56</w:t>
      </w:r>
    </w:p>
    <w:p w14:paraId="11F31885" w14:textId="7C3EA9FB" w:rsidR="003146E6" w:rsidRPr="002A33B1" w:rsidRDefault="008F58EE" w:rsidP="00126C7A">
      <w:pPr>
        <w:ind w:left="0" w:firstLine="0"/>
      </w:pPr>
      <w:r w:rsidRPr="00352D60">
        <w:t>^</w:t>
      </w:r>
      <w:r w:rsidR="001E7A2B" w:rsidRPr="002A33B1">
        <w:t xml:space="preserve">If local resource limitations require sampling frequency to decrease, samples will be prioritised as shown (1=highest priority). </w:t>
      </w:r>
    </w:p>
    <w:p w14:paraId="11F31886" w14:textId="1D3BBAF6" w:rsidR="003146E6" w:rsidRPr="00352D60" w:rsidRDefault="001E7A2B" w:rsidP="7E359C52">
      <w:pPr>
        <w:pStyle w:val="Heading4"/>
        <w:ind w:left="144" w:right="52"/>
        <w:rPr>
          <w:rFonts w:asciiTheme="minorHAnsi" w:hAnsiTheme="minorHAnsi" w:cstheme="minorBidi"/>
        </w:rPr>
      </w:pPr>
      <w:r w:rsidRPr="00352D60">
        <w:rPr>
          <w:rFonts w:asciiTheme="minorHAnsi" w:hAnsiTheme="minorHAnsi" w:cstheme="minorBidi"/>
        </w:rPr>
        <w:lastRenderedPageBreak/>
        <w:t xml:space="preserve">TIER ZERO schedule – Clinical data only  </w:t>
      </w:r>
    </w:p>
    <w:p w14:paraId="11F31887" w14:textId="1ADF4956" w:rsidR="003146E6" w:rsidRPr="002A33B1" w:rsidRDefault="001E7A2B" w:rsidP="005E304F">
      <w:r>
        <w:t xml:space="preserve">Clinical data </w:t>
      </w:r>
      <w:r w:rsidR="004122D4" w:rsidRPr="00352D60">
        <w:t>(according to the schedule in table 1)</w:t>
      </w:r>
      <w:r w:rsidRPr="00352D60">
        <w:t xml:space="preserve"> </w:t>
      </w:r>
      <w:r>
        <w:t>are collected and entered into the CRF, including the results of any laboratory testing performed for clinical reasons</w:t>
      </w:r>
      <w:r w:rsidRPr="00352D60">
        <w:t>.</w:t>
      </w:r>
      <w:r>
        <w:t xml:space="preserve"> Consent is also provided to access residual material and data (e.g., sequencing data) associated with these samples, for the purposes of research analyses performed within this study. </w:t>
      </w:r>
    </w:p>
    <w:p w14:paraId="11F31888" w14:textId="7972F07C" w:rsidR="003146E6" w:rsidRPr="00352D60" w:rsidRDefault="001E7A2B" w:rsidP="7E359C52">
      <w:pPr>
        <w:pStyle w:val="Heading4"/>
        <w:ind w:left="854" w:right="52" w:hanging="720"/>
        <w:rPr>
          <w:rFonts w:asciiTheme="minorHAnsi" w:hAnsiTheme="minorHAnsi" w:cstheme="minorBidi"/>
        </w:rPr>
      </w:pPr>
      <w:r w:rsidRPr="00352D60">
        <w:rPr>
          <w:rFonts w:asciiTheme="minorHAnsi" w:hAnsiTheme="minorHAnsi" w:cstheme="minorBidi"/>
        </w:rPr>
        <w:t xml:space="preserve">TIER ONE schedule – Clinical data collection, and sampling at recruitment only  </w:t>
      </w:r>
    </w:p>
    <w:p w14:paraId="11F31889" w14:textId="56AD0514" w:rsidR="003146E6" w:rsidRPr="002A33B1" w:rsidRDefault="001E7A2B" w:rsidP="002A33B1">
      <w:r>
        <w:t>In addition to collecting clinical data</w:t>
      </w:r>
      <w:r w:rsidR="004122D4" w:rsidRPr="00352D60">
        <w:t xml:space="preserve"> (according to the schedule in table 1)</w:t>
      </w:r>
      <w:r w:rsidRPr="00352D60">
        <w:t>,</w:t>
      </w:r>
      <w:r>
        <w:t xml:space="preserve"> a single research sample set is obtained at recruitment (</w:t>
      </w:r>
      <w:r w:rsidR="004122D4" w:rsidRPr="00352D60">
        <w:t>Day 1</w:t>
      </w:r>
      <w:r>
        <w:t xml:space="preserve">), or as soon as practical following recruitment.  </w:t>
      </w:r>
      <w:r w:rsidR="004122D4" w:rsidRPr="00352D60">
        <w:t>The contents of the sample set are defined in table 3.</w:t>
      </w:r>
    </w:p>
    <w:p w14:paraId="11F3188D" w14:textId="20E4C829" w:rsidR="003146E6" w:rsidRPr="00352D60" w:rsidRDefault="001E7A2B" w:rsidP="782683A8">
      <w:pPr>
        <w:pStyle w:val="Heading4"/>
        <w:ind w:left="854" w:right="52" w:hanging="720"/>
        <w:rPr>
          <w:rFonts w:asciiTheme="minorHAnsi" w:hAnsiTheme="minorHAnsi" w:cstheme="minorBidi"/>
        </w:rPr>
      </w:pPr>
      <w:r w:rsidRPr="782683A8">
        <w:rPr>
          <w:rFonts w:asciiTheme="minorHAnsi" w:hAnsiTheme="minorHAnsi" w:cstheme="minorBidi"/>
        </w:rPr>
        <w:t xml:space="preserve">TIER 2 schedule – Clinical data collection with serial biological sampling  </w:t>
      </w:r>
    </w:p>
    <w:p w14:paraId="3FFC68A8" w14:textId="3CF5473C" w:rsidR="004122D4" w:rsidRPr="00352D60" w:rsidRDefault="004122D4" w:rsidP="004122D4">
      <w:r w:rsidRPr="00352D60">
        <w:t>In addition to collecting clinical data (according to the schedule in table 1), a serial research sample sets are according to the schedule in table 2. The contents of the sample set are defined in table 3.</w:t>
      </w:r>
    </w:p>
    <w:p w14:paraId="54274A9D" w14:textId="271DDEE3" w:rsidR="008F58EE" w:rsidRPr="00352D60" w:rsidRDefault="008F58EE" w:rsidP="008F58EE">
      <w:pPr>
        <w:ind w:left="148" w:firstLine="0"/>
      </w:pPr>
      <w:r w:rsidRPr="00352D60">
        <w:t xml:space="preserve">The recommended longitudinal sampling schedule for Tier Two participants aims to capture a number of timepoints during acute illness when changes in viral dynamics and the immunological response to mpox can be expected to occur. The schedule is also designed to obtain later samples when it is reasonable to expect recovery or resolution to occur, or identify persistence of infection in some individuals (e.g., those with immunosuppression). </w:t>
      </w:r>
    </w:p>
    <w:p w14:paraId="11F3188F" w14:textId="7B9BC71D" w:rsidR="003146E6" w:rsidRPr="002A33B1" w:rsidRDefault="004122D4" w:rsidP="004122D4">
      <w:pPr>
        <w:ind w:left="148" w:firstLine="0"/>
      </w:pPr>
      <w:r>
        <w:t>There is a need for additional sampling after recovery from acute illness to enable generation of serological tests, setting of reference standards for serology, potential extraction and culture of PBMCs for cellular immunology studies, and generation of monoclonal antibodies for research, diagnostic and therapeutic use.</w:t>
      </w:r>
    </w:p>
    <w:p w14:paraId="11F31890" w14:textId="36E753C6" w:rsidR="003146E6" w:rsidRPr="00352D60" w:rsidRDefault="001E7A2B" w:rsidP="09B47D3E">
      <w:pPr>
        <w:rPr>
          <w:b/>
          <w:bCs/>
        </w:rPr>
      </w:pPr>
      <w:r w:rsidRPr="782683A8">
        <w:rPr>
          <w:b/>
          <w:bCs/>
        </w:rPr>
        <w:t xml:space="preserve">Table </w:t>
      </w:r>
      <w:r w:rsidR="785DF301" w:rsidRPr="782683A8">
        <w:rPr>
          <w:b/>
          <w:bCs/>
        </w:rPr>
        <w:t>3</w:t>
      </w:r>
      <w:r w:rsidRPr="782683A8">
        <w:rPr>
          <w:b/>
          <w:bCs/>
        </w:rPr>
        <w:t>. Tier 1 and Tier 2 research sample set – to be obtained at each sampling point</w:t>
      </w:r>
      <w:r w:rsidR="3D4FF409" w:rsidRPr="782683A8">
        <w:rPr>
          <w:b/>
          <w:bCs/>
        </w:rPr>
        <w:t>.</w:t>
      </w:r>
      <w:r w:rsidRPr="782683A8">
        <w:rPr>
          <w:b/>
          <w:bCs/>
        </w:rPr>
        <w:t xml:space="preserve">  </w:t>
      </w:r>
    </w:p>
    <w:tbl>
      <w:tblPr>
        <w:tblStyle w:val="TableGrid"/>
        <w:tblW w:w="9885" w:type="dxa"/>
        <w:tblLook w:val="04A0" w:firstRow="1" w:lastRow="0" w:firstColumn="1" w:lastColumn="0" w:noHBand="0" w:noVBand="1"/>
      </w:tblPr>
      <w:tblGrid>
        <w:gridCol w:w="3973"/>
        <w:gridCol w:w="2138"/>
        <w:gridCol w:w="3774"/>
      </w:tblGrid>
      <w:tr w:rsidR="003146E6" w:rsidRPr="0068650A" w14:paraId="11F31894" w14:textId="77777777" w:rsidTr="782683A8">
        <w:trPr>
          <w:trHeight w:val="605"/>
        </w:trPr>
        <w:tc>
          <w:tcPr>
            <w:tcW w:w="3973" w:type="dxa"/>
          </w:tcPr>
          <w:p w14:paraId="11F31891" w14:textId="77777777" w:rsidR="003146E6" w:rsidRPr="002A33B1" w:rsidRDefault="001E7A2B" w:rsidP="004122D4">
            <w:pPr>
              <w:jc w:val="left"/>
            </w:pPr>
            <w:r w:rsidRPr="00352D60">
              <w:t>Research sample type</w:t>
            </w:r>
            <w:r>
              <w:t xml:space="preserve"> </w:t>
            </w:r>
          </w:p>
        </w:tc>
        <w:tc>
          <w:tcPr>
            <w:tcW w:w="2138" w:type="dxa"/>
          </w:tcPr>
          <w:p w14:paraId="11F31892" w14:textId="77777777" w:rsidR="003146E6" w:rsidRPr="002A33B1" w:rsidRDefault="001E7A2B" w:rsidP="004122D4">
            <w:pPr>
              <w:jc w:val="left"/>
            </w:pPr>
            <w:r w:rsidRPr="00352D60">
              <w:t xml:space="preserve">Processing/ storage </w:t>
            </w:r>
            <w:r>
              <w:t xml:space="preserve"> </w:t>
            </w:r>
          </w:p>
        </w:tc>
        <w:tc>
          <w:tcPr>
            <w:tcW w:w="3774" w:type="dxa"/>
          </w:tcPr>
          <w:p w14:paraId="11F31893" w14:textId="77777777" w:rsidR="003146E6" w:rsidRPr="002A33B1" w:rsidRDefault="001E7A2B" w:rsidP="004122D4">
            <w:pPr>
              <w:jc w:val="left"/>
            </w:pPr>
            <w:r w:rsidRPr="00352D60">
              <w:t xml:space="preserve">Purpose </w:t>
            </w:r>
            <w:r>
              <w:t xml:space="preserve"> </w:t>
            </w:r>
          </w:p>
        </w:tc>
      </w:tr>
      <w:tr w:rsidR="003146E6" w:rsidRPr="0068650A" w14:paraId="11F3189B" w14:textId="77777777" w:rsidTr="782683A8">
        <w:trPr>
          <w:trHeight w:val="2050"/>
        </w:trPr>
        <w:tc>
          <w:tcPr>
            <w:tcW w:w="3973" w:type="dxa"/>
          </w:tcPr>
          <w:p w14:paraId="11F31895" w14:textId="77777777" w:rsidR="003146E6" w:rsidRPr="002A33B1" w:rsidRDefault="001E7A2B" w:rsidP="004122D4">
            <w:pPr>
              <w:jc w:val="left"/>
            </w:pPr>
            <w:r w:rsidRPr="00352D60">
              <w:t xml:space="preserve">Blood sample in EDTA tube(s) </w:t>
            </w:r>
          </w:p>
          <w:p w14:paraId="11F31896" w14:textId="77777777" w:rsidR="003146E6" w:rsidRPr="002A33B1" w:rsidRDefault="001E7A2B" w:rsidP="004122D4">
            <w:pPr>
              <w:jc w:val="left"/>
            </w:pPr>
            <w:r w:rsidRPr="00352D60">
              <w:t xml:space="preserve">Blood sample in serum separator tube(s) </w:t>
            </w:r>
          </w:p>
          <w:p w14:paraId="11F31897" w14:textId="77777777" w:rsidR="003146E6" w:rsidRPr="002A33B1" w:rsidRDefault="001E7A2B" w:rsidP="004122D4">
            <w:pPr>
              <w:jc w:val="left"/>
            </w:pPr>
            <w:r w:rsidRPr="00352D60">
              <w:t xml:space="preserve">Blood sample in fluoride oxalate tube </w:t>
            </w:r>
          </w:p>
          <w:p w14:paraId="11F31898" w14:textId="18A176DD" w:rsidR="003146E6" w:rsidRPr="002A33B1" w:rsidRDefault="001E7A2B" w:rsidP="004122D4">
            <w:pPr>
              <w:jc w:val="left"/>
            </w:pPr>
            <w:r>
              <w:t>Blood culture</w:t>
            </w:r>
            <w:r w:rsidRPr="2C925709">
              <w:rPr>
                <w:b/>
                <w:bCs/>
              </w:rPr>
              <w:t xml:space="preserve"> </w:t>
            </w:r>
            <w:r>
              <w:t xml:space="preserve">- only if evidence of sepsis </w:t>
            </w:r>
          </w:p>
        </w:tc>
        <w:tc>
          <w:tcPr>
            <w:tcW w:w="2138" w:type="dxa"/>
          </w:tcPr>
          <w:p w14:paraId="11F31899" w14:textId="6385AC9E" w:rsidR="003146E6" w:rsidRPr="002A33B1" w:rsidRDefault="001E7A2B" w:rsidP="004122D4">
            <w:pPr>
              <w:jc w:val="left"/>
            </w:pPr>
            <w:r w:rsidRPr="00352D60">
              <w:t xml:space="preserve">Immediate testing in clinical laboratory </w:t>
            </w:r>
          </w:p>
        </w:tc>
        <w:tc>
          <w:tcPr>
            <w:tcW w:w="3774" w:type="dxa"/>
          </w:tcPr>
          <w:p w14:paraId="11F3189A" w14:textId="77777777" w:rsidR="003146E6" w:rsidRPr="002A33B1" w:rsidRDefault="001E7A2B" w:rsidP="004122D4">
            <w:pPr>
              <w:jc w:val="left"/>
            </w:pPr>
            <w:r w:rsidRPr="00352D60">
              <w:t xml:space="preserve">Full blood count, renal profile, liver profile, bone profile, blood glucose, HIV serology, CD4 count (if HIV test is positive) </w:t>
            </w:r>
          </w:p>
        </w:tc>
      </w:tr>
      <w:tr w:rsidR="003146E6" w:rsidRPr="0068650A" w14:paraId="11F318A9" w14:textId="77777777" w:rsidTr="00270FF1">
        <w:trPr>
          <w:trHeight w:val="893"/>
        </w:trPr>
        <w:tc>
          <w:tcPr>
            <w:tcW w:w="3973" w:type="dxa"/>
          </w:tcPr>
          <w:p w14:paraId="11F3189C" w14:textId="77777777" w:rsidR="003146E6" w:rsidRPr="002A33B1" w:rsidRDefault="001E7A2B" w:rsidP="004122D4">
            <w:pPr>
              <w:jc w:val="left"/>
            </w:pPr>
            <w:r w:rsidRPr="00352D60">
              <w:t>Pathogen samples:</w:t>
            </w:r>
            <w:r>
              <w:t xml:space="preserve"> </w:t>
            </w:r>
          </w:p>
          <w:p w14:paraId="11F3189D" w14:textId="77777777" w:rsidR="003146E6" w:rsidRPr="00352D60" w:rsidRDefault="001E7A2B" w:rsidP="006C6211">
            <w:pPr>
              <w:pStyle w:val="ListParagraph"/>
              <w:numPr>
                <w:ilvl w:val="0"/>
                <w:numId w:val="22"/>
              </w:numPr>
              <w:jc w:val="left"/>
              <w:rPr>
                <w:lang w:val="en-GB"/>
              </w:rPr>
            </w:pPr>
            <w:r w:rsidRPr="00352D60">
              <w:rPr>
                <w:lang w:val="en-GB"/>
              </w:rPr>
              <w:t xml:space="preserve">Throat swab sample in viral transport medium   </w:t>
            </w:r>
          </w:p>
          <w:p w14:paraId="11F3189E" w14:textId="0559C305" w:rsidR="003146E6" w:rsidRPr="00352D60" w:rsidRDefault="001E7A2B" w:rsidP="006C6211">
            <w:pPr>
              <w:pStyle w:val="ListParagraph"/>
              <w:numPr>
                <w:ilvl w:val="0"/>
                <w:numId w:val="22"/>
              </w:numPr>
              <w:jc w:val="left"/>
              <w:rPr>
                <w:lang w:val="en-GB"/>
              </w:rPr>
            </w:pPr>
            <w:r w:rsidRPr="2C925709">
              <w:rPr>
                <w:lang w:val="en-GB"/>
              </w:rPr>
              <w:t xml:space="preserve">Urine (up to 10ml), do not fill the container </w:t>
            </w:r>
          </w:p>
          <w:p w14:paraId="11F3189F" w14:textId="77777777" w:rsidR="003146E6" w:rsidRPr="00352D60" w:rsidRDefault="001E7A2B" w:rsidP="006C6211">
            <w:pPr>
              <w:pStyle w:val="ListParagraph"/>
              <w:numPr>
                <w:ilvl w:val="0"/>
                <w:numId w:val="22"/>
              </w:numPr>
              <w:jc w:val="left"/>
              <w:rPr>
                <w:lang w:val="en-GB"/>
              </w:rPr>
            </w:pPr>
            <w:r w:rsidRPr="00352D60">
              <w:rPr>
                <w:lang w:val="en-GB"/>
              </w:rPr>
              <w:t xml:space="preserve">Stool (up to 10ml) if produced;  </w:t>
            </w:r>
          </w:p>
          <w:p w14:paraId="11F318A0" w14:textId="77777777" w:rsidR="003146E6" w:rsidRPr="00352D60" w:rsidRDefault="001E7A2B" w:rsidP="006C6211">
            <w:pPr>
              <w:pStyle w:val="ListParagraph"/>
              <w:numPr>
                <w:ilvl w:val="0"/>
                <w:numId w:val="22"/>
              </w:numPr>
              <w:jc w:val="left"/>
              <w:rPr>
                <w:lang w:val="en-GB"/>
              </w:rPr>
            </w:pPr>
            <w:r w:rsidRPr="00352D60">
              <w:rPr>
                <w:lang w:val="en-GB"/>
              </w:rPr>
              <w:t xml:space="preserve">Mpox swab samples (minimum of two, maximum of four) in virus transport medium from mpox lesions and infected sites/vesicles/ulcers/sores/mucosa </w:t>
            </w:r>
          </w:p>
          <w:p w14:paraId="11F318A1" w14:textId="77777777" w:rsidR="003146E6" w:rsidRPr="00352D60" w:rsidRDefault="001E7A2B" w:rsidP="006C6211">
            <w:pPr>
              <w:pStyle w:val="ListParagraph"/>
              <w:numPr>
                <w:ilvl w:val="0"/>
                <w:numId w:val="22"/>
              </w:numPr>
              <w:jc w:val="left"/>
              <w:rPr>
                <w:lang w:val="en-GB"/>
              </w:rPr>
            </w:pPr>
            <w:r w:rsidRPr="00352D60">
              <w:rPr>
                <w:lang w:val="en-GB"/>
              </w:rPr>
              <w:t xml:space="preserve">Shed mpox lesion scabs if produced </w:t>
            </w:r>
          </w:p>
          <w:p w14:paraId="11F318A2" w14:textId="77777777" w:rsidR="003146E6" w:rsidRPr="00352D60" w:rsidRDefault="001E7A2B" w:rsidP="006C6211">
            <w:pPr>
              <w:pStyle w:val="ListParagraph"/>
              <w:numPr>
                <w:ilvl w:val="0"/>
                <w:numId w:val="22"/>
              </w:numPr>
              <w:jc w:val="left"/>
              <w:rPr>
                <w:lang w:val="en-GB"/>
              </w:rPr>
            </w:pPr>
            <w:r w:rsidRPr="00352D60">
              <w:rPr>
                <w:lang w:val="en-GB"/>
              </w:rPr>
              <w:lastRenderedPageBreak/>
              <w:t xml:space="preserve">Also store any residual volumes from samples taken for clinical care e.g. CSF </w:t>
            </w:r>
          </w:p>
        </w:tc>
        <w:tc>
          <w:tcPr>
            <w:tcW w:w="2138" w:type="dxa"/>
          </w:tcPr>
          <w:p w14:paraId="11F318A3" w14:textId="77777777" w:rsidR="003146E6" w:rsidRPr="002A33B1" w:rsidRDefault="001E7A2B" w:rsidP="004122D4">
            <w:pPr>
              <w:jc w:val="left"/>
            </w:pPr>
            <w:r>
              <w:lastRenderedPageBreak/>
              <w:t xml:space="preserve"> </w:t>
            </w:r>
          </w:p>
          <w:p w14:paraId="11F318A4" w14:textId="77777777" w:rsidR="003146E6" w:rsidRPr="002A33B1" w:rsidRDefault="001E7A2B" w:rsidP="00BC659D">
            <w:pPr>
              <w:pStyle w:val="Compact"/>
            </w:pPr>
            <w:r>
              <w:t xml:space="preserve">Do not process at site.   </w:t>
            </w:r>
          </w:p>
          <w:p w14:paraId="11F318A5" w14:textId="77777777" w:rsidR="003146E6" w:rsidRPr="002A33B1" w:rsidRDefault="001E7A2B" w:rsidP="00BC659D">
            <w:pPr>
              <w:pStyle w:val="Compact"/>
            </w:pPr>
            <w:r>
              <w:t xml:space="preserve">Keep </w:t>
            </w:r>
            <w:proofErr w:type="spellStart"/>
            <w:r>
              <w:t>doublebagged</w:t>
            </w:r>
            <w:proofErr w:type="spellEnd"/>
            <w:r>
              <w:t xml:space="preserve">.  </w:t>
            </w:r>
          </w:p>
          <w:p w14:paraId="11F318A6" w14:textId="77777777" w:rsidR="003146E6" w:rsidRPr="002A33B1" w:rsidRDefault="001E7A2B" w:rsidP="00BC659D">
            <w:pPr>
              <w:pStyle w:val="Compact"/>
            </w:pPr>
            <w:r>
              <w:t xml:space="preserve">Store at  </w:t>
            </w:r>
          </w:p>
          <w:p w14:paraId="11F318A7" w14:textId="77777777" w:rsidR="003146E6" w:rsidRPr="002A33B1" w:rsidRDefault="001E7A2B" w:rsidP="00BC659D">
            <w:pPr>
              <w:pStyle w:val="Compact"/>
            </w:pPr>
            <w:r>
              <w:t xml:space="preserve">-80°C*  </w:t>
            </w:r>
          </w:p>
        </w:tc>
        <w:tc>
          <w:tcPr>
            <w:tcW w:w="3774" w:type="dxa"/>
          </w:tcPr>
          <w:p w14:paraId="11F318A8" w14:textId="5F9B5C46" w:rsidR="003146E6" w:rsidRPr="002A33B1" w:rsidRDefault="001E7A2B" w:rsidP="004122D4">
            <w:pPr>
              <w:jc w:val="left"/>
            </w:pPr>
            <w:r>
              <w:t xml:space="preserve">Pathogen studies to reveal changes in pathogen during infection and during spread between individuals, detect development of resistance  </w:t>
            </w:r>
          </w:p>
        </w:tc>
      </w:tr>
      <w:tr w:rsidR="003146E6" w:rsidRPr="0068650A" w14:paraId="11F318B1" w14:textId="77777777" w:rsidTr="782683A8">
        <w:trPr>
          <w:trHeight w:val="1085"/>
        </w:trPr>
        <w:tc>
          <w:tcPr>
            <w:tcW w:w="3973" w:type="dxa"/>
          </w:tcPr>
          <w:p w14:paraId="11F318AA" w14:textId="77777777" w:rsidR="003146E6" w:rsidRPr="002A33B1" w:rsidRDefault="001E7A2B" w:rsidP="004122D4">
            <w:pPr>
              <w:jc w:val="left"/>
            </w:pPr>
            <w:r w:rsidRPr="00352D60">
              <w:t xml:space="preserve">Oral fluid (Crevicular fluid) </w:t>
            </w:r>
            <w:r>
              <w:t xml:space="preserve"> </w:t>
            </w:r>
          </w:p>
        </w:tc>
        <w:tc>
          <w:tcPr>
            <w:tcW w:w="2138" w:type="dxa"/>
          </w:tcPr>
          <w:p w14:paraId="11F318AB" w14:textId="77777777" w:rsidR="003146E6" w:rsidRPr="002A33B1" w:rsidRDefault="001E7A2B" w:rsidP="00BC659D">
            <w:pPr>
              <w:pStyle w:val="Compact"/>
            </w:pPr>
            <w:r>
              <w:t xml:space="preserve">Do not process at site.   </w:t>
            </w:r>
          </w:p>
          <w:p w14:paraId="11F318AC" w14:textId="2A2C45FE" w:rsidR="003146E6" w:rsidRPr="002A33B1" w:rsidRDefault="001E7A2B" w:rsidP="00BC659D">
            <w:pPr>
              <w:pStyle w:val="Compact"/>
            </w:pPr>
            <w:r>
              <w:t>Keep double</w:t>
            </w:r>
            <w:r w:rsidR="00A50032">
              <w:t xml:space="preserve"> </w:t>
            </w:r>
            <w:r>
              <w:t xml:space="preserve">bagged.  </w:t>
            </w:r>
          </w:p>
          <w:p w14:paraId="11F318AE" w14:textId="5AE8A5C4" w:rsidR="003146E6" w:rsidRPr="002A33B1" w:rsidRDefault="001E7A2B" w:rsidP="00A50032">
            <w:pPr>
              <w:pStyle w:val="Compact"/>
            </w:pPr>
            <w:r>
              <w:t xml:space="preserve">Store at  -80°C* </w:t>
            </w:r>
          </w:p>
        </w:tc>
        <w:tc>
          <w:tcPr>
            <w:tcW w:w="3774" w:type="dxa"/>
          </w:tcPr>
          <w:p w14:paraId="11F318B0" w14:textId="662FD1E1" w:rsidR="003146E6" w:rsidRPr="002A33B1" w:rsidRDefault="001E7A2B" w:rsidP="00BC659D">
            <w:pPr>
              <w:pStyle w:val="Compact"/>
            </w:pPr>
            <w:r>
              <w:t xml:space="preserve">Non-invasive determination of  humoral immune response  </w:t>
            </w:r>
          </w:p>
        </w:tc>
      </w:tr>
      <w:tr w:rsidR="003146E6" w:rsidRPr="0068650A" w14:paraId="11F318B7" w14:textId="77777777" w:rsidTr="782683A8">
        <w:trPr>
          <w:trHeight w:val="372"/>
        </w:trPr>
        <w:tc>
          <w:tcPr>
            <w:tcW w:w="3973" w:type="dxa"/>
            <w:vMerge w:val="restart"/>
          </w:tcPr>
          <w:p w14:paraId="11F318B2" w14:textId="77777777" w:rsidR="003146E6" w:rsidRPr="002A33B1" w:rsidRDefault="001E7A2B" w:rsidP="004122D4">
            <w:pPr>
              <w:jc w:val="left"/>
            </w:pPr>
            <w:r w:rsidRPr="00352D60">
              <w:t xml:space="preserve">Blood sample in serum (clotted) tube(s)  </w:t>
            </w:r>
            <w:r>
              <w:t xml:space="preserve"> </w:t>
            </w:r>
          </w:p>
        </w:tc>
        <w:tc>
          <w:tcPr>
            <w:tcW w:w="2138" w:type="dxa"/>
            <w:vMerge w:val="restart"/>
          </w:tcPr>
          <w:p w14:paraId="11F318B3" w14:textId="77777777" w:rsidR="003146E6" w:rsidRPr="00BC659D" w:rsidRDefault="001E7A2B" w:rsidP="00BC659D">
            <w:pPr>
              <w:pStyle w:val="Compact"/>
              <w:ind w:hanging="10"/>
            </w:pPr>
            <w:r>
              <w:t>S</w:t>
            </w:r>
            <w:r w:rsidRPr="00BC659D">
              <w:rPr>
                <w:rFonts w:eastAsiaTheme="minorEastAsia"/>
              </w:rPr>
              <w:t xml:space="preserve">erum supernatant  </w:t>
            </w:r>
          </w:p>
          <w:p w14:paraId="11F318B5" w14:textId="4A86DB50" w:rsidR="003146E6" w:rsidRPr="002A33B1" w:rsidRDefault="001E7A2B" w:rsidP="00A50032">
            <w:pPr>
              <w:pStyle w:val="Compact"/>
              <w:ind w:hanging="10"/>
            </w:pPr>
            <w:r>
              <w:t xml:space="preserve">(3 aliquots </w:t>
            </w:r>
            <w:r w:rsidRPr="00BC659D">
              <w:rPr>
                <w:rFonts w:eastAsiaTheme="minorEastAsia"/>
              </w:rPr>
              <w:t>-80°C*)</w:t>
            </w:r>
            <w:r>
              <w:t xml:space="preserve">  </w:t>
            </w:r>
          </w:p>
        </w:tc>
        <w:tc>
          <w:tcPr>
            <w:tcW w:w="3774" w:type="dxa"/>
          </w:tcPr>
          <w:p w14:paraId="11F318B6" w14:textId="77777777" w:rsidR="003146E6" w:rsidRPr="002A33B1" w:rsidRDefault="001E7A2B" w:rsidP="004122D4">
            <w:pPr>
              <w:jc w:val="left"/>
            </w:pPr>
            <w:r w:rsidRPr="00352D60">
              <w:t xml:space="preserve">Mediators/biomarkers </w:t>
            </w:r>
          </w:p>
        </w:tc>
      </w:tr>
      <w:tr w:rsidR="003146E6" w:rsidRPr="0068650A" w14:paraId="11F318BB" w14:textId="77777777" w:rsidTr="00A50032">
        <w:trPr>
          <w:trHeight w:val="410"/>
        </w:trPr>
        <w:tc>
          <w:tcPr>
            <w:tcW w:w="0" w:type="auto"/>
            <w:vMerge/>
          </w:tcPr>
          <w:p w14:paraId="11F318B8" w14:textId="77777777" w:rsidR="003146E6" w:rsidRPr="002A33B1" w:rsidRDefault="003146E6" w:rsidP="004122D4">
            <w:pPr>
              <w:jc w:val="left"/>
            </w:pPr>
          </w:p>
        </w:tc>
        <w:tc>
          <w:tcPr>
            <w:tcW w:w="0" w:type="auto"/>
            <w:vMerge/>
          </w:tcPr>
          <w:p w14:paraId="11F318B9" w14:textId="77777777" w:rsidR="003146E6" w:rsidRPr="002A33B1" w:rsidRDefault="003146E6" w:rsidP="004122D4">
            <w:pPr>
              <w:jc w:val="left"/>
            </w:pPr>
          </w:p>
        </w:tc>
        <w:tc>
          <w:tcPr>
            <w:tcW w:w="3774" w:type="dxa"/>
          </w:tcPr>
          <w:p w14:paraId="11F318BA" w14:textId="77777777" w:rsidR="003146E6" w:rsidRPr="002A33B1" w:rsidRDefault="001E7A2B" w:rsidP="004122D4">
            <w:pPr>
              <w:jc w:val="left"/>
            </w:pPr>
            <w:r w:rsidRPr="00352D60">
              <w:t xml:space="preserve">Serology  </w:t>
            </w:r>
            <w:r>
              <w:t xml:space="preserve"> </w:t>
            </w:r>
          </w:p>
        </w:tc>
      </w:tr>
      <w:tr w:rsidR="003146E6" w:rsidRPr="0068650A" w14:paraId="11F318C2" w14:textId="77777777" w:rsidTr="00A50032">
        <w:trPr>
          <w:trHeight w:val="388"/>
        </w:trPr>
        <w:tc>
          <w:tcPr>
            <w:tcW w:w="3973" w:type="dxa"/>
            <w:vMerge w:val="restart"/>
          </w:tcPr>
          <w:p w14:paraId="11F318BC" w14:textId="77777777" w:rsidR="003146E6" w:rsidRPr="002A33B1" w:rsidRDefault="001E7A2B" w:rsidP="004122D4">
            <w:pPr>
              <w:jc w:val="left"/>
            </w:pPr>
            <w:r>
              <w:t xml:space="preserve">Blood sample in EDTA tube(s)   </w:t>
            </w:r>
          </w:p>
          <w:p w14:paraId="11F318BD" w14:textId="77777777" w:rsidR="003146E6" w:rsidRPr="002A33B1" w:rsidRDefault="001E7A2B" w:rsidP="004122D4">
            <w:pPr>
              <w:jc w:val="left"/>
            </w:pPr>
            <w:r w:rsidRPr="782683A8">
              <w:rPr>
                <w:sz w:val="20"/>
                <w:szCs w:val="20"/>
              </w:rPr>
              <w:t xml:space="preserve"> </w:t>
            </w:r>
            <w:r>
              <w:t xml:space="preserve"> </w:t>
            </w:r>
          </w:p>
        </w:tc>
        <w:tc>
          <w:tcPr>
            <w:tcW w:w="2138" w:type="dxa"/>
            <w:vMerge w:val="restart"/>
          </w:tcPr>
          <w:p w14:paraId="11F318BE" w14:textId="77777777" w:rsidR="003146E6" w:rsidRPr="002A33B1" w:rsidRDefault="001E7A2B" w:rsidP="00BC659D">
            <w:pPr>
              <w:pStyle w:val="Compact"/>
              <w:ind w:hanging="10"/>
            </w:pPr>
            <w:r>
              <w:t xml:space="preserve">Plasma supernatant  </w:t>
            </w:r>
          </w:p>
          <w:p w14:paraId="11F318C0" w14:textId="11C3F13E" w:rsidR="003146E6" w:rsidRPr="002A33B1" w:rsidRDefault="001E7A2B" w:rsidP="00A50032">
            <w:pPr>
              <w:pStyle w:val="Compact"/>
              <w:ind w:hanging="10"/>
            </w:pPr>
            <w:r>
              <w:t xml:space="preserve">(3 aliquots </w:t>
            </w:r>
            <w:r w:rsidRPr="00BC659D">
              <w:rPr>
                <w:rFonts w:eastAsiaTheme="minorEastAsia"/>
              </w:rPr>
              <w:t xml:space="preserve">-80°C*) </w:t>
            </w:r>
            <w:r>
              <w:t xml:space="preserve"> </w:t>
            </w:r>
          </w:p>
        </w:tc>
        <w:tc>
          <w:tcPr>
            <w:tcW w:w="3774" w:type="dxa"/>
          </w:tcPr>
          <w:p w14:paraId="11F318C1" w14:textId="77777777" w:rsidR="003146E6" w:rsidRPr="002A33B1" w:rsidRDefault="001E7A2B" w:rsidP="004122D4">
            <w:pPr>
              <w:jc w:val="left"/>
            </w:pPr>
            <w:r w:rsidRPr="00352D60">
              <w:t xml:space="preserve">Mediators/ metabolites/ biomarkers </w:t>
            </w:r>
            <w:r>
              <w:t xml:space="preserve"> </w:t>
            </w:r>
          </w:p>
        </w:tc>
      </w:tr>
      <w:tr w:rsidR="003146E6" w:rsidRPr="0068650A" w14:paraId="11F318C6" w14:textId="77777777" w:rsidTr="00A50032">
        <w:trPr>
          <w:trHeight w:val="386"/>
        </w:trPr>
        <w:tc>
          <w:tcPr>
            <w:tcW w:w="0" w:type="auto"/>
            <w:vMerge/>
          </w:tcPr>
          <w:p w14:paraId="11F318C3" w14:textId="77777777" w:rsidR="003146E6" w:rsidRPr="002A33B1" w:rsidRDefault="003146E6" w:rsidP="004122D4">
            <w:pPr>
              <w:jc w:val="left"/>
            </w:pPr>
          </w:p>
        </w:tc>
        <w:tc>
          <w:tcPr>
            <w:tcW w:w="0" w:type="auto"/>
            <w:vMerge/>
          </w:tcPr>
          <w:p w14:paraId="11F318C4" w14:textId="77777777" w:rsidR="003146E6" w:rsidRPr="002A33B1" w:rsidRDefault="003146E6" w:rsidP="004122D4">
            <w:pPr>
              <w:jc w:val="left"/>
            </w:pPr>
          </w:p>
        </w:tc>
        <w:tc>
          <w:tcPr>
            <w:tcW w:w="3774" w:type="dxa"/>
          </w:tcPr>
          <w:p w14:paraId="11F318C5" w14:textId="53938685" w:rsidR="003146E6" w:rsidRPr="002A33B1" w:rsidRDefault="001E7A2B" w:rsidP="004122D4">
            <w:pPr>
              <w:jc w:val="left"/>
            </w:pPr>
            <w:r>
              <w:t xml:space="preserve">Detect RNA/DNA from pathogens  </w:t>
            </w:r>
          </w:p>
        </w:tc>
      </w:tr>
      <w:tr w:rsidR="003146E6" w:rsidRPr="0068650A" w14:paraId="11F318CC" w14:textId="77777777" w:rsidTr="00A50032">
        <w:trPr>
          <w:trHeight w:val="749"/>
        </w:trPr>
        <w:tc>
          <w:tcPr>
            <w:tcW w:w="0" w:type="auto"/>
            <w:vMerge/>
          </w:tcPr>
          <w:p w14:paraId="11F318C7" w14:textId="77777777" w:rsidR="003146E6" w:rsidRPr="002A33B1" w:rsidRDefault="003146E6" w:rsidP="004122D4">
            <w:pPr>
              <w:jc w:val="left"/>
            </w:pPr>
          </w:p>
        </w:tc>
        <w:tc>
          <w:tcPr>
            <w:tcW w:w="2138" w:type="dxa"/>
          </w:tcPr>
          <w:p w14:paraId="11F318C8" w14:textId="77777777" w:rsidR="003146E6" w:rsidRPr="002A33B1" w:rsidRDefault="001E7A2B" w:rsidP="00BC659D">
            <w:pPr>
              <w:pStyle w:val="Compact"/>
              <w:ind w:hanging="10"/>
            </w:pPr>
            <w:r>
              <w:t>C</w:t>
            </w:r>
            <w:r w:rsidRPr="00BC659D">
              <w:rPr>
                <w:rFonts w:eastAsiaTheme="minorEastAsia"/>
              </w:rPr>
              <w:t xml:space="preserve">ell fraction   </w:t>
            </w:r>
          </w:p>
          <w:p w14:paraId="11F318CA" w14:textId="4481A2F4" w:rsidR="003146E6" w:rsidRPr="002A33B1" w:rsidRDefault="001E7A2B" w:rsidP="00A50032">
            <w:pPr>
              <w:pStyle w:val="Compact"/>
              <w:ind w:hanging="10"/>
            </w:pPr>
            <w:r>
              <w:t>(1 aliquot -</w:t>
            </w:r>
            <w:r w:rsidRPr="00BC659D">
              <w:rPr>
                <w:rFonts w:eastAsiaTheme="minorEastAsia"/>
              </w:rPr>
              <w:t xml:space="preserve">80°C*) </w:t>
            </w:r>
            <w:r>
              <w:t xml:space="preserve"> </w:t>
            </w:r>
          </w:p>
        </w:tc>
        <w:tc>
          <w:tcPr>
            <w:tcW w:w="3774" w:type="dxa"/>
          </w:tcPr>
          <w:p w14:paraId="11F318CB" w14:textId="5D9C77BA" w:rsidR="003146E6" w:rsidRPr="002A33B1" w:rsidRDefault="001E7A2B" w:rsidP="004122D4">
            <w:pPr>
              <w:jc w:val="left"/>
            </w:pPr>
            <w:r>
              <w:t xml:space="preserve">RNA/DNA from  pathogens  </w:t>
            </w:r>
          </w:p>
        </w:tc>
      </w:tr>
    </w:tbl>
    <w:p w14:paraId="11F318CD" w14:textId="77777777" w:rsidR="003146E6" w:rsidRPr="002A33B1" w:rsidRDefault="001E7A2B" w:rsidP="005E304F">
      <w:r>
        <w:t xml:space="preserve"> </w:t>
      </w:r>
    </w:p>
    <w:p w14:paraId="11F318CE" w14:textId="27B2FA5D" w:rsidR="003146E6" w:rsidRDefault="001E7A2B" w:rsidP="002A33B1">
      <w:r>
        <w:t>*freeze at -80°C where possible, or at least at -20°C. If necessary (e</w:t>
      </w:r>
      <w:r w:rsidR="1330F4A2">
        <w:t>.</w:t>
      </w:r>
      <w:r>
        <w:t>g. weekends/public holidays</w:t>
      </w:r>
      <w:proofErr w:type="gramStart"/>
      <w:r>
        <w:t>)</w:t>
      </w:r>
      <w:proofErr w:type="gramEnd"/>
      <w:r>
        <w:t xml:space="preserve"> store in refrigerator until processing. For details, see Laboratory Manual.  </w:t>
      </w:r>
    </w:p>
    <w:p w14:paraId="1A9A9751" w14:textId="77777777" w:rsidR="007379E0" w:rsidRPr="002A33B1" w:rsidRDefault="007379E0" w:rsidP="002A33B1"/>
    <w:p w14:paraId="14831941" w14:textId="7296F7F7" w:rsidR="006C6211" w:rsidRPr="00352D60" w:rsidRDefault="006C6211" w:rsidP="782683A8">
      <w:pPr>
        <w:pStyle w:val="Heading2"/>
      </w:pPr>
      <w:bookmarkStart w:id="33" w:name="_Toc178335162"/>
      <w:r>
        <w:t>Medical Management of Participants</w:t>
      </w:r>
      <w:bookmarkEnd w:id="33"/>
      <w:r>
        <w:t xml:space="preserve">  </w:t>
      </w:r>
    </w:p>
    <w:p w14:paraId="11F31942" w14:textId="5D2A1732" w:rsidR="003146E6" w:rsidRDefault="20B54B8F" w:rsidP="00A75C21">
      <w:r>
        <w:t>Medical management will be according to standard of care at the treating site and not a part of this research protocol. Research interventions include only collection of clinical information, and in some case biological specimens; therefore</w:t>
      </w:r>
      <w:r w:rsidR="7C4FDDA9">
        <w:t>,</w:t>
      </w:r>
      <w:r>
        <w:t xml:space="preserve"> adverse event reporting is not applicable, as there is no intervention. Results of any clinically-relevant tests performed, including haematology and biochemistry blood tests, will be shared with the participant’s clinician(s) (if applicable), as soon as they are available. The research team is not responsible for acting on these results or providing medical care, only for sharing the results with the participant’s clinician(s) in real time.</w:t>
      </w:r>
    </w:p>
    <w:p w14:paraId="53168298" w14:textId="77777777" w:rsidR="007379E0" w:rsidRPr="002A33B1" w:rsidRDefault="007379E0" w:rsidP="00A75C21"/>
    <w:p w14:paraId="11F3194A" w14:textId="32E28B55" w:rsidR="003146E6" w:rsidRPr="002A33B1" w:rsidRDefault="001E7A2B" w:rsidP="782683A8">
      <w:pPr>
        <w:pStyle w:val="Heading2"/>
      </w:pPr>
      <w:bookmarkStart w:id="34" w:name="_Toc176190804"/>
      <w:bookmarkStart w:id="35" w:name="_Toc1261538567"/>
      <w:bookmarkStart w:id="36" w:name="_Toc178335163"/>
      <w:r>
        <w:t xml:space="preserve">Follow-Up Procedures for </w:t>
      </w:r>
      <w:bookmarkEnd w:id="34"/>
      <w:bookmarkEnd w:id="35"/>
      <w:r>
        <w:t>Pa</w:t>
      </w:r>
      <w:r w:rsidR="006C6211">
        <w:t>rticipants</w:t>
      </w:r>
      <w:bookmarkEnd w:id="36"/>
      <w:r>
        <w:t xml:space="preserve">  </w:t>
      </w:r>
    </w:p>
    <w:p w14:paraId="11F3194D" w14:textId="529CCEF7" w:rsidR="003146E6" w:rsidRDefault="001E7A2B" w:rsidP="002A33B1">
      <w:r>
        <w:t xml:space="preserve">For the purposes of this study, clinical resolution of acute mpox illness is defined as cessation of the appearance of new skin and/or mucosal lesions and all existing lesions have healed (no vesicles, no pustules, no ulcerating tissue; granulation tissue and scabs may be visible on some lesions). </w:t>
      </w:r>
    </w:p>
    <w:p w14:paraId="4070F6DA" w14:textId="77777777" w:rsidR="007379E0" w:rsidRPr="002A33B1" w:rsidRDefault="007379E0" w:rsidP="002A33B1"/>
    <w:p w14:paraId="11F3194E" w14:textId="14B7599F" w:rsidR="003146E6" w:rsidRPr="002A33B1" w:rsidRDefault="001E7A2B" w:rsidP="782683A8">
      <w:pPr>
        <w:pStyle w:val="Heading2"/>
      </w:pPr>
      <w:bookmarkStart w:id="37" w:name="_Toc178335164"/>
      <w:r>
        <w:t>Withdrawal of Participants</w:t>
      </w:r>
      <w:bookmarkEnd w:id="37"/>
      <w:r>
        <w:t xml:space="preserve"> </w:t>
      </w:r>
    </w:p>
    <w:p w14:paraId="0A35A55D" w14:textId="71469D53" w:rsidR="00F408F2" w:rsidRPr="002A33B1" w:rsidRDefault="001E7A2B" w:rsidP="00F408F2">
      <w:pPr>
        <w:ind w:hanging="11"/>
      </w:pPr>
      <w:r>
        <w:t xml:space="preserve">Any patient who is a suspected or probable mpox case (not a confirmed case) </w:t>
      </w:r>
      <w:r w:rsidRPr="00F408F2">
        <w:t xml:space="preserve">at the time of enrolment </w:t>
      </w:r>
      <w:r>
        <w:t xml:space="preserve">and whose illness is </w:t>
      </w:r>
      <w:r w:rsidRPr="00F408F2">
        <w:t>subsequently</w:t>
      </w:r>
      <w:r>
        <w:t xml:space="preserve"> confirmed to be the result of an infection other than mpox, and who has no indication or likelihood of co-infection with mpox, will end the study at that point. No further follow-up will be conducted, but data will be retained to provide control-comparison data and improve understanding of alternative diagnoses that may be mistaken for mpox. Samples collected will be retained unless the participant requests they be destroyed.  </w:t>
      </w:r>
    </w:p>
    <w:p w14:paraId="6041AB3A" w14:textId="00462EF1" w:rsidR="009C5800" w:rsidRPr="00352D60" w:rsidRDefault="004003F4" w:rsidP="005E304F">
      <w:pPr>
        <w:pStyle w:val="Heading2"/>
      </w:pPr>
      <w:bookmarkStart w:id="38" w:name="_Toc178335165"/>
      <w:r>
        <w:lastRenderedPageBreak/>
        <w:t>Specimens and Laboratory Analysis</w:t>
      </w:r>
      <w:bookmarkEnd w:id="38"/>
    </w:p>
    <w:p w14:paraId="60DF469C" w14:textId="33DB745B" w:rsidR="009C5800" w:rsidRPr="00F408F2" w:rsidRDefault="009C5800" w:rsidP="00F408F2">
      <w:pPr>
        <w:ind w:hanging="11"/>
      </w:pPr>
      <w:r w:rsidRPr="00F408F2">
        <w:t>Specimen sampling, storage procedures and transport requirements are detailed in the study laboratory manual.</w:t>
      </w:r>
    </w:p>
    <w:p w14:paraId="113FADEB" w14:textId="77777777" w:rsidR="006C6211" w:rsidRPr="00F408F2" w:rsidRDefault="006C6211" w:rsidP="00F408F2">
      <w:pPr>
        <w:ind w:hanging="11"/>
      </w:pPr>
      <w:r w:rsidRPr="00F408F2">
        <w:t xml:space="preserve">Paediatric samples will be reduced in volume according to standard procedures. Standard care samples will be prioritised over research samples if volume reduction is required.  Ability to take samples is dependent on staff availability, the availability of suitable laboratory facilities and caseload.  Research samples may therefore be reduced or missed if needed to maintain care standards and staff safety, and to reflect the assays that can be performed by the laboratory attached to a treatment facility.  </w:t>
      </w:r>
    </w:p>
    <w:p w14:paraId="012A1DB9" w14:textId="2680137E" w:rsidR="00AE38FF" w:rsidRDefault="006C6211" w:rsidP="00F408F2">
      <w:pPr>
        <w:ind w:hanging="11"/>
      </w:pPr>
      <w:r w:rsidRPr="00F408F2">
        <w:t>Samples will not be duplicated if they are collected on the same day for clinical reasons.</w:t>
      </w:r>
    </w:p>
    <w:p w14:paraId="34F65782" w14:textId="77777777" w:rsidR="007379E0" w:rsidRPr="00352D60" w:rsidRDefault="007379E0" w:rsidP="00F408F2">
      <w:pPr>
        <w:ind w:hanging="11"/>
      </w:pPr>
    </w:p>
    <w:p w14:paraId="0BE153BC" w14:textId="2F2C6298" w:rsidR="00AE38FF" w:rsidRPr="00352D60" w:rsidRDefault="00AE38FF" w:rsidP="00A616F9">
      <w:pPr>
        <w:pStyle w:val="Heading2"/>
      </w:pPr>
      <w:bookmarkStart w:id="39" w:name="_Toc178335166"/>
      <w:r>
        <w:t>S</w:t>
      </w:r>
      <w:r w:rsidR="00A616F9">
        <w:t>tatistical considerations</w:t>
      </w:r>
      <w:bookmarkEnd w:id="39"/>
    </w:p>
    <w:p w14:paraId="58C06B6C" w14:textId="04C56B40" w:rsidR="00A616F9" w:rsidRPr="00352D60" w:rsidRDefault="00A616F9" w:rsidP="00AE38FF">
      <w:r w:rsidRPr="00352D60">
        <w:t>A detailed, pre-specified statistical analysis plan will be prepared in advance of the primary analysis.</w:t>
      </w:r>
    </w:p>
    <w:p w14:paraId="15ADB134" w14:textId="54811CEE" w:rsidR="00A616F9" w:rsidRPr="00352D60" w:rsidRDefault="00A616F9" w:rsidP="00AE38FF">
      <w:pPr>
        <w:rPr>
          <w:b/>
          <w:bCs/>
        </w:rPr>
      </w:pPr>
      <w:r w:rsidRPr="00352D60">
        <w:rPr>
          <w:b/>
          <w:bCs/>
        </w:rPr>
        <w:t>Sample size considerations</w:t>
      </w:r>
    </w:p>
    <w:p w14:paraId="5E55FD8E" w14:textId="24B02CA6" w:rsidR="00AE38FF" w:rsidRPr="00352D60" w:rsidRDefault="00AE38FF" w:rsidP="00AE38FF">
      <w:r w:rsidRPr="00352D60">
        <w:t xml:space="preserve">This is a descriptive study of a re-emerging infectious disease, with cases and outbreaks occurring somewhat unpredictably. The larger the number of included patients, the more robust and precise the findings of the study.  Therefore, the sample size is not prospectively determined (i.e. convenience sampling). Recruitment of participants will depend on the emergence/re-emergence and spread of mpox balanced by the resources available to the recruiting centres. The sample size will vary for each location but should be as large as feasible and preferably without limit – at least within the resources available – to capture as many clinical data as possible. Based on analysis of recent data from known outbreak sites in Nigeria, a recruitment target of 200 participants (range 150-250) should be achievable and be of sufficient size to be both informative and representative.  </w:t>
      </w:r>
    </w:p>
    <w:p w14:paraId="7549E76C" w14:textId="4310A3AC" w:rsidR="0019415D" w:rsidRDefault="00AE38FF" w:rsidP="0011413E">
      <w:r w:rsidRPr="00352D60">
        <w:t xml:space="preserve">This protocol will be opened at sites with capacity and capability to recruit to any tier of study intensity. The study will hibernate in the absence of any relevant cases. </w:t>
      </w:r>
    </w:p>
    <w:p w14:paraId="65E03009" w14:textId="77777777" w:rsidR="007379E0" w:rsidRPr="00352D60" w:rsidRDefault="007379E0" w:rsidP="0011413E"/>
    <w:p w14:paraId="7ABA79BC" w14:textId="0EB8AD84" w:rsidR="0045072D" w:rsidRPr="00352D60" w:rsidRDefault="001E7A2B" w:rsidP="0045072D">
      <w:pPr>
        <w:pStyle w:val="Heading2"/>
      </w:pPr>
      <w:r>
        <w:t xml:space="preserve"> </w:t>
      </w:r>
      <w:bookmarkStart w:id="40" w:name="_Toc178335167"/>
      <w:r>
        <w:t>Data</w:t>
      </w:r>
      <w:bookmarkEnd w:id="40"/>
      <w:r>
        <w:t xml:space="preserve">  </w:t>
      </w:r>
    </w:p>
    <w:p w14:paraId="11F319ED" w14:textId="08352AE0" w:rsidR="003146E6" w:rsidRPr="002A33B1" w:rsidRDefault="001E7A2B" w:rsidP="00053397">
      <w:pPr>
        <w:pStyle w:val="Heading3"/>
      </w:pPr>
      <w:bookmarkStart w:id="41" w:name="_Toc176190813"/>
      <w:bookmarkStart w:id="42" w:name="_Toc1522226060"/>
      <w:bookmarkStart w:id="43" w:name="_Toc178335168"/>
      <w:r>
        <w:t>Data Collection</w:t>
      </w:r>
      <w:bookmarkEnd w:id="41"/>
      <w:bookmarkEnd w:id="42"/>
      <w:bookmarkEnd w:id="43"/>
      <w:r>
        <w:t xml:space="preserve">  </w:t>
      </w:r>
    </w:p>
    <w:p w14:paraId="2ACA9C0D" w14:textId="1AF41603" w:rsidR="0045072D" w:rsidRPr="00352D60" w:rsidRDefault="0045072D" w:rsidP="00C52CD7">
      <w:r w:rsidRPr="00352D60">
        <w:t>The sites will compile an enrolment log including the patient’s name, date of birth, hospital identification number and unique study number. Subsequent data will be identified by the unique patient study number only (</w:t>
      </w:r>
      <w:proofErr w:type="spellStart"/>
      <w:r w:rsidRPr="00352D60">
        <w:t>pseudoanonymised</w:t>
      </w:r>
      <w:proofErr w:type="spellEnd"/>
      <w:r w:rsidRPr="00352D60">
        <w:t>). The enrolment log and study data will be kept separately.</w:t>
      </w:r>
    </w:p>
    <w:p w14:paraId="4CC7103C" w14:textId="20FD3AF9" w:rsidR="001E6E67" w:rsidRPr="00352D60" w:rsidRDefault="0045072D" w:rsidP="00C52CD7">
      <w:r w:rsidRPr="00352D60">
        <w:t xml:space="preserve">All study data will be collected in </w:t>
      </w:r>
      <w:proofErr w:type="spellStart"/>
      <w:r w:rsidRPr="00352D60">
        <w:t>RedCap</w:t>
      </w:r>
      <w:proofErr w:type="spellEnd"/>
      <w:r w:rsidRPr="00352D60">
        <w:t>.</w:t>
      </w:r>
    </w:p>
    <w:p w14:paraId="11F319F0" w14:textId="20A27DC7" w:rsidR="003146E6" w:rsidRPr="002A33B1" w:rsidRDefault="001E6E67" w:rsidP="001E6E67">
      <w:pPr>
        <w:spacing w:after="120" w:line="276" w:lineRule="auto"/>
      </w:pPr>
      <w:r w:rsidRPr="00352D60">
        <w:t>All data access will be controlled by unique usernames and passwords, and any changes to data will require the user to enter their username and password as an electronic signature in accordance with regulatory requirements. Staff will have access restricted to the functionality and data that are appropriate for their role in the study.</w:t>
      </w:r>
      <w:r w:rsidR="001E7A2B" w:rsidRPr="00352D60">
        <w:t xml:space="preserve"> </w:t>
      </w:r>
    </w:p>
    <w:p w14:paraId="11F319F1" w14:textId="139D1052" w:rsidR="003146E6" w:rsidRPr="002A33B1" w:rsidRDefault="001E7A2B" w:rsidP="00053397">
      <w:pPr>
        <w:pStyle w:val="Heading3"/>
      </w:pPr>
      <w:bookmarkStart w:id="44" w:name="_Toc176190814"/>
      <w:bookmarkStart w:id="45" w:name="_Toc1110166637"/>
      <w:bookmarkStart w:id="46" w:name="_Toc178335169"/>
      <w:r>
        <w:t>Data M</w:t>
      </w:r>
      <w:bookmarkEnd w:id="44"/>
      <w:bookmarkEnd w:id="45"/>
      <w:r w:rsidR="0045072D">
        <w:t>ovement</w:t>
      </w:r>
      <w:bookmarkEnd w:id="46"/>
      <w:r>
        <w:t xml:space="preserve">  </w:t>
      </w:r>
    </w:p>
    <w:p w14:paraId="11F319F3" w14:textId="04EC9ADE" w:rsidR="003146E6" w:rsidRPr="002A33B1" w:rsidRDefault="001E7A2B" w:rsidP="005E304F">
      <w:r>
        <w:t xml:space="preserve">All electronic data transfer between study site and database will be username and password protected. Each centre will maintain a study </w:t>
      </w:r>
      <w:r w:rsidR="0045072D" w:rsidRPr="00352D60">
        <w:t>f</w:t>
      </w:r>
      <w:r w:rsidRPr="00352D60">
        <w:t>ile</w:t>
      </w:r>
      <w:r>
        <w:t xml:space="preserve"> including a protocol, ethics approval documentation, and paper CRFs. </w:t>
      </w:r>
    </w:p>
    <w:p w14:paraId="11F319F4" w14:textId="4A2EEA77" w:rsidR="003146E6" w:rsidRPr="002A33B1" w:rsidRDefault="001E7A2B" w:rsidP="0045072D">
      <w:r>
        <w:t xml:space="preserve">The Participant List (enrolment log) is maintained locally and is not to be transferred to any other location, except the study coordinating centre </w:t>
      </w:r>
      <w:r w:rsidR="0045072D" w:rsidRPr="00352D60">
        <w:t xml:space="preserve">if required </w:t>
      </w:r>
      <w:r>
        <w:t xml:space="preserve">to allow linkage with laboratory research findings. </w:t>
      </w:r>
    </w:p>
    <w:p w14:paraId="11F319F5" w14:textId="5DCA4D07" w:rsidR="003146E6" w:rsidRPr="002A33B1" w:rsidRDefault="001E7A2B" w:rsidP="00053397">
      <w:pPr>
        <w:pStyle w:val="Heading3"/>
      </w:pPr>
      <w:bookmarkStart w:id="47" w:name="_Toc176190815"/>
      <w:bookmarkStart w:id="48" w:name="_Toc1899059226"/>
      <w:bookmarkStart w:id="49" w:name="_Toc178335170"/>
      <w:r>
        <w:lastRenderedPageBreak/>
        <w:t>Data Retention</w:t>
      </w:r>
      <w:bookmarkEnd w:id="47"/>
      <w:bookmarkEnd w:id="48"/>
      <w:bookmarkEnd w:id="49"/>
      <w:r>
        <w:t xml:space="preserve">  </w:t>
      </w:r>
    </w:p>
    <w:p w14:paraId="29A4FABF" w14:textId="77777777" w:rsidR="0045072D" w:rsidRPr="00352D60" w:rsidRDefault="001E7A2B" w:rsidP="0045072D">
      <w:r w:rsidRPr="00352D60">
        <w:t>The value of detailed clinical information</w:t>
      </w:r>
      <w:r w:rsidR="0045072D" w:rsidRPr="00352D60">
        <w:t xml:space="preserve"> on rare emerging infections is </w:t>
      </w:r>
      <w:r w:rsidRPr="00352D60">
        <w:t xml:space="preserve">immense. Thus, we do not intend to destroy the data. Samples will be stored in </w:t>
      </w:r>
      <w:r w:rsidR="004A60CE" w:rsidRPr="00352D60">
        <w:t>within country</w:t>
      </w:r>
      <w:r w:rsidRPr="00352D60">
        <w:t xml:space="preserve"> biorepository</w:t>
      </w:r>
      <w:r w:rsidR="0045072D" w:rsidRPr="00352D60">
        <w:t xml:space="preserve"> where possible</w:t>
      </w:r>
      <w:r w:rsidRPr="00352D60">
        <w:t xml:space="preserve"> and data will be archived by</w:t>
      </w:r>
      <w:r w:rsidR="004A60CE" w:rsidRPr="00352D60">
        <w:t xml:space="preserve"> the national principal investigator</w:t>
      </w:r>
      <w:r w:rsidRPr="00352D60">
        <w:t xml:space="preserve">. </w:t>
      </w:r>
    </w:p>
    <w:p w14:paraId="11F319FF" w14:textId="56983E90" w:rsidR="003146E6" w:rsidRPr="002A33B1" w:rsidRDefault="001E7A2B" w:rsidP="00053397">
      <w:pPr>
        <w:pStyle w:val="Heading3"/>
      </w:pPr>
      <w:bookmarkStart w:id="50" w:name="_Toc176190817"/>
      <w:bookmarkStart w:id="51" w:name="_Toc60049788"/>
      <w:r w:rsidRPr="782683A8">
        <w:rPr>
          <w:i/>
          <w:iCs/>
        </w:rPr>
        <w:t xml:space="preserve"> </w:t>
      </w:r>
      <w:bookmarkStart w:id="52" w:name="_Toc178335171"/>
      <w:r>
        <w:t>Data Access and Data Sharing</w:t>
      </w:r>
      <w:bookmarkEnd w:id="50"/>
      <w:bookmarkEnd w:id="51"/>
      <w:bookmarkEnd w:id="52"/>
      <w:r>
        <w:t xml:space="preserve">  </w:t>
      </w:r>
    </w:p>
    <w:p w14:paraId="14BF89AB" w14:textId="28D69587" w:rsidR="008176C1" w:rsidRPr="00352D60" w:rsidRDefault="008176C1" w:rsidP="005E304F">
      <w:r w:rsidRPr="00352D60">
        <w:t>Patients will be asked if they consent to secondary use of their data and/or biological samples.</w:t>
      </w:r>
    </w:p>
    <w:p w14:paraId="11F31A00" w14:textId="63782F68" w:rsidR="003146E6" w:rsidRPr="002A33B1" w:rsidRDefault="001E7A2B" w:rsidP="002A33B1">
      <w:r w:rsidRPr="00352D60">
        <w:t xml:space="preserve">All </w:t>
      </w:r>
      <w:r w:rsidR="0045072D" w:rsidRPr="00352D60">
        <w:t>secondary use of</w:t>
      </w:r>
      <w:r w:rsidRPr="00352D60">
        <w:t xml:space="preserve"> data</w:t>
      </w:r>
      <w:r>
        <w:t xml:space="preserve"> and biological samples will be controlled by the Data and Materials Access Committee.  </w:t>
      </w:r>
    </w:p>
    <w:p w14:paraId="11F31A04" w14:textId="41C3C00C" w:rsidR="003146E6" w:rsidRPr="00352D60" w:rsidRDefault="001E7A2B" w:rsidP="007C2F08">
      <w:pPr>
        <w:ind w:left="148" w:firstLine="0"/>
      </w:pPr>
      <w:r>
        <w:t xml:space="preserve">The committee will </w:t>
      </w:r>
      <w:r w:rsidR="007C2F08" w:rsidRPr="00352D60">
        <w:t>be chaired by the Chief Investigator and</w:t>
      </w:r>
      <w:r w:rsidRPr="00352D60">
        <w:t xml:space="preserve"> </w:t>
      </w:r>
      <w:r>
        <w:t xml:space="preserve">comprise the </w:t>
      </w:r>
      <w:r w:rsidR="004A60CE" w:rsidRPr="00352D60">
        <w:t>national</w:t>
      </w:r>
      <w:r>
        <w:t xml:space="preserve"> </w:t>
      </w:r>
      <w:r w:rsidR="004A60CE">
        <w:t>principal investigators (or a named delegate for each</w:t>
      </w:r>
      <w:r>
        <w:t xml:space="preserve"> and appropriate scientific advisers. New appointments to the committee to replace retiring members will be proposed by the chair and approved by majority vote of the committee. </w:t>
      </w:r>
    </w:p>
    <w:p w14:paraId="03F25EE7" w14:textId="4B3315BD" w:rsidR="008176C1" w:rsidRPr="00352D60" w:rsidRDefault="008176C1" w:rsidP="007C2F08">
      <w:pPr>
        <w:ind w:left="148" w:firstLine="0"/>
      </w:pPr>
      <w:r w:rsidRPr="00352D60">
        <w:t>Any proposed plans to use samples other than for those investigations detailed in this protocol must have approval by to the relevant ethics committees prior to any approvals from this committee.</w:t>
      </w:r>
    </w:p>
    <w:p w14:paraId="11F31A05" w14:textId="1E91750C" w:rsidR="003146E6" w:rsidRPr="002A33B1" w:rsidRDefault="007C2F08" w:rsidP="002A33B1">
      <w:r w:rsidRPr="00352D60">
        <w:t xml:space="preserve">The committee will authorise use of samples and dissemination of results. Disputes will be resolved by majority vote of the committee. </w:t>
      </w:r>
      <w:r w:rsidR="001E7A2B">
        <w:t xml:space="preserve">The committee will facilitate and prioritise urgent investigations (from any sector, including public health, academic and commercial) with a high probability of impact in a given outbreak. Where appropriate, priority will be given to scientific work that can be completed within </w:t>
      </w:r>
      <w:r w:rsidR="004A60CE" w:rsidRPr="00352D60">
        <w:t>Africa</w:t>
      </w:r>
      <w:r w:rsidR="001E7A2B">
        <w:t xml:space="preserve">, but data and samples may be analysed in other countries in collaboration with </w:t>
      </w:r>
      <w:r w:rsidR="004A60CE">
        <w:t xml:space="preserve">nationally based </w:t>
      </w:r>
      <w:r w:rsidR="001E7A2B">
        <w:t xml:space="preserve">researchers. </w:t>
      </w:r>
    </w:p>
    <w:p w14:paraId="11F31A08" w14:textId="4A6212DF" w:rsidR="003146E6" w:rsidRPr="002A33B1" w:rsidRDefault="001E7A2B" w:rsidP="00053397">
      <w:pPr>
        <w:pStyle w:val="Heading3"/>
      </w:pPr>
      <w:bookmarkStart w:id="53" w:name="_Toc176190818"/>
      <w:bookmarkStart w:id="54" w:name="_Toc1091975796"/>
      <w:bookmarkStart w:id="55" w:name="_Toc178335172"/>
      <w:r>
        <w:t>Data Quality</w:t>
      </w:r>
      <w:bookmarkEnd w:id="53"/>
      <w:r>
        <w:t xml:space="preserve"> </w:t>
      </w:r>
      <w:bookmarkEnd w:id="54"/>
      <w:r w:rsidR="004A60CE">
        <w:t xml:space="preserve">and </w:t>
      </w:r>
      <w:r w:rsidR="007C2F08">
        <w:t>M</w:t>
      </w:r>
      <w:r w:rsidR="004A60CE">
        <w:t>onitoring</w:t>
      </w:r>
      <w:bookmarkEnd w:id="55"/>
      <w:r>
        <w:t xml:space="preserve"> </w:t>
      </w:r>
    </w:p>
    <w:p w14:paraId="11F31A09" w14:textId="1DF53A73" w:rsidR="003146E6" w:rsidRPr="002A33B1" w:rsidRDefault="001E7A2B" w:rsidP="005E304F">
      <w:r>
        <w:t>Several procedures to ensure data quality and protocol standardisation will help to minimise bias. These</w:t>
      </w:r>
      <w:r w:rsidR="004A60CE">
        <w:t xml:space="preserve"> will be detailed in study specific standard operating procedures and may</w:t>
      </w:r>
      <w:r>
        <w:t xml:space="preserve"> include:  </w:t>
      </w:r>
    </w:p>
    <w:p w14:paraId="11F31A0A" w14:textId="77777777" w:rsidR="003146E6" w:rsidRPr="00352D60" w:rsidRDefault="001E7A2B" w:rsidP="006C6211">
      <w:pPr>
        <w:pStyle w:val="ListParagraph"/>
        <w:numPr>
          <w:ilvl w:val="0"/>
          <w:numId w:val="21"/>
        </w:numPr>
        <w:rPr>
          <w:lang w:val="en-GB"/>
        </w:rPr>
      </w:pPr>
      <w:r w:rsidRPr="00352D60">
        <w:rPr>
          <w:lang w:val="en-GB"/>
        </w:rPr>
        <w:t xml:space="preserve">A start-up tutorial for all investigators, which may be online, will be held prior to study commencement to ensure consistency in procedures;  </w:t>
      </w:r>
    </w:p>
    <w:p w14:paraId="11F31A0B" w14:textId="77777777" w:rsidR="003146E6" w:rsidRPr="00352D60" w:rsidRDefault="001E7A2B" w:rsidP="006C6211">
      <w:pPr>
        <w:pStyle w:val="ListParagraph"/>
        <w:numPr>
          <w:ilvl w:val="0"/>
          <w:numId w:val="21"/>
        </w:numPr>
        <w:rPr>
          <w:lang w:val="en-GB"/>
        </w:rPr>
      </w:pPr>
      <w:r w:rsidRPr="00352D60">
        <w:rPr>
          <w:lang w:val="en-GB"/>
        </w:rPr>
        <w:t xml:space="preserve">A detailed data dictionary defines the data to be collected on the case report form;  </w:t>
      </w:r>
    </w:p>
    <w:p w14:paraId="11F31A0C" w14:textId="4B7EC866" w:rsidR="003146E6" w:rsidRPr="00352D60" w:rsidRDefault="001E7A2B" w:rsidP="006C6211">
      <w:pPr>
        <w:pStyle w:val="ListParagraph"/>
        <w:numPr>
          <w:ilvl w:val="0"/>
          <w:numId w:val="21"/>
        </w:numPr>
        <w:rPr>
          <w:lang w:val="en-GB"/>
        </w:rPr>
      </w:pPr>
      <w:r w:rsidRPr="54B44CE3">
        <w:rPr>
          <w:lang w:val="en-GB"/>
        </w:rPr>
        <w:t>Quality checks will be built into the data management system and there will be quality checks of critical data points entered into the CRFs to ensure standardi</w:t>
      </w:r>
      <w:r w:rsidR="3C7F56ED" w:rsidRPr="54B44CE3">
        <w:rPr>
          <w:lang w:val="en-GB"/>
        </w:rPr>
        <w:t>s</w:t>
      </w:r>
      <w:r w:rsidRPr="54B44CE3">
        <w:rPr>
          <w:lang w:val="en-GB"/>
        </w:rPr>
        <w:t xml:space="preserve">ation and validity of the data collected;  </w:t>
      </w:r>
    </w:p>
    <w:p w14:paraId="11F31A0F" w14:textId="3C13D724" w:rsidR="003146E6" w:rsidRPr="002A33B1" w:rsidRDefault="001E7A2B" w:rsidP="005E304F">
      <w:r w:rsidRPr="00352D60">
        <w:t xml:space="preserve">Data monitoring will be conducted </w:t>
      </w:r>
      <w:r w:rsidR="004A60CE" w:rsidRPr="00352D60">
        <w:t>according to a study specific data monitoring plan</w:t>
      </w:r>
      <w:r w:rsidRPr="00352D60">
        <w:t xml:space="preserve">. </w:t>
      </w:r>
      <w:r>
        <w:t>Direct site monitoring visits are preferred but may not be feasible for all sites; where this is the case, virtual site visits will be attemp</w:t>
      </w:r>
      <w:r w:rsidR="004A60CE">
        <w:t>t</w:t>
      </w:r>
      <w:r>
        <w:t xml:space="preserve">ed.  </w:t>
      </w:r>
    </w:p>
    <w:p w14:paraId="5335F629" w14:textId="77777777" w:rsidR="00A616F9" w:rsidRPr="00352D60" w:rsidRDefault="00A616F9" w:rsidP="005E304F"/>
    <w:p w14:paraId="11F31A16" w14:textId="6311E58B" w:rsidR="003146E6" w:rsidRPr="002A33B1" w:rsidRDefault="001E7A2B" w:rsidP="0019415D">
      <w:pPr>
        <w:pStyle w:val="Heading2"/>
      </w:pPr>
      <w:bookmarkStart w:id="56" w:name="_Toc176190820"/>
      <w:bookmarkStart w:id="57" w:name="_Toc1824831118"/>
      <w:bookmarkStart w:id="58" w:name="_Toc178335173"/>
      <w:r>
        <w:t>Regulations, Guidelines and Ethical Review</w:t>
      </w:r>
      <w:bookmarkEnd w:id="56"/>
      <w:bookmarkEnd w:id="57"/>
      <w:bookmarkEnd w:id="58"/>
      <w:r>
        <w:t xml:space="preserve">  </w:t>
      </w:r>
    </w:p>
    <w:p w14:paraId="11F31A18" w14:textId="0F15DB1D" w:rsidR="003146E6" w:rsidRPr="002A33B1" w:rsidRDefault="001E7A2B" w:rsidP="002A33B1">
      <w:r w:rsidRPr="002A33B1">
        <w:t xml:space="preserve">This study will be conducted in compliance with the principles set out in the Declaration of Helsinki (Somerset West, 1996). Where applicable, the principles of Good Clinical Practice (ICH 1996) and other applicable regulations and guidelines will be used to guide procedures and considerations. </w:t>
      </w:r>
    </w:p>
    <w:p w14:paraId="11F31A19" w14:textId="77777777" w:rsidR="003146E6" w:rsidRPr="002A33B1" w:rsidRDefault="001E7A2B" w:rsidP="005E304F">
      <w:r>
        <w:t xml:space="preserve">This protocol will be reviewed and approved by the ethical and regulatory review boards required by the recruiting site and the study sponsor. No patients will be enrolled until all approvals have been obtained for the applicable site.  </w:t>
      </w:r>
    </w:p>
    <w:p w14:paraId="11F31A1C" w14:textId="22BFFAD9" w:rsidR="003146E6" w:rsidRPr="002A33B1" w:rsidRDefault="001E7A2B" w:rsidP="782683A8">
      <w:pPr>
        <w:pStyle w:val="Heading2"/>
      </w:pPr>
      <w:bookmarkStart w:id="59" w:name="_Toc176190822"/>
      <w:bookmarkStart w:id="60" w:name="_Toc1570646720"/>
      <w:bookmarkStart w:id="61" w:name="_Toc178335174"/>
      <w:r>
        <w:lastRenderedPageBreak/>
        <w:t>Risks to Participants</w:t>
      </w:r>
      <w:bookmarkEnd w:id="59"/>
      <w:bookmarkEnd w:id="60"/>
      <w:bookmarkEnd w:id="61"/>
      <w:r>
        <w:t xml:space="preserve">  </w:t>
      </w:r>
    </w:p>
    <w:p w14:paraId="11F31A1D" w14:textId="77777777" w:rsidR="003146E6" w:rsidRPr="002A33B1" w:rsidRDefault="001E7A2B" w:rsidP="002A33B1">
      <w:r w:rsidRPr="7E359C52">
        <w:rPr>
          <w:b/>
          <w:bCs/>
        </w:rPr>
        <w:t xml:space="preserve">Inconvenience. </w:t>
      </w:r>
      <w:r>
        <w:t xml:space="preserve">Participation in this research study poses a minimal risk of inconvenience through attendance at research visits. Appropriate compensation for travel costs to attend any follow-up visits and for time of attending visits will be given according to the standard policies of the sponsor.  </w:t>
      </w:r>
    </w:p>
    <w:p w14:paraId="11F31A1E" w14:textId="6A06BD19" w:rsidR="003146E6" w:rsidRPr="002A33B1" w:rsidRDefault="001E7A2B" w:rsidP="002A33B1">
      <w:r w:rsidRPr="7E359C52">
        <w:rPr>
          <w:b/>
          <w:bCs/>
        </w:rPr>
        <w:t>Phlebotomy.</w:t>
      </w:r>
      <w:r>
        <w:t xml:space="preserve"> Participants may have blood drawn more often than is required for standard care. Phlebotomy can be associated with pain at the draw site and rarely with infection. Daily blood draw volumes </w:t>
      </w:r>
      <w:r w:rsidR="007C2F08" w:rsidRPr="00352D60">
        <w:t>will</w:t>
      </w:r>
      <w:r w:rsidRPr="00352D60">
        <w:t xml:space="preserve"> be</w:t>
      </w:r>
      <w:r>
        <w:t xml:space="preserve"> restricted according to weight </w:t>
      </w:r>
      <w:r w:rsidR="007C2F08" w:rsidRPr="00352D60">
        <w:t>(detailed in standard operating procedures)</w:t>
      </w:r>
      <w:r w:rsidRPr="00352D60">
        <w:t xml:space="preserve"> </w:t>
      </w:r>
      <w:r>
        <w:t xml:space="preserve">so that combined clinical and research sampling is within recommended limits. Discomfort will be minimized by combining research sampling with routine clinical sampling, where possible.  </w:t>
      </w:r>
    </w:p>
    <w:p w14:paraId="11F31A1F" w14:textId="272F97A5" w:rsidR="003146E6" w:rsidRPr="002A33B1" w:rsidRDefault="001E7A2B" w:rsidP="002A33B1">
      <w:r w:rsidRPr="7E359C52">
        <w:rPr>
          <w:b/>
          <w:bCs/>
        </w:rPr>
        <w:t>Discomfort of</w:t>
      </w:r>
      <w:r>
        <w:t xml:space="preserve"> </w:t>
      </w:r>
      <w:r w:rsidRPr="7E359C52">
        <w:rPr>
          <w:b/>
          <w:bCs/>
        </w:rPr>
        <w:t>throat</w:t>
      </w:r>
      <w:r>
        <w:t xml:space="preserve"> </w:t>
      </w:r>
      <w:r w:rsidRPr="7E359C52">
        <w:rPr>
          <w:b/>
          <w:bCs/>
        </w:rPr>
        <w:t>swabs.</w:t>
      </w:r>
      <w:r>
        <w:t xml:space="preserve"> Collecting throat swabs may cause transient discomfort. </w:t>
      </w:r>
      <w:r w:rsidR="007C2F08" w:rsidRPr="00352D60">
        <w:t>S</w:t>
      </w:r>
      <w:r w:rsidRPr="00352D60">
        <w:t>amples</w:t>
      </w:r>
      <w:r>
        <w:t xml:space="preserve"> will be taken at the same time as clinical samples in order to minimize these risks.  </w:t>
      </w:r>
    </w:p>
    <w:p w14:paraId="11F31A21" w14:textId="37606874" w:rsidR="003146E6" w:rsidRDefault="001E7A2B" w:rsidP="005E304F">
      <w:r w:rsidRPr="7E359C52">
        <w:rPr>
          <w:b/>
          <w:bCs/>
        </w:rPr>
        <w:t xml:space="preserve">Potential to reveal a personal characteristic leading to stigmatisation and/or persecution. </w:t>
      </w:r>
      <w:r>
        <w:t xml:space="preserve">Mpox is transmitted through close contact, which can include sexual contact. Revealing intimate and sexual encounters, and/or sexuality, may cause anxiety to a participant through fear of being identified, </w:t>
      </w:r>
      <w:r w:rsidR="004A60CE" w:rsidRPr="00352D60">
        <w:t>stigmatised</w:t>
      </w:r>
      <w:r>
        <w:t xml:space="preserve"> or persecuted if that information became known to others. This clinical study questions about transmission exposures (community exposure; exposed </w:t>
      </w:r>
      <w:r w:rsidR="004A60CE" w:rsidRPr="00352D60">
        <w:t>healthcare</w:t>
      </w:r>
      <w:r w:rsidR="004A60CE">
        <w:t xml:space="preserve"> worker</w:t>
      </w:r>
      <w:r>
        <w:t xml:space="preserve">; vertical transmission; exposure to infected animal; </w:t>
      </w:r>
      <w:r w:rsidR="004A60CE" w:rsidRPr="00352D60">
        <w:t>unknown</w:t>
      </w:r>
      <w:r>
        <w:t xml:space="preserve"> exposure).</w:t>
      </w:r>
      <w:r w:rsidR="004A60CE">
        <w:t xml:space="preserve"> Whether additional, more sensitive questions, (such as history of sex with a same-sex partner) are asked, will depend on guidance at a national level and will be restricted to countries where a)the national principal investigator and community representatives feel there is negligible risk of stigma or harm to the participant by asking the question b) the behaviour is not illegal in the country. </w:t>
      </w:r>
      <w:r>
        <w:t xml:space="preserve"> </w:t>
      </w:r>
      <w:r w:rsidR="004A60CE" w:rsidRPr="00352D60">
        <w:t>A</w:t>
      </w:r>
      <w:r w:rsidRPr="00352D60">
        <w:t>ll</w:t>
      </w:r>
      <w:r>
        <w:t xml:space="preserve"> data collected within the study are treated as strictly confidential. Furthermore, interviews of participants to collect such data will take place discreetly, so that others cannot </w:t>
      </w:r>
      <w:proofErr w:type="spellStart"/>
      <w:r>
        <w:t>here</w:t>
      </w:r>
      <w:proofErr w:type="spellEnd"/>
      <w:r>
        <w:t xml:space="preserve"> or see the answers provided. </w:t>
      </w:r>
    </w:p>
    <w:p w14:paraId="1789742A" w14:textId="77777777" w:rsidR="003036A1" w:rsidRPr="002A33B1" w:rsidRDefault="003036A1" w:rsidP="005E304F"/>
    <w:p w14:paraId="11F31A22" w14:textId="2ECEA3DC" w:rsidR="003146E6" w:rsidRPr="002A33B1" w:rsidRDefault="001E7A2B" w:rsidP="782683A8">
      <w:pPr>
        <w:pStyle w:val="Heading2"/>
      </w:pPr>
      <w:bookmarkStart w:id="62" w:name="_Toc176190823"/>
      <w:bookmarkStart w:id="63" w:name="_Toc1408172461"/>
      <w:bookmarkStart w:id="64" w:name="_Toc178335175"/>
      <w:r>
        <w:t>Benefits to Participants</w:t>
      </w:r>
      <w:bookmarkEnd w:id="62"/>
      <w:bookmarkEnd w:id="63"/>
      <w:bookmarkEnd w:id="64"/>
      <w:r>
        <w:t xml:space="preserve">  </w:t>
      </w:r>
    </w:p>
    <w:p w14:paraId="11F31A23" w14:textId="6E9DB08E" w:rsidR="003146E6" w:rsidRPr="002A33B1" w:rsidRDefault="001E7A2B" w:rsidP="005E304F">
      <w:r>
        <w:t xml:space="preserve">There will be no direct benefit to research participants. Participants attending research visits at a study-associated </w:t>
      </w:r>
      <w:r w:rsidR="004A60CE" w:rsidRPr="00352D60">
        <w:t>site</w:t>
      </w:r>
      <w:r w:rsidR="004A60CE">
        <w:t xml:space="preserve"> </w:t>
      </w:r>
      <w:r>
        <w:t xml:space="preserve"> will have routine bloods tests performed at no cost to the participant and the results will be shared with the participants’ clinicians (where applicable). </w:t>
      </w:r>
    </w:p>
    <w:p w14:paraId="02479E40" w14:textId="77777777" w:rsidR="001E6E67" w:rsidRDefault="001E7A2B" w:rsidP="001E6E67">
      <w:r w:rsidRPr="00352D60">
        <w:t>The study may include biological sampling in addition to sampling required for medical management. The results of the tests done on these samples may not contribute to improving the participant's health. With the exception of routine clinical tests such as full blood count, biochemistry tests,</w:t>
      </w:r>
      <w:r w:rsidR="004A60CE" w:rsidRPr="00352D60">
        <w:t xml:space="preserve"> and</w:t>
      </w:r>
      <w:r w:rsidRPr="00352D60">
        <w:t xml:space="preserve"> blood cultures, results of tests </w:t>
      </w:r>
      <w:r w:rsidR="004A60CE" w:rsidRPr="00352D60">
        <w:t>performed</w:t>
      </w:r>
      <w:r w:rsidRPr="00352D60">
        <w:t xml:space="preserve"> in this study will not be available in time to contribute to the participant's care. Where possible, test results with potential relevance to patient care will be informed to the participant and/or treating doctor. </w:t>
      </w:r>
    </w:p>
    <w:p w14:paraId="45504C97" w14:textId="77777777" w:rsidR="003036A1" w:rsidRPr="00352D60" w:rsidRDefault="003036A1" w:rsidP="001E6E67"/>
    <w:p w14:paraId="369E4792" w14:textId="786BA5E3" w:rsidR="007C2F08" w:rsidRPr="00352D60" w:rsidRDefault="007C2F08" w:rsidP="782683A8">
      <w:pPr>
        <w:pStyle w:val="Heading2"/>
      </w:pPr>
      <w:bookmarkStart w:id="65" w:name="_Toc178335176"/>
      <w:r>
        <w:t>Reimbursement of participants</w:t>
      </w:r>
      <w:bookmarkEnd w:id="65"/>
    </w:p>
    <w:p w14:paraId="5FC0184A" w14:textId="77777777" w:rsidR="007C2F08" w:rsidRPr="00352D60" w:rsidRDefault="007C2F08" w:rsidP="007C2F08">
      <w:r w:rsidRPr="00352D60">
        <w:t xml:space="preserve">The study will not provide or pay for medical care or referrals to medical care for study participants; however, the study will pay for all clinical laboratory blood tests performed as part of the study protocol. Reasonable travel expenses to attend study visits will also be paid. </w:t>
      </w:r>
    </w:p>
    <w:p w14:paraId="17422632" w14:textId="77777777" w:rsidR="007C2F08" w:rsidRPr="00352D60" w:rsidRDefault="007C2F08" w:rsidP="007C2F08">
      <w:pPr>
        <w:ind w:left="0" w:firstLine="0"/>
      </w:pPr>
    </w:p>
    <w:p w14:paraId="11F31A27" w14:textId="71A2814F" w:rsidR="003146E6" w:rsidRPr="002A33B1" w:rsidRDefault="001E7A2B" w:rsidP="782683A8">
      <w:pPr>
        <w:pStyle w:val="Heading2"/>
      </w:pPr>
      <w:bookmarkStart w:id="66" w:name="_Toc176190825"/>
      <w:bookmarkStart w:id="67" w:name="_Toc1087765908"/>
      <w:bookmarkStart w:id="68" w:name="_Toc178335177"/>
      <w:r>
        <w:lastRenderedPageBreak/>
        <w:t>Confidentiality</w:t>
      </w:r>
      <w:bookmarkEnd w:id="66"/>
      <w:bookmarkEnd w:id="67"/>
      <w:bookmarkEnd w:id="68"/>
      <w:r>
        <w:t xml:space="preserve">  </w:t>
      </w:r>
    </w:p>
    <w:p w14:paraId="11F31A28" w14:textId="77777777" w:rsidR="003146E6" w:rsidRPr="002A33B1" w:rsidRDefault="001E7A2B" w:rsidP="002A33B1">
      <w:r>
        <w:t xml:space="preserve">This study will be conducted by clinical staff and those involved in the study will ensure that each study participant's privacy and confidentiality is maintained. Participants will not be identified in any published reports of this study. All records will be kept confidential to the extent provided by international and local law. All laboratory specimens, evaluation forms, reports, study protocol, documentation, data and all other information generated will be held in strict confidence. No information concerning the study, or the data, will be released to any unauthorized third party.  </w:t>
      </w:r>
    </w:p>
    <w:p w14:paraId="11F31A2B" w14:textId="77777777" w:rsidR="003146E6" w:rsidRPr="002A33B1" w:rsidRDefault="001E7A2B" w:rsidP="002A33B1">
      <w:r>
        <w:t xml:space="preserve">Paper and electronic medical records may be accessed during the study to confirm, verify or complete clinical information provided in the case report form.  </w:t>
      </w:r>
    </w:p>
    <w:p w14:paraId="4C1434EA" w14:textId="77777777" w:rsidR="001E6E67" w:rsidRPr="00352D60" w:rsidRDefault="001E6E67" w:rsidP="001E6E67"/>
    <w:p w14:paraId="11F31A3D" w14:textId="3B696ED9" w:rsidR="003146E6" w:rsidRDefault="001E6E67" w:rsidP="782683A8">
      <w:pPr>
        <w:pStyle w:val="Heading2"/>
      </w:pPr>
      <w:bookmarkStart w:id="69" w:name="_Toc178335178"/>
      <w:r>
        <w:t>Administration</w:t>
      </w:r>
      <w:r w:rsidR="00D92D7F">
        <w:t xml:space="preserve">, </w:t>
      </w:r>
      <w:r w:rsidR="007C2F08">
        <w:t>Sponsorship</w:t>
      </w:r>
      <w:r w:rsidR="00D92D7F">
        <w:t xml:space="preserve"> and </w:t>
      </w:r>
      <w:bookmarkStart w:id="70" w:name="_Toc176190828"/>
      <w:bookmarkStart w:id="71" w:name="_Toc1972623005"/>
      <w:r w:rsidR="001E7A2B">
        <w:t>Insurance</w:t>
      </w:r>
      <w:bookmarkEnd w:id="69"/>
      <w:bookmarkEnd w:id="70"/>
      <w:bookmarkEnd w:id="71"/>
      <w:r w:rsidR="001E7A2B">
        <w:t xml:space="preserve">   </w:t>
      </w:r>
    </w:p>
    <w:p w14:paraId="446ADDF8" w14:textId="77777777" w:rsidR="00D92D7F" w:rsidRPr="00D92D7F" w:rsidRDefault="00D92D7F" w:rsidP="00D92D7F"/>
    <w:p w14:paraId="11F31A41" w14:textId="23CDBEEE" w:rsidR="003146E6" w:rsidRPr="002A33B1" w:rsidRDefault="001E7A2B" w:rsidP="782683A8">
      <w:pPr>
        <w:pStyle w:val="Heading2"/>
      </w:pPr>
      <w:bookmarkStart w:id="72" w:name="_Toc176190830"/>
      <w:bookmarkStart w:id="73" w:name="_Toc487866439"/>
      <w:bookmarkStart w:id="74" w:name="_Toc178335179"/>
      <w:r>
        <w:t>Publications and Knowledge Mobilisation</w:t>
      </w:r>
      <w:bookmarkEnd w:id="72"/>
      <w:bookmarkEnd w:id="73"/>
      <w:bookmarkEnd w:id="74"/>
      <w:r>
        <w:t xml:space="preserve"> </w:t>
      </w:r>
    </w:p>
    <w:p w14:paraId="11F31A43" w14:textId="53B1CAD0" w:rsidR="003146E6" w:rsidRPr="002A33B1" w:rsidRDefault="0019415D" w:rsidP="0019415D">
      <w:r w:rsidRPr="00352D60">
        <w:t xml:space="preserve">The findings </w:t>
      </w:r>
      <w:r w:rsidR="001E7A2B">
        <w:t xml:space="preserve">from this </w:t>
      </w:r>
      <w:r w:rsidRPr="00352D60">
        <w:t xml:space="preserve">research </w:t>
      </w:r>
      <w:r w:rsidR="001E7A2B">
        <w:t xml:space="preserve">will </w:t>
      </w:r>
      <w:r w:rsidRPr="00352D60">
        <w:t xml:space="preserve">be published </w:t>
      </w:r>
      <w:r w:rsidR="001E7A2B">
        <w:t>open-access, peer-reviewed journals</w:t>
      </w:r>
      <w:r w:rsidRPr="00352D60">
        <w:t xml:space="preserve"> following approval of </w:t>
      </w:r>
      <w:r w:rsidR="001E7A2B">
        <w:t>the study investigators</w:t>
      </w:r>
      <w:r w:rsidR="001E7A2B" w:rsidRPr="00352D60">
        <w:t xml:space="preserve">. </w:t>
      </w:r>
      <w:r w:rsidRPr="00352D60">
        <w:t xml:space="preserve">All </w:t>
      </w:r>
      <w:r w:rsidR="001E7A2B">
        <w:t xml:space="preserve">contributors will be recognised through co-authorship or acknowledgement </w:t>
      </w:r>
      <w:r w:rsidRPr="00352D60">
        <w:t>following</w:t>
      </w:r>
      <w:r w:rsidR="001E7A2B">
        <w:t xml:space="preserve"> International Committee of Medical Journal Editors</w:t>
      </w:r>
      <w:r w:rsidRPr="00352D60">
        <w:t xml:space="preserve"> guidelines</w:t>
      </w:r>
      <w:r w:rsidR="001E7A2B" w:rsidRPr="00352D60">
        <w:t xml:space="preserve">. </w:t>
      </w:r>
      <w:r w:rsidRPr="00352D60">
        <w:t>Results</w:t>
      </w:r>
      <w:r w:rsidR="001E7A2B">
        <w:t xml:space="preserve"> may be presented at national and international conferences</w:t>
      </w:r>
      <w:r w:rsidR="001E7A2B" w:rsidRPr="00352D60">
        <w:t xml:space="preserve">. </w:t>
      </w:r>
      <w:r w:rsidRPr="00352D60">
        <w:t xml:space="preserve">Findings </w:t>
      </w:r>
      <w:r w:rsidR="001E7A2B">
        <w:t xml:space="preserve">of </w:t>
      </w:r>
      <w:r w:rsidRPr="00352D60">
        <w:t>public health relevance</w:t>
      </w:r>
      <w:r w:rsidR="001E7A2B" w:rsidRPr="00352D60">
        <w:t xml:space="preserve"> </w:t>
      </w:r>
      <w:r w:rsidR="001E7A2B">
        <w:t xml:space="preserve">may be presented to relevant international agencies, such as WHO, prior to publication. </w:t>
      </w:r>
      <w:r w:rsidRPr="00352D60">
        <w:t>Key</w:t>
      </w:r>
      <w:r w:rsidR="001E7A2B" w:rsidRPr="00352D60">
        <w:t xml:space="preserve"> findings will be </w:t>
      </w:r>
      <w:r w:rsidRPr="00352D60">
        <w:t>communicated to the</w:t>
      </w:r>
      <w:r w:rsidR="001E7A2B" w:rsidRPr="00352D60">
        <w:t xml:space="preserve"> public. </w:t>
      </w:r>
    </w:p>
    <w:p w14:paraId="6A1B9C00" w14:textId="77777777" w:rsidR="00C52CD7" w:rsidRPr="00352D60" w:rsidRDefault="00C52CD7" w:rsidP="005E304F"/>
    <w:p w14:paraId="51D3990C" w14:textId="77777777" w:rsidR="00C52CD7" w:rsidRPr="00352D60" w:rsidRDefault="00C52CD7" w:rsidP="782683A8">
      <w:pPr>
        <w:pStyle w:val="Heading2"/>
      </w:pPr>
      <w:bookmarkStart w:id="75" w:name="_Toc176190824"/>
      <w:bookmarkStart w:id="76" w:name="_Toc1923853893"/>
      <w:bookmarkStart w:id="77" w:name="_Toc178335180"/>
      <w:r>
        <w:t>Participation in Other Research Studies / Co-enrolment</w:t>
      </w:r>
      <w:bookmarkEnd w:id="75"/>
      <w:bookmarkEnd w:id="76"/>
      <w:bookmarkEnd w:id="77"/>
      <w:r>
        <w:t xml:space="preserve">  </w:t>
      </w:r>
    </w:p>
    <w:p w14:paraId="3DA341F1" w14:textId="77777777" w:rsidR="00C52CD7" w:rsidRPr="00352D60" w:rsidRDefault="00C52CD7" w:rsidP="00C52CD7">
      <w:r w:rsidRPr="00352D60">
        <w:t xml:space="preserve">In the case of emerging infections, including mpox, it is likely that other research projects, including clinical trials, will also recruit participants in this study. In fact, it is important that they do so, and great effort has been expended to ensure that this observational study is compatible with, and complementary to, other possible research projects.  </w:t>
      </w:r>
    </w:p>
    <w:p w14:paraId="6E4B178E" w14:textId="5067B48E" w:rsidR="0019415D" w:rsidRPr="00352D60" w:rsidRDefault="0019415D">
      <w:pPr>
        <w:spacing w:after="160"/>
        <w:ind w:left="0" w:firstLine="0"/>
        <w:jc w:val="left"/>
      </w:pPr>
      <w:r w:rsidRPr="00352D60">
        <w:br w:type="page"/>
      </w:r>
    </w:p>
    <w:p w14:paraId="35868966" w14:textId="77777777" w:rsidR="00C52CD7" w:rsidRPr="00352D60" w:rsidRDefault="00C52CD7" w:rsidP="005E304F"/>
    <w:p w14:paraId="11F31A45" w14:textId="08E77CA4" w:rsidR="003146E6" w:rsidRPr="002A33B1" w:rsidRDefault="001E7A2B" w:rsidP="0019415D">
      <w:pPr>
        <w:pStyle w:val="Heading2"/>
      </w:pPr>
      <w:bookmarkStart w:id="78" w:name="_Toc176190831"/>
      <w:bookmarkStart w:id="79" w:name="_Toc1836782890"/>
      <w:bookmarkStart w:id="80" w:name="_Toc178335181"/>
      <w:r>
        <w:t>Revision History</w:t>
      </w:r>
      <w:bookmarkEnd w:id="78"/>
      <w:bookmarkEnd w:id="79"/>
      <w:bookmarkEnd w:id="80"/>
      <w:r>
        <w:t xml:space="preserve">  </w:t>
      </w:r>
    </w:p>
    <w:p w14:paraId="11F31A46" w14:textId="77777777" w:rsidR="003146E6" w:rsidRPr="002A33B1" w:rsidRDefault="001E7A2B" w:rsidP="005E304F">
      <w:r>
        <w:t xml:space="preserve"> </w:t>
      </w:r>
    </w:p>
    <w:p w14:paraId="2EDBB4AA" w14:textId="77777777" w:rsidR="0019415D" w:rsidRPr="00352D60" w:rsidRDefault="001E7A2B" w:rsidP="005E304F">
      <w:pPr>
        <w:rPr>
          <w:rFonts w:eastAsia="Cambria"/>
        </w:rPr>
      </w:pPr>
      <w:r w:rsidRPr="00352D60">
        <w:rPr>
          <w:rFonts w:eastAsia="Cambria"/>
        </w:rPr>
        <w:t xml:space="preserve">  </w:t>
      </w:r>
    </w:p>
    <w:p w14:paraId="6E42AE3E" w14:textId="77777777" w:rsidR="0019415D" w:rsidRPr="00352D60" w:rsidRDefault="0019415D">
      <w:pPr>
        <w:spacing w:after="160"/>
        <w:ind w:left="0" w:firstLine="0"/>
        <w:jc w:val="left"/>
        <w:rPr>
          <w:rFonts w:eastAsia="Cambria"/>
        </w:rPr>
      </w:pPr>
      <w:r w:rsidRPr="00352D60">
        <w:rPr>
          <w:rFonts w:eastAsia="Cambria"/>
        </w:rPr>
        <w:br w:type="page"/>
      </w:r>
    </w:p>
    <w:p w14:paraId="11F31A47" w14:textId="3DAE997A" w:rsidR="003146E6" w:rsidRPr="002A33B1" w:rsidRDefault="001E7A2B" w:rsidP="005E304F">
      <w:r>
        <w:lastRenderedPageBreak/>
        <w:tab/>
      </w:r>
      <w:r w:rsidRPr="00352D60">
        <w:rPr>
          <w:rFonts w:eastAsia="Cambria"/>
          <w:b/>
          <w:color w:val="345A8A"/>
          <w:sz w:val="32"/>
          <w:szCs w:val="32"/>
        </w:rPr>
        <w:t xml:space="preserve"> </w:t>
      </w:r>
      <w:r>
        <w:t xml:space="preserve"> </w:t>
      </w:r>
      <w:r>
        <w:tab/>
        <w:t xml:space="preserve"> </w:t>
      </w:r>
    </w:p>
    <w:p w14:paraId="11F31A48" w14:textId="480BA7F3" w:rsidR="003146E6" w:rsidRPr="002A33B1" w:rsidRDefault="001E7A2B" w:rsidP="002A33B1">
      <w:pPr>
        <w:pStyle w:val="Heading2"/>
      </w:pPr>
      <w:bookmarkStart w:id="81" w:name="_Toc176190832"/>
      <w:bookmarkStart w:id="82" w:name="_Toc1710817768"/>
      <w:bookmarkStart w:id="83" w:name="_Toc178335182"/>
      <w:r>
        <w:t>APPENDICES</w:t>
      </w:r>
      <w:bookmarkEnd w:id="81"/>
      <w:bookmarkEnd w:id="82"/>
      <w:bookmarkEnd w:id="83"/>
      <w:r>
        <w:t xml:space="preserve"> </w:t>
      </w:r>
      <w:r w:rsidRPr="782683A8">
        <w:rPr>
          <w:sz w:val="20"/>
          <w:szCs w:val="20"/>
        </w:rPr>
        <w:t xml:space="preserve"> </w:t>
      </w:r>
    </w:p>
    <w:p w14:paraId="11F31A4C" w14:textId="6341A8EA" w:rsidR="003146E6" w:rsidRPr="002A33B1" w:rsidRDefault="003146E6" w:rsidP="005E304F"/>
    <w:p w14:paraId="11F31A51" w14:textId="3B25998F" w:rsidR="003146E6" w:rsidRPr="002A33B1" w:rsidRDefault="001E7A2B" w:rsidP="005E304F">
      <w:r>
        <w:t xml:space="preserve"> </w:t>
      </w:r>
    </w:p>
    <w:sectPr w:rsidR="003146E6" w:rsidRPr="002A33B1">
      <w:headerReference w:type="default" r:id="rId12"/>
      <w:footerReference w:type="even" r:id="rId13"/>
      <w:footerReference w:type="default" r:id="rId14"/>
      <w:footerReference w:type="first" r:id="rId15"/>
      <w:pgSz w:w="11904" w:h="16840"/>
      <w:pgMar w:top="778" w:right="406" w:bottom="1483" w:left="1277" w:header="720" w:footer="76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DDEA32" w14:textId="77777777" w:rsidR="008660C5" w:rsidRDefault="008660C5" w:rsidP="00A50032">
      <w:r>
        <w:separator/>
      </w:r>
    </w:p>
  </w:endnote>
  <w:endnote w:type="continuationSeparator" w:id="0">
    <w:p w14:paraId="732B744F" w14:textId="77777777" w:rsidR="008660C5" w:rsidRDefault="008660C5" w:rsidP="00A50032">
      <w:r>
        <w:continuationSeparator/>
      </w:r>
    </w:p>
  </w:endnote>
  <w:endnote w:type="continuationNotice" w:id="1">
    <w:p w14:paraId="2DC183DD" w14:textId="77777777" w:rsidR="008660C5" w:rsidRDefault="008660C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System Font">
    <w:altName w:val="Calibri"/>
    <w:panose1 w:val="020B0604020202020204"/>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F31A60" w14:textId="77777777" w:rsidR="003146E6" w:rsidRDefault="7E359C52" w:rsidP="005E304F">
    <w:r w:rsidRPr="7E359C52">
      <w:rPr>
        <w:color w:val="4F81BD"/>
      </w:rPr>
      <w:t xml:space="preserve"> </w:t>
    </w:r>
    <w:r w:rsidR="001E7A2B">
      <w:tab/>
    </w:r>
    <w:r>
      <w:t xml:space="preserve">  </w:t>
    </w:r>
    <w:r w:rsidR="001E7A2B">
      <w:tab/>
    </w:r>
    <w:r>
      <w:t xml:space="preserve">- </w:t>
    </w:r>
    <w:r w:rsidR="001E7A2B">
      <w:fldChar w:fldCharType="begin"/>
    </w:r>
    <w:r w:rsidR="001E7A2B">
      <w:instrText xml:space="preserve"> PAGE   \* MERGEFORMAT </w:instrText>
    </w:r>
    <w:r w:rsidR="001E7A2B">
      <w:fldChar w:fldCharType="separate"/>
    </w:r>
    <w:r>
      <w:t>10</w:t>
    </w:r>
    <w:r w:rsidR="001E7A2B">
      <w:fldChar w:fldCharType="end"/>
    </w:r>
    <w:r>
      <w:t xml:space="preserve"> -</w:t>
    </w:r>
  </w:p>
  <w:p w14:paraId="3A615680" w14:textId="77777777" w:rsidR="003146E6" w:rsidRDefault="003146E6" w:rsidP="005E304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F31A61" w14:textId="303B2FB6" w:rsidR="003146E6" w:rsidRDefault="7E359C52" w:rsidP="00964F4C">
    <w:pPr>
      <w:pStyle w:val="Header"/>
      <w:jc w:val="left"/>
    </w:pPr>
    <w:r w:rsidRPr="7E359C52">
      <w:rPr>
        <w:color w:val="4F81BD"/>
      </w:rPr>
      <w:t xml:space="preserve"> </w:t>
    </w:r>
    <w:r w:rsidR="00964F4C">
      <w:t>CCP Mpox</w:t>
    </w:r>
    <w:r>
      <w:t xml:space="preserve"> </w:t>
    </w:r>
    <w:r w:rsidR="00964F4C">
      <w:t>v</w:t>
    </w:r>
    <w:r w:rsidR="00D74D77">
      <w:t>1</w:t>
    </w:r>
    <w:r w:rsidR="00964F4C">
      <w:t>.0 27SEP24</w:t>
    </w:r>
    <w:r w:rsidR="00964F4C">
      <w:tab/>
    </w:r>
    <w:r w:rsidR="00964F4C">
      <w:tab/>
    </w:r>
    <w:r w:rsidR="001E7A2B">
      <w:tab/>
    </w:r>
    <w:r>
      <w:t xml:space="preserve">- </w:t>
    </w:r>
    <w:r w:rsidR="001E7A2B">
      <w:fldChar w:fldCharType="begin"/>
    </w:r>
    <w:r w:rsidR="001E7A2B">
      <w:instrText xml:space="preserve"> PAGE   \* MERGEFORMAT </w:instrText>
    </w:r>
    <w:r w:rsidR="001E7A2B">
      <w:fldChar w:fldCharType="separate"/>
    </w:r>
    <w:r>
      <w:t>10</w:t>
    </w:r>
    <w:r w:rsidR="001E7A2B">
      <w:fldChar w:fldCharType="end"/>
    </w:r>
    <w:r>
      <w:t xml:space="preserve"> -</w:t>
    </w:r>
  </w:p>
  <w:p w14:paraId="6F9D2EA0" w14:textId="77777777" w:rsidR="003146E6" w:rsidRDefault="003146E6" w:rsidP="005E304F"/>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F31A62" w14:textId="77777777" w:rsidR="003146E6" w:rsidRDefault="7E359C52" w:rsidP="005E304F">
    <w:r w:rsidRPr="7E359C52">
      <w:rPr>
        <w:color w:val="4F81BD"/>
      </w:rPr>
      <w:t xml:space="preserve"> </w:t>
    </w:r>
    <w:r w:rsidR="001E7A2B">
      <w:tab/>
    </w:r>
    <w:r>
      <w:t xml:space="preserve">  </w:t>
    </w:r>
    <w:r w:rsidR="001E7A2B">
      <w:tab/>
    </w:r>
    <w:r>
      <w:t xml:space="preserve">- </w:t>
    </w:r>
    <w:r w:rsidR="001E7A2B">
      <w:fldChar w:fldCharType="begin"/>
    </w:r>
    <w:r w:rsidR="001E7A2B">
      <w:instrText xml:space="preserve"> PAGE   \* MERGEFORMAT </w:instrText>
    </w:r>
    <w:r w:rsidR="001E7A2B">
      <w:fldChar w:fldCharType="separate"/>
    </w:r>
    <w:r>
      <w:t>10</w:t>
    </w:r>
    <w:r w:rsidR="001E7A2B">
      <w:fldChar w:fldCharType="end"/>
    </w:r>
    <w:r>
      <w:t xml:space="preserve"> -</w:t>
    </w:r>
  </w:p>
  <w:p w14:paraId="66125833" w14:textId="77777777" w:rsidR="003146E6" w:rsidRDefault="003146E6" w:rsidP="005E304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37373C" w14:textId="77777777" w:rsidR="008660C5" w:rsidRDefault="008660C5" w:rsidP="00A50032">
      <w:r>
        <w:separator/>
      </w:r>
    </w:p>
  </w:footnote>
  <w:footnote w:type="continuationSeparator" w:id="0">
    <w:p w14:paraId="1DB7571D" w14:textId="77777777" w:rsidR="008660C5" w:rsidRDefault="008660C5" w:rsidP="00A50032">
      <w:r>
        <w:continuationSeparator/>
      </w:r>
    </w:p>
  </w:footnote>
  <w:footnote w:type="continuationNotice" w:id="1">
    <w:p w14:paraId="15D53A7B" w14:textId="77777777" w:rsidR="008660C5" w:rsidRDefault="008660C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B53CEB" w14:textId="5D849E28" w:rsidR="00CF533C" w:rsidRDefault="00A616F9">
    <w:pPr>
      <w:pStyle w:val="Header"/>
    </w:pPr>
    <w:r>
      <w:tab/>
    </w:r>
    <w:r>
      <w:tab/>
    </w:r>
    <w:r>
      <w:tab/>
    </w:r>
  </w:p>
</w:hdr>
</file>

<file path=word/intelligence2.xml><?xml version="1.0" encoding="utf-8"?>
<int2:intelligence xmlns:int2="http://schemas.microsoft.com/office/intelligence/2020/intelligence" xmlns:oel="http://schemas.microsoft.com/office/2019/extlst">
  <int2:observations>
    <int2:textHash int2:hashCode="47JvBgJpSAkylX" int2:id="uUUXFjhT">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3A6C28"/>
    <w:multiLevelType w:val="hybridMultilevel"/>
    <w:tmpl w:val="0C800968"/>
    <w:lvl w:ilvl="0" w:tplc="51FEEB6C">
      <w:start w:val="1"/>
      <w:numFmt w:val="lowerLetter"/>
      <w:lvlText w:val="%1."/>
      <w:lvlJc w:val="left"/>
      <w:pPr>
        <w:ind w:left="508" w:hanging="360"/>
      </w:pPr>
      <w:rPr>
        <w:rFonts w:hint="default"/>
      </w:rPr>
    </w:lvl>
    <w:lvl w:ilvl="1" w:tplc="08090019" w:tentative="1">
      <w:start w:val="1"/>
      <w:numFmt w:val="lowerLetter"/>
      <w:lvlText w:val="%2."/>
      <w:lvlJc w:val="left"/>
      <w:pPr>
        <w:ind w:left="1228" w:hanging="360"/>
      </w:pPr>
    </w:lvl>
    <w:lvl w:ilvl="2" w:tplc="0809001B" w:tentative="1">
      <w:start w:val="1"/>
      <w:numFmt w:val="lowerRoman"/>
      <w:lvlText w:val="%3."/>
      <w:lvlJc w:val="right"/>
      <w:pPr>
        <w:ind w:left="1948" w:hanging="180"/>
      </w:pPr>
    </w:lvl>
    <w:lvl w:ilvl="3" w:tplc="0809000F" w:tentative="1">
      <w:start w:val="1"/>
      <w:numFmt w:val="decimal"/>
      <w:lvlText w:val="%4."/>
      <w:lvlJc w:val="left"/>
      <w:pPr>
        <w:ind w:left="2668" w:hanging="360"/>
      </w:pPr>
    </w:lvl>
    <w:lvl w:ilvl="4" w:tplc="08090019" w:tentative="1">
      <w:start w:val="1"/>
      <w:numFmt w:val="lowerLetter"/>
      <w:lvlText w:val="%5."/>
      <w:lvlJc w:val="left"/>
      <w:pPr>
        <w:ind w:left="3388" w:hanging="360"/>
      </w:pPr>
    </w:lvl>
    <w:lvl w:ilvl="5" w:tplc="0809001B" w:tentative="1">
      <w:start w:val="1"/>
      <w:numFmt w:val="lowerRoman"/>
      <w:lvlText w:val="%6."/>
      <w:lvlJc w:val="right"/>
      <w:pPr>
        <w:ind w:left="4108" w:hanging="180"/>
      </w:pPr>
    </w:lvl>
    <w:lvl w:ilvl="6" w:tplc="0809000F" w:tentative="1">
      <w:start w:val="1"/>
      <w:numFmt w:val="decimal"/>
      <w:lvlText w:val="%7."/>
      <w:lvlJc w:val="left"/>
      <w:pPr>
        <w:ind w:left="4828" w:hanging="360"/>
      </w:pPr>
    </w:lvl>
    <w:lvl w:ilvl="7" w:tplc="08090019" w:tentative="1">
      <w:start w:val="1"/>
      <w:numFmt w:val="lowerLetter"/>
      <w:lvlText w:val="%8."/>
      <w:lvlJc w:val="left"/>
      <w:pPr>
        <w:ind w:left="5548" w:hanging="360"/>
      </w:pPr>
    </w:lvl>
    <w:lvl w:ilvl="8" w:tplc="0809001B" w:tentative="1">
      <w:start w:val="1"/>
      <w:numFmt w:val="lowerRoman"/>
      <w:lvlText w:val="%9."/>
      <w:lvlJc w:val="right"/>
      <w:pPr>
        <w:ind w:left="6268" w:hanging="180"/>
      </w:pPr>
    </w:lvl>
  </w:abstractNum>
  <w:abstractNum w:abstractNumId="1" w15:restartNumberingAfterBreak="0">
    <w:nsid w:val="06050BE9"/>
    <w:multiLevelType w:val="multilevel"/>
    <w:tmpl w:val="4CEA0CCE"/>
    <w:lvl w:ilvl="0">
      <w:start w:val="1"/>
      <w:numFmt w:val="decimal"/>
      <w:lvlText w:val="%1"/>
      <w:lvlJc w:val="left"/>
      <w:pPr>
        <w:ind w:left="560" w:hanging="560"/>
      </w:pPr>
      <w:rPr>
        <w:rFonts w:hint="default"/>
      </w:rPr>
    </w:lvl>
    <w:lvl w:ilvl="1">
      <w:start w:val="7"/>
      <w:numFmt w:val="decimal"/>
      <w:lvlText w:val="%1.%2"/>
      <w:lvlJc w:val="left"/>
      <w:pPr>
        <w:ind w:left="627" w:hanging="560"/>
      </w:pPr>
      <w:rPr>
        <w:rFonts w:hint="default"/>
      </w:rPr>
    </w:lvl>
    <w:lvl w:ilvl="2">
      <w:start w:val="2"/>
      <w:numFmt w:val="decimal"/>
      <w:lvlText w:val="%1.%2.%3"/>
      <w:lvlJc w:val="left"/>
      <w:pPr>
        <w:ind w:left="854" w:hanging="720"/>
      </w:pPr>
      <w:rPr>
        <w:rFonts w:hint="default"/>
      </w:rPr>
    </w:lvl>
    <w:lvl w:ilvl="3">
      <w:start w:val="1"/>
      <w:numFmt w:val="decimal"/>
      <w:lvlText w:val="%1.%2.%3.%4"/>
      <w:lvlJc w:val="left"/>
      <w:pPr>
        <w:ind w:left="921" w:hanging="720"/>
      </w:pPr>
      <w:rPr>
        <w:rFonts w:hint="default"/>
      </w:rPr>
    </w:lvl>
    <w:lvl w:ilvl="4">
      <w:start w:val="1"/>
      <w:numFmt w:val="decimal"/>
      <w:lvlText w:val="%1.%2.%3.%4.%5"/>
      <w:lvlJc w:val="left"/>
      <w:pPr>
        <w:ind w:left="1348" w:hanging="1080"/>
      </w:pPr>
      <w:rPr>
        <w:rFonts w:hint="default"/>
      </w:rPr>
    </w:lvl>
    <w:lvl w:ilvl="5">
      <w:start w:val="1"/>
      <w:numFmt w:val="decimal"/>
      <w:lvlText w:val="%1.%2.%3.%4.%5.%6"/>
      <w:lvlJc w:val="left"/>
      <w:pPr>
        <w:ind w:left="1415" w:hanging="1080"/>
      </w:pPr>
      <w:rPr>
        <w:rFonts w:hint="default"/>
      </w:rPr>
    </w:lvl>
    <w:lvl w:ilvl="6">
      <w:start w:val="1"/>
      <w:numFmt w:val="decimal"/>
      <w:lvlText w:val="%1.%2.%3.%4.%5.%6.%7"/>
      <w:lvlJc w:val="left"/>
      <w:pPr>
        <w:ind w:left="1842" w:hanging="1440"/>
      </w:pPr>
      <w:rPr>
        <w:rFonts w:hint="default"/>
      </w:rPr>
    </w:lvl>
    <w:lvl w:ilvl="7">
      <w:start w:val="1"/>
      <w:numFmt w:val="decimal"/>
      <w:lvlText w:val="%1.%2.%3.%4.%5.%6.%7.%8"/>
      <w:lvlJc w:val="left"/>
      <w:pPr>
        <w:ind w:left="1909" w:hanging="1440"/>
      </w:pPr>
      <w:rPr>
        <w:rFonts w:hint="default"/>
      </w:rPr>
    </w:lvl>
    <w:lvl w:ilvl="8">
      <w:start w:val="1"/>
      <w:numFmt w:val="decimal"/>
      <w:lvlText w:val="%1.%2.%3.%4.%5.%6.%7.%8.%9"/>
      <w:lvlJc w:val="left"/>
      <w:pPr>
        <w:ind w:left="2336" w:hanging="1800"/>
      </w:pPr>
      <w:rPr>
        <w:rFonts w:hint="default"/>
      </w:rPr>
    </w:lvl>
  </w:abstractNum>
  <w:abstractNum w:abstractNumId="2" w15:restartNumberingAfterBreak="0">
    <w:nsid w:val="08556789"/>
    <w:multiLevelType w:val="hybridMultilevel"/>
    <w:tmpl w:val="77A8E532"/>
    <w:lvl w:ilvl="0" w:tplc="3AE85B9E">
      <w:start w:val="1"/>
      <w:numFmt w:val="bullet"/>
      <w:lvlText w:val="•"/>
      <w:lvlJc w:val="left"/>
      <w:pPr>
        <w:ind w:left="46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686132A">
      <w:start w:val="1"/>
      <w:numFmt w:val="bullet"/>
      <w:lvlText w:val="o"/>
      <w:lvlJc w:val="left"/>
      <w:pPr>
        <w:ind w:left="118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984E578C">
      <w:start w:val="1"/>
      <w:numFmt w:val="bullet"/>
      <w:lvlText w:val="▪"/>
      <w:lvlJc w:val="left"/>
      <w:pPr>
        <w:ind w:left="190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0706BB1A">
      <w:start w:val="1"/>
      <w:numFmt w:val="bullet"/>
      <w:lvlText w:val="•"/>
      <w:lvlJc w:val="left"/>
      <w:pPr>
        <w:ind w:left="262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BC4DA00">
      <w:start w:val="1"/>
      <w:numFmt w:val="bullet"/>
      <w:lvlText w:val="o"/>
      <w:lvlJc w:val="left"/>
      <w:pPr>
        <w:ind w:left="334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D49AB8C0">
      <w:start w:val="1"/>
      <w:numFmt w:val="bullet"/>
      <w:lvlText w:val="▪"/>
      <w:lvlJc w:val="left"/>
      <w:pPr>
        <w:ind w:left="406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576C4DBE">
      <w:start w:val="1"/>
      <w:numFmt w:val="bullet"/>
      <w:lvlText w:val="•"/>
      <w:lvlJc w:val="left"/>
      <w:pPr>
        <w:ind w:left="478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58EEEA4">
      <w:start w:val="1"/>
      <w:numFmt w:val="bullet"/>
      <w:lvlText w:val="o"/>
      <w:lvlJc w:val="left"/>
      <w:pPr>
        <w:ind w:left="550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965A62B2">
      <w:start w:val="1"/>
      <w:numFmt w:val="bullet"/>
      <w:lvlText w:val="▪"/>
      <w:lvlJc w:val="left"/>
      <w:pPr>
        <w:ind w:left="622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0B0C0F52"/>
    <w:multiLevelType w:val="hybridMultilevel"/>
    <w:tmpl w:val="D910D72A"/>
    <w:lvl w:ilvl="0" w:tplc="0332DC60">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12CF358">
      <w:start w:val="1"/>
      <w:numFmt w:val="bullet"/>
      <w:lvlText w:val="o"/>
      <w:lvlJc w:val="left"/>
      <w:pPr>
        <w:ind w:left="129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A6C229E">
      <w:start w:val="1"/>
      <w:numFmt w:val="bullet"/>
      <w:lvlText w:val="▪"/>
      <w:lvlJc w:val="left"/>
      <w:pPr>
        <w:ind w:left="201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D467C9E">
      <w:start w:val="1"/>
      <w:numFmt w:val="bullet"/>
      <w:lvlText w:val="•"/>
      <w:lvlJc w:val="left"/>
      <w:pPr>
        <w:ind w:left="273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E4092A2">
      <w:start w:val="1"/>
      <w:numFmt w:val="bullet"/>
      <w:lvlText w:val="o"/>
      <w:lvlJc w:val="left"/>
      <w:pPr>
        <w:ind w:left="345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2E69710">
      <w:start w:val="1"/>
      <w:numFmt w:val="bullet"/>
      <w:lvlText w:val="▪"/>
      <w:lvlJc w:val="left"/>
      <w:pPr>
        <w:ind w:left="417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D76CDD6">
      <w:start w:val="1"/>
      <w:numFmt w:val="bullet"/>
      <w:lvlText w:val="•"/>
      <w:lvlJc w:val="left"/>
      <w:pPr>
        <w:ind w:left="489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8C69280">
      <w:start w:val="1"/>
      <w:numFmt w:val="bullet"/>
      <w:lvlText w:val="o"/>
      <w:lvlJc w:val="left"/>
      <w:pPr>
        <w:ind w:left="561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7A4CD90">
      <w:start w:val="1"/>
      <w:numFmt w:val="bullet"/>
      <w:lvlText w:val="▪"/>
      <w:lvlJc w:val="left"/>
      <w:pPr>
        <w:ind w:left="633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11FA66EE"/>
    <w:multiLevelType w:val="multilevel"/>
    <w:tmpl w:val="06820FE2"/>
    <w:lvl w:ilvl="0">
      <w:start w:val="1"/>
      <w:numFmt w:val="decimal"/>
      <w:lvlText w:val="%1"/>
      <w:lvlJc w:val="left"/>
      <w:pPr>
        <w:ind w:left="580" w:hanging="580"/>
      </w:pPr>
      <w:rPr>
        <w:rFonts w:hint="default"/>
      </w:rPr>
    </w:lvl>
    <w:lvl w:ilvl="1">
      <w:start w:val="8"/>
      <w:numFmt w:val="decimal"/>
      <w:lvlText w:val="%1.%2"/>
      <w:lvlJc w:val="left"/>
      <w:pPr>
        <w:ind w:left="654" w:hanging="580"/>
      </w:pPr>
      <w:rPr>
        <w:rFonts w:hint="default"/>
      </w:rPr>
    </w:lvl>
    <w:lvl w:ilvl="2">
      <w:start w:val="3"/>
      <w:numFmt w:val="decimal"/>
      <w:lvlText w:val="%1.%2.%3"/>
      <w:lvlJc w:val="left"/>
      <w:pPr>
        <w:ind w:left="868" w:hanging="720"/>
      </w:pPr>
      <w:rPr>
        <w:rFonts w:hint="default"/>
      </w:rPr>
    </w:lvl>
    <w:lvl w:ilvl="3">
      <w:start w:val="1"/>
      <w:numFmt w:val="decimal"/>
      <w:lvlText w:val="%1.%2.%3.%4"/>
      <w:lvlJc w:val="left"/>
      <w:pPr>
        <w:ind w:left="1302" w:hanging="1080"/>
      </w:pPr>
      <w:rPr>
        <w:rFonts w:hint="default"/>
      </w:rPr>
    </w:lvl>
    <w:lvl w:ilvl="4">
      <w:start w:val="1"/>
      <w:numFmt w:val="decimal"/>
      <w:lvlText w:val="%1.%2.%3.%4.%5"/>
      <w:lvlJc w:val="left"/>
      <w:pPr>
        <w:ind w:left="1376" w:hanging="1080"/>
      </w:pPr>
      <w:rPr>
        <w:rFonts w:hint="default"/>
      </w:rPr>
    </w:lvl>
    <w:lvl w:ilvl="5">
      <w:start w:val="1"/>
      <w:numFmt w:val="decimal"/>
      <w:lvlText w:val="%1.%2.%3.%4.%5.%6"/>
      <w:lvlJc w:val="left"/>
      <w:pPr>
        <w:ind w:left="1810" w:hanging="1440"/>
      </w:pPr>
      <w:rPr>
        <w:rFonts w:hint="default"/>
      </w:rPr>
    </w:lvl>
    <w:lvl w:ilvl="6">
      <w:start w:val="1"/>
      <w:numFmt w:val="decimal"/>
      <w:lvlText w:val="%1.%2.%3.%4.%5.%6.%7"/>
      <w:lvlJc w:val="left"/>
      <w:pPr>
        <w:ind w:left="1884" w:hanging="1440"/>
      </w:pPr>
      <w:rPr>
        <w:rFonts w:hint="default"/>
      </w:rPr>
    </w:lvl>
    <w:lvl w:ilvl="7">
      <w:start w:val="1"/>
      <w:numFmt w:val="decimal"/>
      <w:lvlText w:val="%1.%2.%3.%4.%5.%6.%7.%8"/>
      <w:lvlJc w:val="left"/>
      <w:pPr>
        <w:ind w:left="2318" w:hanging="1800"/>
      </w:pPr>
      <w:rPr>
        <w:rFonts w:hint="default"/>
      </w:rPr>
    </w:lvl>
    <w:lvl w:ilvl="8">
      <w:start w:val="1"/>
      <w:numFmt w:val="decimal"/>
      <w:lvlText w:val="%1.%2.%3.%4.%5.%6.%7.%8.%9"/>
      <w:lvlJc w:val="left"/>
      <w:pPr>
        <w:ind w:left="2752" w:hanging="2160"/>
      </w:pPr>
      <w:rPr>
        <w:rFonts w:hint="default"/>
      </w:rPr>
    </w:lvl>
  </w:abstractNum>
  <w:abstractNum w:abstractNumId="5" w15:restartNumberingAfterBreak="0">
    <w:nsid w:val="13A717C3"/>
    <w:multiLevelType w:val="hybridMultilevel"/>
    <w:tmpl w:val="A0C2A5CE"/>
    <w:lvl w:ilvl="0" w:tplc="718A2FE8">
      <w:start w:val="1"/>
      <w:numFmt w:val="bullet"/>
      <w:lvlText w:val="•"/>
      <w:lvlJc w:val="left"/>
      <w:pPr>
        <w:ind w:left="5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5D67948">
      <w:start w:val="1"/>
      <w:numFmt w:val="bullet"/>
      <w:lvlText w:val="o"/>
      <w:lvlJc w:val="left"/>
      <w:pPr>
        <w:ind w:left="129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F486EF6">
      <w:start w:val="1"/>
      <w:numFmt w:val="bullet"/>
      <w:lvlText w:val="▪"/>
      <w:lvlJc w:val="left"/>
      <w:pPr>
        <w:ind w:left="201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CAA6946">
      <w:start w:val="1"/>
      <w:numFmt w:val="bullet"/>
      <w:lvlText w:val="•"/>
      <w:lvlJc w:val="left"/>
      <w:pPr>
        <w:ind w:left="273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52C78C6">
      <w:start w:val="1"/>
      <w:numFmt w:val="bullet"/>
      <w:lvlText w:val="o"/>
      <w:lvlJc w:val="left"/>
      <w:pPr>
        <w:ind w:left="345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DF84B88">
      <w:start w:val="1"/>
      <w:numFmt w:val="bullet"/>
      <w:lvlText w:val="▪"/>
      <w:lvlJc w:val="left"/>
      <w:pPr>
        <w:ind w:left="417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2665A74">
      <w:start w:val="1"/>
      <w:numFmt w:val="bullet"/>
      <w:lvlText w:val="•"/>
      <w:lvlJc w:val="left"/>
      <w:pPr>
        <w:ind w:left="489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80CDEC2">
      <w:start w:val="1"/>
      <w:numFmt w:val="bullet"/>
      <w:lvlText w:val="o"/>
      <w:lvlJc w:val="left"/>
      <w:pPr>
        <w:ind w:left="561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3BE9EB0">
      <w:start w:val="1"/>
      <w:numFmt w:val="bullet"/>
      <w:lvlText w:val="▪"/>
      <w:lvlJc w:val="left"/>
      <w:pPr>
        <w:ind w:left="633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165F7147"/>
    <w:multiLevelType w:val="multilevel"/>
    <w:tmpl w:val="1000281A"/>
    <w:styleLink w:val="CurrentList1"/>
    <w:lvl w:ilvl="0">
      <w:start w:val="1"/>
      <w:numFmt w:val="decimal"/>
      <w:lvlText w:val="%1.1"/>
      <w:lvlJc w:val="left"/>
      <w:pPr>
        <w:ind w:left="508" w:hanging="360"/>
      </w:pPr>
      <w:rPr>
        <w:rFonts w:hint="default"/>
      </w:rPr>
    </w:lvl>
    <w:lvl w:ilvl="1">
      <w:start w:val="1"/>
      <w:numFmt w:val="decimal"/>
      <w:lvlText w:val="%1.%2."/>
      <w:lvlJc w:val="left"/>
      <w:pPr>
        <w:ind w:left="940" w:hanging="432"/>
      </w:pPr>
      <w:rPr>
        <w:rFonts w:hint="default"/>
      </w:rPr>
    </w:lvl>
    <w:lvl w:ilvl="2">
      <w:start w:val="1"/>
      <w:numFmt w:val="decimal"/>
      <w:lvlText w:val="%1.%2.%3."/>
      <w:lvlJc w:val="left"/>
      <w:pPr>
        <w:ind w:left="1372" w:hanging="504"/>
      </w:pPr>
      <w:rPr>
        <w:rFonts w:hint="default"/>
      </w:rPr>
    </w:lvl>
    <w:lvl w:ilvl="3">
      <w:start w:val="1"/>
      <w:numFmt w:val="decimal"/>
      <w:lvlText w:val="%1.%2.%3.%4."/>
      <w:lvlJc w:val="left"/>
      <w:pPr>
        <w:ind w:left="1876" w:hanging="648"/>
      </w:pPr>
      <w:rPr>
        <w:rFonts w:hint="default"/>
      </w:rPr>
    </w:lvl>
    <w:lvl w:ilvl="4">
      <w:start w:val="1"/>
      <w:numFmt w:val="decimal"/>
      <w:lvlText w:val="%1.%2.%3.%4.%5."/>
      <w:lvlJc w:val="left"/>
      <w:pPr>
        <w:ind w:left="2380" w:hanging="792"/>
      </w:pPr>
      <w:rPr>
        <w:rFonts w:hint="default"/>
      </w:rPr>
    </w:lvl>
    <w:lvl w:ilvl="5">
      <w:start w:val="1"/>
      <w:numFmt w:val="decimal"/>
      <w:lvlText w:val="%1.%2.%3.%4.%5.%6."/>
      <w:lvlJc w:val="left"/>
      <w:pPr>
        <w:ind w:left="2884" w:hanging="936"/>
      </w:pPr>
      <w:rPr>
        <w:rFonts w:hint="default"/>
      </w:rPr>
    </w:lvl>
    <w:lvl w:ilvl="6">
      <w:start w:val="1"/>
      <w:numFmt w:val="decimal"/>
      <w:lvlText w:val="%1.%2.%3.%4.%5.%6.%7."/>
      <w:lvlJc w:val="left"/>
      <w:pPr>
        <w:ind w:left="3388" w:hanging="1080"/>
      </w:pPr>
      <w:rPr>
        <w:rFonts w:hint="default"/>
      </w:rPr>
    </w:lvl>
    <w:lvl w:ilvl="7">
      <w:start w:val="1"/>
      <w:numFmt w:val="decimal"/>
      <w:lvlText w:val="%1.%2.%3.%4.%5.%6.%7.%8."/>
      <w:lvlJc w:val="left"/>
      <w:pPr>
        <w:ind w:left="3892" w:hanging="1224"/>
      </w:pPr>
      <w:rPr>
        <w:rFonts w:hint="default"/>
      </w:rPr>
    </w:lvl>
    <w:lvl w:ilvl="8">
      <w:start w:val="1"/>
      <w:numFmt w:val="decimal"/>
      <w:lvlText w:val="%1.%2.%3.%4.%5.%6.%7.%8.%9."/>
      <w:lvlJc w:val="left"/>
      <w:pPr>
        <w:ind w:left="4468" w:hanging="1440"/>
      </w:pPr>
      <w:rPr>
        <w:rFonts w:hint="default"/>
      </w:rPr>
    </w:lvl>
  </w:abstractNum>
  <w:abstractNum w:abstractNumId="7" w15:restartNumberingAfterBreak="0">
    <w:nsid w:val="1A197839"/>
    <w:multiLevelType w:val="hybridMultilevel"/>
    <w:tmpl w:val="F998BFFC"/>
    <w:lvl w:ilvl="0" w:tplc="B802B600">
      <w:start w:val="1"/>
      <w:numFmt w:val="decimal"/>
      <w:lvlText w:val="%1."/>
      <w:lvlJc w:val="left"/>
      <w:pPr>
        <w:ind w:left="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28C7320">
      <w:start w:val="1"/>
      <w:numFmt w:val="lowerLetter"/>
      <w:lvlText w:val="%2"/>
      <w:lvlJc w:val="left"/>
      <w:pPr>
        <w:ind w:left="12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2F6779C">
      <w:start w:val="1"/>
      <w:numFmt w:val="lowerRoman"/>
      <w:lvlText w:val="%3"/>
      <w:lvlJc w:val="left"/>
      <w:pPr>
        <w:ind w:left="194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5A2312C">
      <w:start w:val="1"/>
      <w:numFmt w:val="decimal"/>
      <w:lvlText w:val="%4"/>
      <w:lvlJc w:val="left"/>
      <w:pPr>
        <w:ind w:left="26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FA477F6">
      <w:start w:val="1"/>
      <w:numFmt w:val="lowerLetter"/>
      <w:lvlText w:val="%5"/>
      <w:lvlJc w:val="left"/>
      <w:pPr>
        <w:ind w:left="33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3A8B744">
      <w:start w:val="1"/>
      <w:numFmt w:val="lowerRoman"/>
      <w:lvlText w:val="%6"/>
      <w:lvlJc w:val="left"/>
      <w:pPr>
        <w:ind w:left="41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E223E58">
      <w:start w:val="1"/>
      <w:numFmt w:val="decimal"/>
      <w:lvlText w:val="%7"/>
      <w:lvlJc w:val="left"/>
      <w:pPr>
        <w:ind w:left="48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9200E84">
      <w:start w:val="1"/>
      <w:numFmt w:val="lowerLetter"/>
      <w:lvlText w:val="%8"/>
      <w:lvlJc w:val="left"/>
      <w:pPr>
        <w:ind w:left="554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5A07046">
      <w:start w:val="1"/>
      <w:numFmt w:val="lowerRoman"/>
      <w:lvlText w:val="%9"/>
      <w:lvlJc w:val="left"/>
      <w:pPr>
        <w:ind w:left="62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1F792013"/>
    <w:multiLevelType w:val="hybridMultilevel"/>
    <w:tmpl w:val="7F66FE2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242A0F7D"/>
    <w:multiLevelType w:val="multilevel"/>
    <w:tmpl w:val="B66E2D76"/>
    <w:lvl w:ilvl="0">
      <w:start w:val="6"/>
      <w:numFmt w:val="decimal"/>
      <w:lvlText w:val="%1"/>
      <w:lvlJc w:val="left"/>
      <w:pPr>
        <w:ind w:left="360"/>
      </w:pPr>
      <w:rPr>
        <w:rFonts w:ascii="Cambria" w:eastAsia="Cambria" w:hAnsi="Cambria" w:cs="Cambria"/>
        <w:b w:val="0"/>
        <w:i/>
        <w:iCs/>
        <w:strike w:val="0"/>
        <w:dstrike w:val="0"/>
        <w:color w:val="000000"/>
        <w:sz w:val="20"/>
        <w:szCs w:val="20"/>
        <w:u w:val="none" w:color="000000"/>
        <w:bdr w:val="none" w:sz="0" w:space="0" w:color="auto"/>
        <w:shd w:val="clear" w:color="auto" w:fill="auto"/>
        <w:vertAlign w:val="baseline"/>
      </w:rPr>
    </w:lvl>
    <w:lvl w:ilvl="1">
      <w:start w:val="5"/>
      <w:numFmt w:val="decimal"/>
      <w:lvlText w:val="%1.%2"/>
      <w:lvlJc w:val="left"/>
      <w:pPr>
        <w:ind w:left="600"/>
      </w:pPr>
      <w:rPr>
        <w:rFonts w:ascii="Cambria" w:eastAsia="Cambria" w:hAnsi="Cambria" w:cs="Cambria"/>
        <w:b w:val="0"/>
        <w:i/>
        <w:iCs/>
        <w:strike w:val="0"/>
        <w:dstrike w:val="0"/>
        <w:color w:val="000000"/>
        <w:sz w:val="20"/>
        <w:szCs w:val="20"/>
        <w:u w:val="none" w:color="000000"/>
        <w:bdr w:val="none" w:sz="0" w:space="0" w:color="auto"/>
        <w:shd w:val="clear" w:color="auto" w:fill="auto"/>
        <w:vertAlign w:val="baseline"/>
      </w:rPr>
    </w:lvl>
    <w:lvl w:ilvl="2">
      <w:start w:val="1"/>
      <w:numFmt w:val="decimal"/>
      <w:lvlRestart w:val="0"/>
      <w:lvlText w:val="%1.%2.%3"/>
      <w:lvlJc w:val="left"/>
      <w:pPr>
        <w:ind w:left="1425"/>
      </w:pPr>
      <w:rPr>
        <w:rFonts w:ascii="Cambria" w:eastAsia="Cambria" w:hAnsi="Cambria" w:cs="Cambria"/>
        <w:b w:val="0"/>
        <w:i/>
        <w:iCs/>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1560"/>
      </w:pPr>
      <w:rPr>
        <w:rFonts w:ascii="Cambria" w:eastAsia="Cambria" w:hAnsi="Cambria" w:cs="Cambria"/>
        <w:b w:val="0"/>
        <w:i/>
        <w:iCs/>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280"/>
      </w:pPr>
      <w:rPr>
        <w:rFonts w:ascii="Cambria" w:eastAsia="Cambria" w:hAnsi="Cambria" w:cs="Cambria"/>
        <w:b w:val="0"/>
        <w:i/>
        <w:iCs/>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000"/>
      </w:pPr>
      <w:rPr>
        <w:rFonts w:ascii="Cambria" w:eastAsia="Cambria" w:hAnsi="Cambria" w:cs="Cambria"/>
        <w:b w:val="0"/>
        <w:i/>
        <w:iCs/>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3720"/>
      </w:pPr>
      <w:rPr>
        <w:rFonts w:ascii="Cambria" w:eastAsia="Cambria" w:hAnsi="Cambria" w:cs="Cambria"/>
        <w:b w:val="0"/>
        <w:i/>
        <w:iCs/>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4440"/>
      </w:pPr>
      <w:rPr>
        <w:rFonts w:ascii="Cambria" w:eastAsia="Cambria" w:hAnsi="Cambria" w:cs="Cambria"/>
        <w:b w:val="0"/>
        <w:i/>
        <w:iCs/>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160"/>
      </w:pPr>
      <w:rPr>
        <w:rFonts w:ascii="Cambria" w:eastAsia="Cambria" w:hAnsi="Cambria" w:cs="Cambria"/>
        <w:b w:val="0"/>
        <w:i/>
        <w:iCs/>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2594518A"/>
    <w:multiLevelType w:val="multilevel"/>
    <w:tmpl w:val="AB08D376"/>
    <w:lvl w:ilvl="0">
      <w:start w:val="7"/>
      <w:numFmt w:val="decimal"/>
      <w:lvlText w:val="%1"/>
      <w:lvlJc w:val="left"/>
      <w:pPr>
        <w:ind w:left="36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start w:val="3"/>
      <w:numFmt w:val="decimal"/>
      <w:lvlText w:val="%1.%2"/>
      <w:lvlJc w:val="left"/>
      <w:pPr>
        <w:ind w:left="945"/>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start w:val="1"/>
      <w:numFmt w:val="lowerRoman"/>
      <w:lvlText w:val="%3"/>
      <w:lvlJc w:val="left"/>
      <w:pPr>
        <w:ind w:left="133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205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77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49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421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493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65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281E325D"/>
    <w:multiLevelType w:val="multilevel"/>
    <w:tmpl w:val="9968B99C"/>
    <w:lvl w:ilvl="0">
      <w:start w:val="6"/>
      <w:numFmt w:val="decimal"/>
      <w:lvlText w:val="%1"/>
      <w:lvlJc w:val="left"/>
      <w:pPr>
        <w:ind w:left="36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start w:val="3"/>
      <w:numFmt w:val="decimal"/>
      <w:lvlText w:val="%1.%2"/>
      <w:lvlJc w:val="left"/>
      <w:pPr>
        <w:ind w:left="945"/>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start w:val="1"/>
      <w:numFmt w:val="lowerRoman"/>
      <w:lvlText w:val="%3"/>
      <w:lvlJc w:val="left"/>
      <w:pPr>
        <w:ind w:left="133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205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77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49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421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493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65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29EC76CB"/>
    <w:multiLevelType w:val="hybridMultilevel"/>
    <w:tmpl w:val="1D7EE37C"/>
    <w:lvl w:ilvl="0" w:tplc="A40E359A">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19AA918">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A427D96">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E227D3E">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A02874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9DE99B0">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6AA9F10">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5949742">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AAA227E">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2DA42AF6"/>
    <w:multiLevelType w:val="hybridMultilevel"/>
    <w:tmpl w:val="9E56F65E"/>
    <w:lvl w:ilvl="0" w:tplc="6198748A">
      <w:numFmt w:val="bullet"/>
      <w:lvlText w:val="•"/>
      <w:lvlJc w:val="left"/>
      <w:pPr>
        <w:ind w:left="720" w:hanging="360"/>
      </w:pPr>
      <w:rPr>
        <w:rFonts w:ascii="System Font" w:eastAsiaTheme="minorHAnsi" w:hAnsi="System Font" w:cs="System Font"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F6730CF"/>
    <w:multiLevelType w:val="multilevel"/>
    <w:tmpl w:val="8A52CE58"/>
    <w:lvl w:ilvl="0">
      <w:start w:val="1"/>
      <w:numFmt w:val="decimal"/>
      <w:lvlText w:val="%1"/>
      <w:lvlJc w:val="left"/>
      <w:pPr>
        <w:ind w:left="420" w:hanging="420"/>
      </w:pPr>
      <w:rPr>
        <w:rFonts w:hint="default"/>
      </w:rPr>
    </w:lvl>
    <w:lvl w:ilvl="1">
      <w:start w:val="3"/>
      <w:numFmt w:val="decimal"/>
      <w:lvlText w:val="%1.%2"/>
      <w:lvlJc w:val="left"/>
      <w:pPr>
        <w:ind w:left="868" w:hanging="720"/>
      </w:pPr>
      <w:rPr>
        <w:rFonts w:hint="default"/>
      </w:rPr>
    </w:lvl>
    <w:lvl w:ilvl="2">
      <w:start w:val="1"/>
      <w:numFmt w:val="decimal"/>
      <w:lvlText w:val="%1.%2.%3"/>
      <w:lvlJc w:val="left"/>
      <w:pPr>
        <w:ind w:left="1016" w:hanging="720"/>
      </w:pPr>
      <w:rPr>
        <w:rFonts w:hint="default"/>
      </w:rPr>
    </w:lvl>
    <w:lvl w:ilvl="3">
      <w:start w:val="1"/>
      <w:numFmt w:val="decimal"/>
      <w:lvlText w:val="%1.%2.%3.%4"/>
      <w:lvlJc w:val="left"/>
      <w:pPr>
        <w:ind w:left="1524" w:hanging="1080"/>
      </w:pPr>
      <w:rPr>
        <w:rFonts w:hint="default"/>
      </w:rPr>
    </w:lvl>
    <w:lvl w:ilvl="4">
      <w:start w:val="1"/>
      <w:numFmt w:val="decimal"/>
      <w:lvlText w:val="%1.%2.%3.%4.%5"/>
      <w:lvlJc w:val="left"/>
      <w:pPr>
        <w:ind w:left="2032" w:hanging="1440"/>
      </w:pPr>
      <w:rPr>
        <w:rFonts w:hint="default"/>
      </w:rPr>
    </w:lvl>
    <w:lvl w:ilvl="5">
      <w:start w:val="1"/>
      <w:numFmt w:val="decimal"/>
      <w:lvlText w:val="%1.%2.%3.%4.%5.%6"/>
      <w:lvlJc w:val="left"/>
      <w:pPr>
        <w:ind w:left="2180" w:hanging="1440"/>
      </w:pPr>
      <w:rPr>
        <w:rFonts w:hint="default"/>
      </w:rPr>
    </w:lvl>
    <w:lvl w:ilvl="6">
      <w:start w:val="1"/>
      <w:numFmt w:val="decimal"/>
      <w:lvlText w:val="%1.%2.%3.%4.%5.%6.%7"/>
      <w:lvlJc w:val="left"/>
      <w:pPr>
        <w:ind w:left="2688" w:hanging="1800"/>
      </w:pPr>
      <w:rPr>
        <w:rFonts w:hint="default"/>
      </w:rPr>
    </w:lvl>
    <w:lvl w:ilvl="7">
      <w:start w:val="1"/>
      <w:numFmt w:val="decimal"/>
      <w:lvlText w:val="%1.%2.%3.%4.%5.%6.%7.%8"/>
      <w:lvlJc w:val="left"/>
      <w:pPr>
        <w:ind w:left="3196" w:hanging="2160"/>
      </w:pPr>
      <w:rPr>
        <w:rFonts w:hint="default"/>
      </w:rPr>
    </w:lvl>
    <w:lvl w:ilvl="8">
      <w:start w:val="1"/>
      <w:numFmt w:val="decimal"/>
      <w:lvlText w:val="%1.%2.%3.%4.%5.%6.%7.%8.%9"/>
      <w:lvlJc w:val="left"/>
      <w:pPr>
        <w:ind w:left="3344" w:hanging="2160"/>
      </w:pPr>
      <w:rPr>
        <w:rFonts w:hint="default"/>
      </w:rPr>
    </w:lvl>
  </w:abstractNum>
  <w:abstractNum w:abstractNumId="15" w15:restartNumberingAfterBreak="0">
    <w:nsid w:val="2FDE1737"/>
    <w:multiLevelType w:val="multilevel"/>
    <w:tmpl w:val="F9A48C7C"/>
    <w:styleLink w:val="CurrentList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02A0A5E"/>
    <w:multiLevelType w:val="hybridMultilevel"/>
    <w:tmpl w:val="5AA27EB4"/>
    <w:lvl w:ilvl="0" w:tplc="7966E1B4">
      <w:start w:val="1"/>
      <w:numFmt w:val="bullet"/>
      <w:lvlText w:val=""/>
      <w:lvlJc w:val="left"/>
      <w:pPr>
        <w:ind w:left="868" w:hanging="360"/>
      </w:pPr>
      <w:rPr>
        <w:rFonts w:ascii="Symbol" w:hAnsi="Symbol" w:hint="default"/>
      </w:rPr>
    </w:lvl>
    <w:lvl w:ilvl="1" w:tplc="FFFFFFFF" w:tentative="1">
      <w:start w:val="1"/>
      <w:numFmt w:val="bullet"/>
      <w:lvlText w:val="o"/>
      <w:lvlJc w:val="left"/>
      <w:pPr>
        <w:ind w:left="1588" w:hanging="360"/>
      </w:pPr>
      <w:rPr>
        <w:rFonts w:ascii="Courier New" w:hAnsi="Courier New" w:hint="default"/>
      </w:rPr>
    </w:lvl>
    <w:lvl w:ilvl="2" w:tplc="FFFFFFFF" w:tentative="1">
      <w:start w:val="1"/>
      <w:numFmt w:val="bullet"/>
      <w:lvlText w:val=""/>
      <w:lvlJc w:val="left"/>
      <w:pPr>
        <w:ind w:left="2308" w:hanging="360"/>
      </w:pPr>
      <w:rPr>
        <w:rFonts w:ascii="Wingdings" w:hAnsi="Wingdings" w:hint="default"/>
      </w:rPr>
    </w:lvl>
    <w:lvl w:ilvl="3" w:tplc="FFFFFFFF" w:tentative="1">
      <w:start w:val="1"/>
      <w:numFmt w:val="bullet"/>
      <w:lvlText w:val=""/>
      <w:lvlJc w:val="left"/>
      <w:pPr>
        <w:ind w:left="3028" w:hanging="360"/>
      </w:pPr>
      <w:rPr>
        <w:rFonts w:ascii="Symbol" w:hAnsi="Symbol" w:hint="default"/>
      </w:rPr>
    </w:lvl>
    <w:lvl w:ilvl="4" w:tplc="FFFFFFFF" w:tentative="1">
      <w:start w:val="1"/>
      <w:numFmt w:val="bullet"/>
      <w:lvlText w:val="o"/>
      <w:lvlJc w:val="left"/>
      <w:pPr>
        <w:ind w:left="3748" w:hanging="360"/>
      </w:pPr>
      <w:rPr>
        <w:rFonts w:ascii="Courier New" w:hAnsi="Courier New" w:hint="default"/>
      </w:rPr>
    </w:lvl>
    <w:lvl w:ilvl="5" w:tplc="FFFFFFFF" w:tentative="1">
      <w:start w:val="1"/>
      <w:numFmt w:val="bullet"/>
      <w:lvlText w:val=""/>
      <w:lvlJc w:val="left"/>
      <w:pPr>
        <w:ind w:left="4468" w:hanging="360"/>
      </w:pPr>
      <w:rPr>
        <w:rFonts w:ascii="Wingdings" w:hAnsi="Wingdings" w:hint="default"/>
      </w:rPr>
    </w:lvl>
    <w:lvl w:ilvl="6" w:tplc="FFFFFFFF" w:tentative="1">
      <w:start w:val="1"/>
      <w:numFmt w:val="bullet"/>
      <w:lvlText w:val=""/>
      <w:lvlJc w:val="left"/>
      <w:pPr>
        <w:ind w:left="5188" w:hanging="360"/>
      </w:pPr>
      <w:rPr>
        <w:rFonts w:ascii="Symbol" w:hAnsi="Symbol" w:hint="default"/>
      </w:rPr>
    </w:lvl>
    <w:lvl w:ilvl="7" w:tplc="FFFFFFFF" w:tentative="1">
      <w:start w:val="1"/>
      <w:numFmt w:val="bullet"/>
      <w:lvlText w:val="o"/>
      <w:lvlJc w:val="left"/>
      <w:pPr>
        <w:ind w:left="5908" w:hanging="360"/>
      </w:pPr>
      <w:rPr>
        <w:rFonts w:ascii="Courier New" w:hAnsi="Courier New" w:hint="default"/>
      </w:rPr>
    </w:lvl>
    <w:lvl w:ilvl="8" w:tplc="FFFFFFFF" w:tentative="1">
      <w:start w:val="1"/>
      <w:numFmt w:val="bullet"/>
      <w:lvlText w:val=""/>
      <w:lvlJc w:val="left"/>
      <w:pPr>
        <w:ind w:left="6628" w:hanging="360"/>
      </w:pPr>
      <w:rPr>
        <w:rFonts w:ascii="Wingdings" w:hAnsi="Wingdings" w:hint="default"/>
      </w:rPr>
    </w:lvl>
  </w:abstractNum>
  <w:abstractNum w:abstractNumId="17" w15:restartNumberingAfterBreak="0">
    <w:nsid w:val="30FE2C65"/>
    <w:multiLevelType w:val="multilevel"/>
    <w:tmpl w:val="487E7702"/>
    <w:lvl w:ilvl="0">
      <w:start w:val="1"/>
      <w:numFmt w:val="decimal"/>
      <w:lvlText w:val="%1.1"/>
      <w:lvlJc w:val="left"/>
      <w:pPr>
        <w:ind w:left="1080" w:hanging="360"/>
      </w:pPr>
      <w:rPr>
        <w:rFonts w:hint="default"/>
      </w:rPr>
    </w:lvl>
    <w:lvl w:ilvl="1">
      <w:start w:val="1"/>
      <w:numFmt w:val="decimal"/>
      <w:lvlText w:val="%1.%2."/>
      <w:lvlJc w:val="left"/>
      <w:pPr>
        <w:ind w:left="1512" w:hanging="432"/>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18" w15:restartNumberingAfterBreak="0">
    <w:nsid w:val="32982AF1"/>
    <w:multiLevelType w:val="hybridMultilevel"/>
    <w:tmpl w:val="254C28B0"/>
    <w:lvl w:ilvl="0" w:tplc="2E40BB48">
      <w:start w:val="1"/>
      <w:numFmt w:val="bullet"/>
      <w:lvlText w:val="•"/>
      <w:lvlJc w:val="left"/>
      <w:pPr>
        <w:ind w:left="1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894DE90">
      <w:start w:val="1"/>
      <w:numFmt w:val="bullet"/>
      <w:lvlText w:val="o"/>
      <w:lvlJc w:val="left"/>
      <w:pPr>
        <w:ind w:left="124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F80BA54">
      <w:start w:val="1"/>
      <w:numFmt w:val="bullet"/>
      <w:lvlText w:val="▪"/>
      <w:lvlJc w:val="left"/>
      <w:pPr>
        <w:ind w:left="196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76AACEA">
      <w:start w:val="1"/>
      <w:numFmt w:val="bullet"/>
      <w:lvlText w:val="•"/>
      <w:lvlJc w:val="left"/>
      <w:pPr>
        <w:ind w:left="26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66AF7D6">
      <w:start w:val="1"/>
      <w:numFmt w:val="bullet"/>
      <w:lvlText w:val="o"/>
      <w:lvlJc w:val="left"/>
      <w:pPr>
        <w:ind w:left="340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D7ED9CA">
      <w:start w:val="1"/>
      <w:numFmt w:val="bullet"/>
      <w:lvlText w:val="▪"/>
      <w:lvlJc w:val="left"/>
      <w:pPr>
        <w:ind w:left="412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0AC1F46">
      <w:start w:val="1"/>
      <w:numFmt w:val="bullet"/>
      <w:lvlText w:val="•"/>
      <w:lvlJc w:val="left"/>
      <w:pPr>
        <w:ind w:left="484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AFA46D2">
      <w:start w:val="1"/>
      <w:numFmt w:val="bullet"/>
      <w:lvlText w:val="o"/>
      <w:lvlJc w:val="left"/>
      <w:pPr>
        <w:ind w:left="556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EA2DADE">
      <w:start w:val="1"/>
      <w:numFmt w:val="bullet"/>
      <w:lvlText w:val="▪"/>
      <w:lvlJc w:val="left"/>
      <w:pPr>
        <w:ind w:left="62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35CD3FD1"/>
    <w:multiLevelType w:val="hybridMultilevel"/>
    <w:tmpl w:val="0518D9DA"/>
    <w:lvl w:ilvl="0" w:tplc="7966E1B4">
      <w:start w:val="1"/>
      <w:numFmt w:val="bullet"/>
      <w:lvlText w:val=""/>
      <w:lvlJc w:val="left"/>
      <w:pPr>
        <w:ind w:left="1016" w:hanging="360"/>
      </w:pPr>
      <w:rPr>
        <w:rFonts w:ascii="Symbol" w:hAnsi="Symbol" w:hint="default"/>
      </w:rPr>
    </w:lvl>
    <w:lvl w:ilvl="1" w:tplc="08090003" w:tentative="1">
      <w:start w:val="1"/>
      <w:numFmt w:val="bullet"/>
      <w:lvlText w:val="o"/>
      <w:lvlJc w:val="left"/>
      <w:pPr>
        <w:ind w:left="1588" w:hanging="360"/>
      </w:pPr>
      <w:rPr>
        <w:rFonts w:ascii="Courier New" w:hAnsi="Courier New" w:hint="default"/>
      </w:rPr>
    </w:lvl>
    <w:lvl w:ilvl="2" w:tplc="08090005" w:tentative="1">
      <w:start w:val="1"/>
      <w:numFmt w:val="bullet"/>
      <w:lvlText w:val=""/>
      <w:lvlJc w:val="left"/>
      <w:pPr>
        <w:ind w:left="2308" w:hanging="360"/>
      </w:pPr>
      <w:rPr>
        <w:rFonts w:ascii="Wingdings" w:hAnsi="Wingdings" w:hint="default"/>
      </w:rPr>
    </w:lvl>
    <w:lvl w:ilvl="3" w:tplc="08090001" w:tentative="1">
      <w:start w:val="1"/>
      <w:numFmt w:val="bullet"/>
      <w:lvlText w:val=""/>
      <w:lvlJc w:val="left"/>
      <w:pPr>
        <w:ind w:left="3028" w:hanging="360"/>
      </w:pPr>
      <w:rPr>
        <w:rFonts w:ascii="Symbol" w:hAnsi="Symbol" w:hint="default"/>
      </w:rPr>
    </w:lvl>
    <w:lvl w:ilvl="4" w:tplc="08090003" w:tentative="1">
      <w:start w:val="1"/>
      <w:numFmt w:val="bullet"/>
      <w:lvlText w:val="o"/>
      <w:lvlJc w:val="left"/>
      <w:pPr>
        <w:ind w:left="3748" w:hanging="360"/>
      </w:pPr>
      <w:rPr>
        <w:rFonts w:ascii="Courier New" w:hAnsi="Courier New" w:hint="default"/>
      </w:rPr>
    </w:lvl>
    <w:lvl w:ilvl="5" w:tplc="08090005" w:tentative="1">
      <w:start w:val="1"/>
      <w:numFmt w:val="bullet"/>
      <w:lvlText w:val=""/>
      <w:lvlJc w:val="left"/>
      <w:pPr>
        <w:ind w:left="4468" w:hanging="360"/>
      </w:pPr>
      <w:rPr>
        <w:rFonts w:ascii="Wingdings" w:hAnsi="Wingdings" w:hint="default"/>
      </w:rPr>
    </w:lvl>
    <w:lvl w:ilvl="6" w:tplc="08090001" w:tentative="1">
      <w:start w:val="1"/>
      <w:numFmt w:val="bullet"/>
      <w:lvlText w:val=""/>
      <w:lvlJc w:val="left"/>
      <w:pPr>
        <w:ind w:left="5188" w:hanging="360"/>
      </w:pPr>
      <w:rPr>
        <w:rFonts w:ascii="Symbol" w:hAnsi="Symbol" w:hint="default"/>
      </w:rPr>
    </w:lvl>
    <w:lvl w:ilvl="7" w:tplc="08090003" w:tentative="1">
      <w:start w:val="1"/>
      <w:numFmt w:val="bullet"/>
      <w:lvlText w:val="o"/>
      <w:lvlJc w:val="left"/>
      <w:pPr>
        <w:ind w:left="5908" w:hanging="360"/>
      </w:pPr>
      <w:rPr>
        <w:rFonts w:ascii="Courier New" w:hAnsi="Courier New" w:hint="default"/>
      </w:rPr>
    </w:lvl>
    <w:lvl w:ilvl="8" w:tplc="08090005" w:tentative="1">
      <w:start w:val="1"/>
      <w:numFmt w:val="bullet"/>
      <w:lvlText w:val=""/>
      <w:lvlJc w:val="left"/>
      <w:pPr>
        <w:ind w:left="6628" w:hanging="360"/>
      </w:pPr>
      <w:rPr>
        <w:rFonts w:ascii="Wingdings" w:hAnsi="Wingdings" w:hint="default"/>
      </w:rPr>
    </w:lvl>
  </w:abstractNum>
  <w:abstractNum w:abstractNumId="20" w15:restartNumberingAfterBreak="0">
    <w:nsid w:val="36FC29F2"/>
    <w:multiLevelType w:val="hybridMultilevel"/>
    <w:tmpl w:val="AEE4DC7C"/>
    <w:lvl w:ilvl="0" w:tplc="215C313E">
      <w:start w:val="1"/>
      <w:numFmt w:val="bullet"/>
      <w:lvlText w:val="•"/>
      <w:lvlJc w:val="left"/>
      <w:pPr>
        <w:ind w:left="6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58C77C4">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0069548">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2380142">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28A9EBE">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D30311E">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6725DD8">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84602BE">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91C32A8">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39D60597"/>
    <w:multiLevelType w:val="multilevel"/>
    <w:tmpl w:val="3502D578"/>
    <w:lvl w:ilvl="0">
      <w:start w:val="1"/>
      <w:numFmt w:val="decimal"/>
      <w:lvlText w:val="%1"/>
      <w:lvlJc w:val="left"/>
      <w:pPr>
        <w:ind w:left="638"/>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1">
      <w:start w:val="1"/>
      <w:numFmt w:val="decimal"/>
      <w:lvlText w:val="%1.%2"/>
      <w:lvlJc w:val="left"/>
      <w:pPr>
        <w:ind w:left="945"/>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start w:val="1"/>
      <w:numFmt w:val="decimal"/>
      <w:lvlText w:val="%1.%2.%3"/>
      <w:lvlJc w:val="left"/>
      <w:pPr>
        <w:ind w:left="1425"/>
      </w:pPr>
      <w:rPr>
        <w:rFonts w:ascii="Cambria" w:eastAsia="Cambria" w:hAnsi="Cambria" w:cs="Cambria"/>
        <w:b w:val="0"/>
        <w:i/>
        <w:iCs/>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1560"/>
      </w:pPr>
      <w:rPr>
        <w:rFonts w:ascii="Cambria" w:eastAsia="Cambria" w:hAnsi="Cambria" w:cs="Cambria"/>
        <w:b w:val="0"/>
        <w:i/>
        <w:iCs/>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280"/>
      </w:pPr>
      <w:rPr>
        <w:rFonts w:ascii="Cambria" w:eastAsia="Cambria" w:hAnsi="Cambria" w:cs="Cambria"/>
        <w:b w:val="0"/>
        <w:i/>
        <w:iCs/>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000"/>
      </w:pPr>
      <w:rPr>
        <w:rFonts w:ascii="Cambria" w:eastAsia="Cambria" w:hAnsi="Cambria" w:cs="Cambria"/>
        <w:b w:val="0"/>
        <w:i/>
        <w:iCs/>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3720"/>
      </w:pPr>
      <w:rPr>
        <w:rFonts w:ascii="Cambria" w:eastAsia="Cambria" w:hAnsi="Cambria" w:cs="Cambria"/>
        <w:b w:val="0"/>
        <w:i/>
        <w:iCs/>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4440"/>
      </w:pPr>
      <w:rPr>
        <w:rFonts w:ascii="Cambria" w:eastAsia="Cambria" w:hAnsi="Cambria" w:cs="Cambria"/>
        <w:b w:val="0"/>
        <w:i/>
        <w:iCs/>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160"/>
      </w:pPr>
      <w:rPr>
        <w:rFonts w:ascii="Cambria" w:eastAsia="Cambria" w:hAnsi="Cambria" w:cs="Cambria"/>
        <w:b w:val="0"/>
        <w:i/>
        <w:iCs/>
        <w:strike w:val="0"/>
        <w:dstrike w:val="0"/>
        <w:color w:val="000000"/>
        <w:sz w:val="20"/>
        <w:szCs w:val="20"/>
        <w:u w:val="none" w:color="000000"/>
        <w:bdr w:val="none" w:sz="0" w:space="0" w:color="auto"/>
        <w:shd w:val="clear" w:color="auto" w:fill="auto"/>
        <w:vertAlign w:val="baseline"/>
      </w:rPr>
    </w:lvl>
  </w:abstractNum>
  <w:abstractNum w:abstractNumId="22" w15:restartNumberingAfterBreak="0">
    <w:nsid w:val="41FD5662"/>
    <w:multiLevelType w:val="multilevel"/>
    <w:tmpl w:val="47BC6954"/>
    <w:lvl w:ilvl="0">
      <w:start w:val="7"/>
      <w:numFmt w:val="decimal"/>
      <w:lvlText w:val="%1"/>
      <w:lvlJc w:val="left"/>
      <w:pPr>
        <w:ind w:left="36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start w:val="11"/>
      <w:numFmt w:val="decimal"/>
      <w:lvlText w:val="%1.%2"/>
      <w:lvlJc w:val="left"/>
      <w:pPr>
        <w:ind w:left="1185"/>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start w:val="1"/>
      <w:numFmt w:val="lowerRoman"/>
      <w:lvlText w:val="%3"/>
      <w:lvlJc w:val="left"/>
      <w:pPr>
        <w:ind w:left="133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205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77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49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421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493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65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23" w15:restartNumberingAfterBreak="0">
    <w:nsid w:val="43316050"/>
    <w:multiLevelType w:val="hybridMultilevel"/>
    <w:tmpl w:val="59326B56"/>
    <w:lvl w:ilvl="0" w:tplc="7966E1B4">
      <w:start w:val="1"/>
      <w:numFmt w:val="bullet"/>
      <w:lvlText w:val=""/>
      <w:lvlJc w:val="left"/>
      <w:pPr>
        <w:ind w:left="1016" w:hanging="360"/>
      </w:pPr>
      <w:rPr>
        <w:rFonts w:ascii="Symbol" w:hAnsi="Symbol" w:hint="default"/>
      </w:rPr>
    </w:lvl>
    <w:lvl w:ilvl="1" w:tplc="08090003" w:tentative="1">
      <w:start w:val="1"/>
      <w:numFmt w:val="bullet"/>
      <w:lvlText w:val="o"/>
      <w:lvlJc w:val="left"/>
      <w:pPr>
        <w:ind w:left="1588" w:hanging="360"/>
      </w:pPr>
      <w:rPr>
        <w:rFonts w:ascii="Courier New" w:hAnsi="Courier New" w:hint="default"/>
      </w:rPr>
    </w:lvl>
    <w:lvl w:ilvl="2" w:tplc="08090005" w:tentative="1">
      <w:start w:val="1"/>
      <w:numFmt w:val="bullet"/>
      <w:lvlText w:val=""/>
      <w:lvlJc w:val="left"/>
      <w:pPr>
        <w:ind w:left="2308" w:hanging="360"/>
      </w:pPr>
      <w:rPr>
        <w:rFonts w:ascii="Wingdings" w:hAnsi="Wingdings" w:hint="default"/>
      </w:rPr>
    </w:lvl>
    <w:lvl w:ilvl="3" w:tplc="08090001" w:tentative="1">
      <w:start w:val="1"/>
      <w:numFmt w:val="bullet"/>
      <w:lvlText w:val=""/>
      <w:lvlJc w:val="left"/>
      <w:pPr>
        <w:ind w:left="3028" w:hanging="360"/>
      </w:pPr>
      <w:rPr>
        <w:rFonts w:ascii="Symbol" w:hAnsi="Symbol" w:hint="default"/>
      </w:rPr>
    </w:lvl>
    <w:lvl w:ilvl="4" w:tplc="08090003" w:tentative="1">
      <w:start w:val="1"/>
      <w:numFmt w:val="bullet"/>
      <w:lvlText w:val="o"/>
      <w:lvlJc w:val="left"/>
      <w:pPr>
        <w:ind w:left="3748" w:hanging="360"/>
      </w:pPr>
      <w:rPr>
        <w:rFonts w:ascii="Courier New" w:hAnsi="Courier New" w:hint="default"/>
      </w:rPr>
    </w:lvl>
    <w:lvl w:ilvl="5" w:tplc="08090005" w:tentative="1">
      <w:start w:val="1"/>
      <w:numFmt w:val="bullet"/>
      <w:lvlText w:val=""/>
      <w:lvlJc w:val="left"/>
      <w:pPr>
        <w:ind w:left="4468" w:hanging="360"/>
      </w:pPr>
      <w:rPr>
        <w:rFonts w:ascii="Wingdings" w:hAnsi="Wingdings" w:hint="default"/>
      </w:rPr>
    </w:lvl>
    <w:lvl w:ilvl="6" w:tplc="08090001" w:tentative="1">
      <w:start w:val="1"/>
      <w:numFmt w:val="bullet"/>
      <w:lvlText w:val=""/>
      <w:lvlJc w:val="left"/>
      <w:pPr>
        <w:ind w:left="5188" w:hanging="360"/>
      </w:pPr>
      <w:rPr>
        <w:rFonts w:ascii="Symbol" w:hAnsi="Symbol" w:hint="default"/>
      </w:rPr>
    </w:lvl>
    <w:lvl w:ilvl="7" w:tplc="08090003" w:tentative="1">
      <w:start w:val="1"/>
      <w:numFmt w:val="bullet"/>
      <w:lvlText w:val="o"/>
      <w:lvlJc w:val="left"/>
      <w:pPr>
        <w:ind w:left="5908" w:hanging="360"/>
      </w:pPr>
      <w:rPr>
        <w:rFonts w:ascii="Courier New" w:hAnsi="Courier New" w:hint="default"/>
      </w:rPr>
    </w:lvl>
    <w:lvl w:ilvl="8" w:tplc="08090005" w:tentative="1">
      <w:start w:val="1"/>
      <w:numFmt w:val="bullet"/>
      <w:lvlText w:val=""/>
      <w:lvlJc w:val="left"/>
      <w:pPr>
        <w:ind w:left="6628" w:hanging="360"/>
      </w:pPr>
      <w:rPr>
        <w:rFonts w:ascii="Wingdings" w:hAnsi="Wingdings" w:hint="default"/>
      </w:rPr>
    </w:lvl>
  </w:abstractNum>
  <w:abstractNum w:abstractNumId="24" w15:restartNumberingAfterBreak="0">
    <w:nsid w:val="4A1B4159"/>
    <w:multiLevelType w:val="multilevel"/>
    <w:tmpl w:val="809A2040"/>
    <w:lvl w:ilvl="0">
      <w:start w:val="1"/>
      <w:numFmt w:val="decimal"/>
      <w:lvlText w:val="%1"/>
      <w:lvlJc w:val="left"/>
      <w:pPr>
        <w:ind w:left="420" w:hanging="420"/>
      </w:pPr>
      <w:rPr>
        <w:rFonts w:eastAsia="Arial" w:hint="default"/>
      </w:rPr>
    </w:lvl>
    <w:lvl w:ilvl="1">
      <w:start w:val="8"/>
      <w:numFmt w:val="decimal"/>
      <w:lvlText w:val="%1.%2"/>
      <w:lvlJc w:val="left"/>
      <w:pPr>
        <w:ind w:left="868" w:hanging="720"/>
      </w:pPr>
      <w:rPr>
        <w:rFonts w:eastAsia="Arial" w:hint="default"/>
      </w:rPr>
    </w:lvl>
    <w:lvl w:ilvl="2">
      <w:start w:val="1"/>
      <w:numFmt w:val="decimal"/>
      <w:lvlText w:val="%1.%2.%3"/>
      <w:lvlJc w:val="left"/>
      <w:pPr>
        <w:ind w:left="1016" w:hanging="720"/>
      </w:pPr>
      <w:rPr>
        <w:rFonts w:eastAsia="Arial" w:hint="default"/>
      </w:rPr>
    </w:lvl>
    <w:lvl w:ilvl="3">
      <w:start w:val="1"/>
      <w:numFmt w:val="decimal"/>
      <w:lvlText w:val="%1.%2.%3.%4"/>
      <w:lvlJc w:val="left"/>
      <w:pPr>
        <w:ind w:left="1524" w:hanging="1080"/>
      </w:pPr>
      <w:rPr>
        <w:rFonts w:eastAsia="Arial" w:hint="default"/>
      </w:rPr>
    </w:lvl>
    <w:lvl w:ilvl="4">
      <w:start w:val="1"/>
      <w:numFmt w:val="decimal"/>
      <w:lvlText w:val="%1.%2.%3.%4.%5"/>
      <w:lvlJc w:val="left"/>
      <w:pPr>
        <w:ind w:left="2032" w:hanging="1440"/>
      </w:pPr>
      <w:rPr>
        <w:rFonts w:eastAsia="Arial" w:hint="default"/>
      </w:rPr>
    </w:lvl>
    <w:lvl w:ilvl="5">
      <w:start w:val="1"/>
      <w:numFmt w:val="decimal"/>
      <w:lvlText w:val="%1.%2.%3.%4.%5.%6"/>
      <w:lvlJc w:val="left"/>
      <w:pPr>
        <w:ind w:left="2180" w:hanging="1440"/>
      </w:pPr>
      <w:rPr>
        <w:rFonts w:eastAsia="Arial" w:hint="default"/>
      </w:rPr>
    </w:lvl>
    <w:lvl w:ilvl="6">
      <w:start w:val="1"/>
      <w:numFmt w:val="decimal"/>
      <w:lvlText w:val="%1.%2.%3.%4.%5.%6.%7"/>
      <w:lvlJc w:val="left"/>
      <w:pPr>
        <w:ind w:left="2688" w:hanging="1800"/>
      </w:pPr>
      <w:rPr>
        <w:rFonts w:eastAsia="Arial" w:hint="default"/>
      </w:rPr>
    </w:lvl>
    <w:lvl w:ilvl="7">
      <w:start w:val="1"/>
      <w:numFmt w:val="decimal"/>
      <w:lvlText w:val="%1.%2.%3.%4.%5.%6.%7.%8"/>
      <w:lvlJc w:val="left"/>
      <w:pPr>
        <w:ind w:left="3196" w:hanging="2160"/>
      </w:pPr>
      <w:rPr>
        <w:rFonts w:eastAsia="Arial" w:hint="default"/>
      </w:rPr>
    </w:lvl>
    <w:lvl w:ilvl="8">
      <w:start w:val="1"/>
      <w:numFmt w:val="decimal"/>
      <w:lvlText w:val="%1.%2.%3.%4.%5.%6.%7.%8.%9"/>
      <w:lvlJc w:val="left"/>
      <w:pPr>
        <w:ind w:left="3344" w:hanging="2160"/>
      </w:pPr>
      <w:rPr>
        <w:rFonts w:eastAsia="Arial" w:hint="default"/>
      </w:rPr>
    </w:lvl>
  </w:abstractNum>
  <w:abstractNum w:abstractNumId="25" w15:restartNumberingAfterBreak="0">
    <w:nsid w:val="4CE814F7"/>
    <w:multiLevelType w:val="multilevel"/>
    <w:tmpl w:val="1ACAFDEC"/>
    <w:lvl w:ilvl="0">
      <w:start w:val="1"/>
      <w:numFmt w:val="decimal"/>
      <w:lvlText w:val="%1"/>
      <w:lvlJc w:val="left"/>
      <w:pPr>
        <w:ind w:left="36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start w:val="6"/>
      <w:numFmt w:val="decimal"/>
      <w:lvlText w:val="%1.%2"/>
      <w:lvlJc w:val="left"/>
      <w:pPr>
        <w:ind w:left="945"/>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start w:val="1"/>
      <w:numFmt w:val="lowerRoman"/>
      <w:lvlText w:val="%3"/>
      <w:lvlJc w:val="left"/>
      <w:pPr>
        <w:ind w:left="133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205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77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49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421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493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65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26" w15:restartNumberingAfterBreak="0">
    <w:nsid w:val="4FEE20B0"/>
    <w:multiLevelType w:val="hybridMultilevel"/>
    <w:tmpl w:val="7882B32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04070A5"/>
    <w:multiLevelType w:val="multilevel"/>
    <w:tmpl w:val="7234B2B6"/>
    <w:lvl w:ilvl="0">
      <w:start w:val="7"/>
      <w:numFmt w:val="decimal"/>
      <w:lvlText w:val="%1"/>
      <w:lvlJc w:val="left"/>
      <w:pPr>
        <w:ind w:left="36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start w:val="8"/>
      <w:numFmt w:val="decimal"/>
      <w:lvlText w:val="%1.%2"/>
      <w:lvlJc w:val="left"/>
      <w:pPr>
        <w:ind w:left="945"/>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start w:val="1"/>
      <w:numFmt w:val="lowerRoman"/>
      <w:lvlText w:val="%3"/>
      <w:lvlJc w:val="left"/>
      <w:pPr>
        <w:ind w:left="133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205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77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49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421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493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65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28" w15:restartNumberingAfterBreak="0">
    <w:nsid w:val="50EC38A7"/>
    <w:multiLevelType w:val="hybridMultilevel"/>
    <w:tmpl w:val="5B4CD346"/>
    <w:lvl w:ilvl="0" w:tplc="6198748A">
      <w:numFmt w:val="bullet"/>
      <w:lvlText w:val="•"/>
      <w:lvlJc w:val="left"/>
      <w:pPr>
        <w:ind w:left="920" w:hanging="360"/>
      </w:pPr>
      <w:rPr>
        <w:rFonts w:ascii="System Font" w:eastAsiaTheme="minorHAnsi" w:hAnsi="System Font" w:cs="System Font" w:hint="default"/>
      </w:rPr>
    </w:lvl>
    <w:lvl w:ilvl="1" w:tplc="08090003" w:tentative="1">
      <w:start w:val="1"/>
      <w:numFmt w:val="bullet"/>
      <w:lvlText w:val="o"/>
      <w:lvlJc w:val="left"/>
      <w:pPr>
        <w:ind w:left="1640" w:hanging="360"/>
      </w:pPr>
      <w:rPr>
        <w:rFonts w:ascii="Courier New" w:hAnsi="Courier New" w:hint="default"/>
      </w:rPr>
    </w:lvl>
    <w:lvl w:ilvl="2" w:tplc="08090005" w:tentative="1">
      <w:start w:val="1"/>
      <w:numFmt w:val="bullet"/>
      <w:lvlText w:val=""/>
      <w:lvlJc w:val="left"/>
      <w:pPr>
        <w:ind w:left="2360" w:hanging="360"/>
      </w:pPr>
      <w:rPr>
        <w:rFonts w:ascii="Wingdings" w:hAnsi="Wingdings" w:hint="default"/>
      </w:rPr>
    </w:lvl>
    <w:lvl w:ilvl="3" w:tplc="08090001" w:tentative="1">
      <w:start w:val="1"/>
      <w:numFmt w:val="bullet"/>
      <w:lvlText w:val=""/>
      <w:lvlJc w:val="left"/>
      <w:pPr>
        <w:ind w:left="3080" w:hanging="360"/>
      </w:pPr>
      <w:rPr>
        <w:rFonts w:ascii="Symbol" w:hAnsi="Symbol" w:hint="default"/>
      </w:rPr>
    </w:lvl>
    <w:lvl w:ilvl="4" w:tplc="08090003" w:tentative="1">
      <w:start w:val="1"/>
      <w:numFmt w:val="bullet"/>
      <w:lvlText w:val="o"/>
      <w:lvlJc w:val="left"/>
      <w:pPr>
        <w:ind w:left="3800" w:hanging="360"/>
      </w:pPr>
      <w:rPr>
        <w:rFonts w:ascii="Courier New" w:hAnsi="Courier New" w:hint="default"/>
      </w:rPr>
    </w:lvl>
    <w:lvl w:ilvl="5" w:tplc="08090005" w:tentative="1">
      <w:start w:val="1"/>
      <w:numFmt w:val="bullet"/>
      <w:lvlText w:val=""/>
      <w:lvlJc w:val="left"/>
      <w:pPr>
        <w:ind w:left="4520" w:hanging="360"/>
      </w:pPr>
      <w:rPr>
        <w:rFonts w:ascii="Wingdings" w:hAnsi="Wingdings" w:hint="default"/>
      </w:rPr>
    </w:lvl>
    <w:lvl w:ilvl="6" w:tplc="08090001" w:tentative="1">
      <w:start w:val="1"/>
      <w:numFmt w:val="bullet"/>
      <w:lvlText w:val=""/>
      <w:lvlJc w:val="left"/>
      <w:pPr>
        <w:ind w:left="5240" w:hanging="360"/>
      </w:pPr>
      <w:rPr>
        <w:rFonts w:ascii="Symbol" w:hAnsi="Symbol" w:hint="default"/>
      </w:rPr>
    </w:lvl>
    <w:lvl w:ilvl="7" w:tplc="08090003" w:tentative="1">
      <w:start w:val="1"/>
      <w:numFmt w:val="bullet"/>
      <w:lvlText w:val="o"/>
      <w:lvlJc w:val="left"/>
      <w:pPr>
        <w:ind w:left="5960" w:hanging="360"/>
      </w:pPr>
      <w:rPr>
        <w:rFonts w:ascii="Courier New" w:hAnsi="Courier New" w:hint="default"/>
      </w:rPr>
    </w:lvl>
    <w:lvl w:ilvl="8" w:tplc="08090005" w:tentative="1">
      <w:start w:val="1"/>
      <w:numFmt w:val="bullet"/>
      <w:lvlText w:val=""/>
      <w:lvlJc w:val="left"/>
      <w:pPr>
        <w:ind w:left="6680" w:hanging="360"/>
      </w:pPr>
      <w:rPr>
        <w:rFonts w:ascii="Wingdings" w:hAnsi="Wingdings" w:hint="default"/>
      </w:rPr>
    </w:lvl>
  </w:abstractNum>
  <w:abstractNum w:abstractNumId="29" w15:restartNumberingAfterBreak="0">
    <w:nsid w:val="55F15600"/>
    <w:multiLevelType w:val="multilevel"/>
    <w:tmpl w:val="6430E4AE"/>
    <w:lvl w:ilvl="0">
      <w:start w:val="1"/>
      <w:numFmt w:val="decimal"/>
      <w:pStyle w:val="Heading2"/>
      <w:lvlText w:val="%1."/>
      <w:lvlJc w:val="left"/>
      <w:pPr>
        <w:ind w:left="360" w:hanging="360"/>
      </w:pPr>
    </w:lvl>
    <w:lvl w:ilvl="1">
      <w:start w:val="1"/>
      <w:numFmt w:val="decimal"/>
      <w:pStyle w:val="Heading3"/>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5750569B"/>
    <w:multiLevelType w:val="hybridMultilevel"/>
    <w:tmpl w:val="8A8ED730"/>
    <w:lvl w:ilvl="0" w:tplc="E20EDBC0">
      <w:start w:val="1"/>
      <w:numFmt w:val="bullet"/>
      <w:lvlText w:val="•"/>
      <w:lvlJc w:val="left"/>
      <w:pPr>
        <w:ind w:left="6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27EB02A">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26C31D4">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168F314">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9D6655A">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422F314">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8D639C6">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01AEBE6">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ACE7098">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1" w15:restartNumberingAfterBreak="0">
    <w:nsid w:val="5A9A1F1E"/>
    <w:multiLevelType w:val="multilevel"/>
    <w:tmpl w:val="DE98EFE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2" w15:restartNumberingAfterBreak="0">
    <w:nsid w:val="5D88631F"/>
    <w:multiLevelType w:val="hybridMultilevel"/>
    <w:tmpl w:val="BD620BF4"/>
    <w:lvl w:ilvl="0" w:tplc="F87C34CE">
      <w:start w:val="1"/>
      <w:numFmt w:val="bullet"/>
      <w:lvlText w:val="•"/>
      <w:lvlJc w:val="left"/>
      <w:pPr>
        <w:ind w:left="50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72E449A">
      <w:start w:val="1"/>
      <w:numFmt w:val="bullet"/>
      <w:lvlText w:val="o"/>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28AC9B10">
      <w:start w:val="1"/>
      <w:numFmt w:val="bullet"/>
      <w:lvlText w:val="▪"/>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2A569E48">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136D23E">
      <w:start w:val="1"/>
      <w:numFmt w:val="bullet"/>
      <w:lvlText w:val="o"/>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37284E24">
      <w:start w:val="1"/>
      <w:numFmt w:val="bullet"/>
      <w:lvlText w:val="▪"/>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0FD6E3FE">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A8A1176">
      <w:start w:val="1"/>
      <w:numFmt w:val="bullet"/>
      <w:lvlText w:val="o"/>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2B4201FA">
      <w:start w:val="1"/>
      <w:numFmt w:val="bullet"/>
      <w:lvlText w:val="▪"/>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3" w15:restartNumberingAfterBreak="0">
    <w:nsid w:val="6065363C"/>
    <w:multiLevelType w:val="multilevel"/>
    <w:tmpl w:val="50F63DE0"/>
    <w:lvl w:ilvl="0">
      <w:start w:val="1"/>
      <w:numFmt w:val="bullet"/>
      <w:lvlText w:val=""/>
      <w:lvlJc w:val="left"/>
      <w:pPr>
        <w:ind w:left="360" w:hanging="360"/>
      </w:pPr>
      <w:rPr>
        <w:rFonts w:ascii="Symbol" w:hAnsi="Symbol" w:hint="default"/>
      </w:rPr>
    </w:lvl>
    <w:lvl w:ilvl="1">
      <w:start w:val="1"/>
      <w:numFmt w:val="bullet"/>
      <w:lvlText w:val="o"/>
      <w:lvlJc w:val="left"/>
      <w:pPr>
        <w:ind w:left="1228" w:hanging="360"/>
      </w:pPr>
      <w:rPr>
        <w:rFonts w:ascii="Courier New" w:hAnsi="Courier New" w:hint="default"/>
      </w:rPr>
    </w:lvl>
    <w:lvl w:ilvl="2">
      <w:start w:val="1"/>
      <w:numFmt w:val="bullet"/>
      <w:lvlText w:val=""/>
      <w:lvlJc w:val="left"/>
      <w:pPr>
        <w:ind w:left="1948" w:hanging="360"/>
      </w:pPr>
      <w:rPr>
        <w:rFonts w:ascii="Wingdings" w:hAnsi="Wingdings" w:hint="default"/>
      </w:rPr>
    </w:lvl>
    <w:lvl w:ilvl="3">
      <w:start w:val="1"/>
      <w:numFmt w:val="bullet"/>
      <w:lvlText w:val=""/>
      <w:lvlJc w:val="left"/>
      <w:pPr>
        <w:ind w:left="2668" w:hanging="360"/>
      </w:pPr>
      <w:rPr>
        <w:rFonts w:ascii="Symbol" w:hAnsi="Symbol" w:hint="default"/>
      </w:rPr>
    </w:lvl>
    <w:lvl w:ilvl="4">
      <w:start w:val="1"/>
      <w:numFmt w:val="bullet"/>
      <w:lvlText w:val="o"/>
      <w:lvlJc w:val="left"/>
      <w:pPr>
        <w:ind w:left="3388" w:hanging="360"/>
      </w:pPr>
      <w:rPr>
        <w:rFonts w:ascii="Courier New" w:hAnsi="Courier New" w:hint="default"/>
      </w:rPr>
    </w:lvl>
    <w:lvl w:ilvl="5">
      <w:start w:val="1"/>
      <w:numFmt w:val="bullet"/>
      <w:lvlText w:val=""/>
      <w:lvlJc w:val="left"/>
      <w:pPr>
        <w:ind w:left="4108" w:hanging="360"/>
      </w:pPr>
      <w:rPr>
        <w:rFonts w:ascii="Wingdings" w:hAnsi="Wingdings" w:hint="default"/>
      </w:rPr>
    </w:lvl>
    <w:lvl w:ilvl="6">
      <w:start w:val="1"/>
      <w:numFmt w:val="bullet"/>
      <w:lvlText w:val=""/>
      <w:lvlJc w:val="left"/>
      <w:pPr>
        <w:ind w:left="4828" w:hanging="360"/>
      </w:pPr>
      <w:rPr>
        <w:rFonts w:ascii="Symbol" w:hAnsi="Symbol" w:hint="default"/>
      </w:rPr>
    </w:lvl>
    <w:lvl w:ilvl="7">
      <w:start w:val="1"/>
      <w:numFmt w:val="bullet"/>
      <w:lvlText w:val="o"/>
      <w:lvlJc w:val="left"/>
      <w:pPr>
        <w:ind w:left="5548" w:hanging="360"/>
      </w:pPr>
      <w:rPr>
        <w:rFonts w:ascii="Courier New" w:hAnsi="Courier New" w:hint="default"/>
      </w:rPr>
    </w:lvl>
    <w:lvl w:ilvl="8">
      <w:start w:val="1"/>
      <w:numFmt w:val="bullet"/>
      <w:lvlText w:val=""/>
      <w:lvlJc w:val="left"/>
      <w:pPr>
        <w:ind w:left="6268" w:hanging="360"/>
      </w:pPr>
      <w:rPr>
        <w:rFonts w:ascii="Wingdings" w:hAnsi="Wingdings" w:hint="default"/>
      </w:rPr>
    </w:lvl>
  </w:abstractNum>
  <w:abstractNum w:abstractNumId="34" w15:restartNumberingAfterBreak="0">
    <w:nsid w:val="62E06AA4"/>
    <w:multiLevelType w:val="hybridMultilevel"/>
    <w:tmpl w:val="B7A8583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64B25CEE"/>
    <w:multiLevelType w:val="hybridMultilevel"/>
    <w:tmpl w:val="ACACC28E"/>
    <w:lvl w:ilvl="0" w:tplc="4D4CEFCA">
      <w:start w:val="1"/>
      <w:numFmt w:val="bullet"/>
      <w:lvlText w:val="•"/>
      <w:lvlJc w:val="left"/>
      <w:pPr>
        <w:ind w:left="6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662D5CA">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30EFA40">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F9CBF16">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5147214">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FFE8AEE">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8722FC6">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68C0E28">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D642100">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6" w15:restartNumberingAfterBreak="0">
    <w:nsid w:val="6617490C"/>
    <w:multiLevelType w:val="hybridMultilevel"/>
    <w:tmpl w:val="1A323884"/>
    <w:lvl w:ilvl="0" w:tplc="953A3966">
      <w:start w:val="1"/>
      <w:numFmt w:val="decimal"/>
      <w:lvlText w:val="%1."/>
      <w:lvlJc w:val="left"/>
      <w:pPr>
        <w:ind w:left="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2BEA4AC">
      <w:start w:val="1"/>
      <w:numFmt w:val="lowerLetter"/>
      <w:lvlText w:val="%2"/>
      <w:lvlJc w:val="left"/>
      <w:pPr>
        <w:ind w:left="12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5C6C5BE">
      <w:start w:val="1"/>
      <w:numFmt w:val="lowerRoman"/>
      <w:lvlText w:val="%3"/>
      <w:lvlJc w:val="left"/>
      <w:pPr>
        <w:ind w:left="194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A58AC24">
      <w:start w:val="1"/>
      <w:numFmt w:val="decimal"/>
      <w:lvlText w:val="%4"/>
      <w:lvlJc w:val="left"/>
      <w:pPr>
        <w:ind w:left="26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B2C2A70">
      <w:start w:val="1"/>
      <w:numFmt w:val="lowerLetter"/>
      <w:lvlText w:val="%5"/>
      <w:lvlJc w:val="left"/>
      <w:pPr>
        <w:ind w:left="33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9F2B436">
      <w:start w:val="1"/>
      <w:numFmt w:val="lowerRoman"/>
      <w:lvlText w:val="%6"/>
      <w:lvlJc w:val="left"/>
      <w:pPr>
        <w:ind w:left="41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EEAE126">
      <w:start w:val="1"/>
      <w:numFmt w:val="decimal"/>
      <w:lvlText w:val="%7"/>
      <w:lvlJc w:val="left"/>
      <w:pPr>
        <w:ind w:left="48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E164A8E">
      <w:start w:val="1"/>
      <w:numFmt w:val="lowerLetter"/>
      <w:lvlText w:val="%8"/>
      <w:lvlJc w:val="left"/>
      <w:pPr>
        <w:ind w:left="554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7EE05B6">
      <w:start w:val="1"/>
      <w:numFmt w:val="lowerRoman"/>
      <w:lvlText w:val="%9"/>
      <w:lvlJc w:val="left"/>
      <w:pPr>
        <w:ind w:left="62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7" w15:restartNumberingAfterBreak="0">
    <w:nsid w:val="68CB7E8A"/>
    <w:multiLevelType w:val="hybridMultilevel"/>
    <w:tmpl w:val="D58050B4"/>
    <w:lvl w:ilvl="0" w:tplc="0ADC01DC">
      <w:start w:val="1"/>
      <w:numFmt w:val="decimal"/>
      <w:lvlText w:val="%1."/>
      <w:lvlJc w:val="left"/>
      <w:pPr>
        <w:ind w:left="508" w:hanging="360"/>
      </w:pPr>
      <w:rPr>
        <w:rFonts w:hint="default"/>
      </w:rPr>
    </w:lvl>
    <w:lvl w:ilvl="1" w:tplc="08090019" w:tentative="1">
      <w:start w:val="1"/>
      <w:numFmt w:val="lowerLetter"/>
      <w:lvlText w:val="%2."/>
      <w:lvlJc w:val="left"/>
      <w:pPr>
        <w:ind w:left="1228" w:hanging="360"/>
      </w:pPr>
    </w:lvl>
    <w:lvl w:ilvl="2" w:tplc="0809001B" w:tentative="1">
      <w:start w:val="1"/>
      <w:numFmt w:val="lowerRoman"/>
      <w:lvlText w:val="%3."/>
      <w:lvlJc w:val="right"/>
      <w:pPr>
        <w:ind w:left="1948" w:hanging="180"/>
      </w:pPr>
    </w:lvl>
    <w:lvl w:ilvl="3" w:tplc="0809000F" w:tentative="1">
      <w:start w:val="1"/>
      <w:numFmt w:val="decimal"/>
      <w:lvlText w:val="%4."/>
      <w:lvlJc w:val="left"/>
      <w:pPr>
        <w:ind w:left="2668" w:hanging="360"/>
      </w:pPr>
    </w:lvl>
    <w:lvl w:ilvl="4" w:tplc="08090019" w:tentative="1">
      <w:start w:val="1"/>
      <w:numFmt w:val="lowerLetter"/>
      <w:lvlText w:val="%5."/>
      <w:lvlJc w:val="left"/>
      <w:pPr>
        <w:ind w:left="3388" w:hanging="360"/>
      </w:pPr>
    </w:lvl>
    <w:lvl w:ilvl="5" w:tplc="0809001B" w:tentative="1">
      <w:start w:val="1"/>
      <w:numFmt w:val="lowerRoman"/>
      <w:lvlText w:val="%6."/>
      <w:lvlJc w:val="right"/>
      <w:pPr>
        <w:ind w:left="4108" w:hanging="180"/>
      </w:pPr>
    </w:lvl>
    <w:lvl w:ilvl="6" w:tplc="0809000F" w:tentative="1">
      <w:start w:val="1"/>
      <w:numFmt w:val="decimal"/>
      <w:lvlText w:val="%7."/>
      <w:lvlJc w:val="left"/>
      <w:pPr>
        <w:ind w:left="4828" w:hanging="360"/>
      </w:pPr>
    </w:lvl>
    <w:lvl w:ilvl="7" w:tplc="08090019" w:tentative="1">
      <w:start w:val="1"/>
      <w:numFmt w:val="lowerLetter"/>
      <w:lvlText w:val="%8."/>
      <w:lvlJc w:val="left"/>
      <w:pPr>
        <w:ind w:left="5548" w:hanging="360"/>
      </w:pPr>
    </w:lvl>
    <w:lvl w:ilvl="8" w:tplc="0809001B" w:tentative="1">
      <w:start w:val="1"/>
      <w:numFmt w:val="lowerRoman"/>
      <w:lvlText w:val="%9."/>
      <w:lvlJc w:val="right"/>
      <w:pPr>
        <w:ind w:left="6268" w:hanging="180"/>
      </w:pPr>
    </w:lvl>
  </w:abstractNum>
  <w:abstractNum w:abstractNumId="38" w15:restartNumberingAfterBreak="0">
    <w:nsid w:val="6BEA4E93"/>
    <w:multiLevelType w:val="multilevel"/>
    <w:tmpl w:val="3378F334"/>
    <w:lvl w:ilvl="0">
      <w:start w:val="1"/>
      <w:numFmt w:val="decimal"/>
      <w:lvlText w:val="%1"/>
      <w:lvlJc w:val="left"/>
      <w:pPr>
        <w:ind w:left="360"/>
      </w:pPr>
      <w:rPr>
        <w:rFonts w:ascii="Cambria" w:eastAsia="Cambria" w:hAnsi="Cambria" w:cs="Cambria"/>
        <w:b w:val="0"/>
        <w:i/>
        <w:iCs/>
        <w:strike w:val="0"/>
        <w:dstrike w:val="0"/>
        <w:color w:val="000000"/>
        <w:sz w:val="20"/>
        <w:szCs w:val="20"/>
        <w:u w:val="none" w:color="000000"/>
        <w:bdr w:val="none" w:sz="0" w:space="0" w:color="auto"/>
        <w:shd w:val="clear" w:color="auto" w:fill="auto"/>
        <w:vertAlign w:val="baseline"/>
      </w:rPr>
    </w:lvl>
    <w:lvl w:ilvl="1">
      <w:start w:val="7"/>
      <w:numFmt w:val="decimal"/>
      <w:lvlText w:val="%1.%2"/>
      <w:lvlJc w:val="left"/>
      <w:pPr>
        <w:ind w:left="600"/>
      </w:pPr>
      <w:rPr>
        <w:rFonts w:ascii="Cambria" w:eastAsia="Cambria" w:hAnsi="Cambria" w:cs="Cambria"/>
        <w:b w:val="0"/>
        <w:i/>
        <w:iCs/>
        <w:strike w:val="0"/>
        <w:dstrike w:val="0"/>
        <w:color w:val="000000"/>
        <w:sz w:val="20"/>
        <w:szCs w:val="20"/>
        <w:u w:val="none" w:color="000000"/>
        <w:bdr w:val="none" w:sz="0" w:space="0" w:color="auto"/>
        <w:shd w:val="clear" w:color="auto" w:fill="auto"/>
        <w:vertAlign w:val="baseline"/>
      </w:rPr>
    </w:lvl>
    <w:lvl w:ilvl="2">
      <w:start w:val="1"/>
      <w:numFmt w:val="decimal"/>
      <w:lvlText w:val="%1.%2.%3"/>
      <w:lvlJc w:val="left"/>
      <w:pPr>
        <w:ind w:left="1425"/>
      </w:pPr>
      <w:rPr>
        <w:rFonts w:ascii="Cambria" w:eastAsia="Cambria" w:hAnsi="Cambria" w:cs="Cambria"/>
        <w:b w:val="0"/>
        <w:i/>
        <w:iCs/>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1560"/>
      </w:pPr>
      <w:rPr>
        <w:rFonts w:ascii="Cambria" w:eastAsia="Cambria" w:hAnsi="Cambria" w:cs="Cambria"/>
        <w:b w:val="0"/>
        <w:i/>
        <w:iCs/>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280"/>
      </w:pPr>
      <w:rPr>
        <w:rFonts w:ascii="Cambria" w:eastAsia="Cambria" w:hAnsi="Cambria" w:cs="Cambria"/>
        <w:b w:val="0"/>
        <w:i/>
        <w:iCs/>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000"/>
      </w:pPr>
      <w:rPr>
        <w:rFonts w:ascii="Cambria" w:eastAsia="Cambria" w:hAnsi="Cambria" w:cs="Cambria"/>
        <w:b w:val="0"/>
        <w:i/>
        <w:iCs/>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3720"/>
      </w:pPr>
      <w:rPr>
        <w:rFonts w:ascii="Cambria" w:eastAsia="Cambria" w:hAnsi="Cambria" w:cs="Cambria"/>
        <w:b w:val="0"/>
        <w:i/>
        <w:iCs/>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4440"/>
      </w:pPr>
      <w:rPr>
        <w:rFonts w:ascii="Cambria" w:eastAsia="Cambria" w:hAnsi="Cambria" w:cs="Cambria"/>
        <w:b w:val="0"/>
        <w:i/>
        <w:iCs/>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160"/>
      </w:pPr>
      <w:rPr>
        <w:rFonts w:ascii="Cambria" w:eastAsia="Cambria" w:hAnsi="Cambria" w:cs="Cambria"/>
        <w:b w:val="0"/>
        <w:i/>
        <w:iCs/>
        <w:strike w:val="0"/>
        <w:dstrike w:val="0"/>
        <w:color w:val="000000"/>
        <w:sz w:val="20"/>
        <w:szCs w:val="20"/>
        <w:u w:val="none" w:color="000000"/>
        <w:bdr w:val="none" w:sz="0" w:space="0" w:color="auto"/>
        <w:shd w:val="clear" w:color="auto" w:fill="auto"/>
        <w:vertAlign w:val="baseline"/>
      </w:rPr>
    </w:lvl>
  </w:abstractNum>
  <w:abstractNum w:abstractNumId="39" w15:restartNumberingAfterBreak="0">
    <w:nsid w:val="6D1B6BBF"/>
    <w:multiLevelType w:val="multilevel"/>
    <w:tmpl w:val="90D83664"/>
    <w:lvl w:ilvl="0">
      <w:start w:val="7"/>
      <w:numFmt w:val="decimal"/>
      <w:lvlText w:val="%1"/>
      <w:lvlJc w:val="left"/>
      <w:pPr>
        <w:ind w:left="400" w:hanging="400"/>
      </w:pPr>
      <w:rPr>
        <w:rFonts w:eastAsia="Arial" w:hint="default"/>
      </w:rPr>
    </w:lvl>
    <w:lvl w:ilvl="1">
      <w:start w:val="3"/>
      <w:numFmt w:val="decimal"/>
      <w:lvlText w:val="%1.%2"/>
      <w:lvlJc w:val="left"/>
      <w:pPr>
        <w:ind w:left="720" w:hanging="720"/>
      </w:pPr>
      <w:rPr>
        <w:rFonts w:eastAsia="Arial" w:hint="default"/>
      </w:rPr>
    </w:lvl>
    <w:lvl w:ilvl="2">
      <w:start w:val="1"/>
      <w:numFmt w:val="decimal"/>
      <w:lvlText w:val="%1.%2.%3"/>
      <w:lvlJc w:val="left"/>
      <w:pPr>
        <w:ind w:left="720" w:hanging="720"/>
      </w:pPr>
      <w:rPr>
        <w:rFonts w:eastAsia="Arial" w:hint="default"/>
      </w:rPr>
    </w:lvl>
    <w:lvl w:ilvl="3">
      <w:start w:val="1"/>
      <w:numFmt w:val="decimal"/>
      <w:lvlText w:val="%1.%2.%3.%4"/>
      <w:lvlJc w:val="left"/>
      <w:pPr>
        <w:ind w:left="1080" w:hanging="1080"/>
      </w:pPr>
      <w:rPr>
        <w:rFonts w:eastAsia="Arial" w:hint="default"/>
      </w:rPr>
    </w:lvl>
    <w:lvl w:ilvl="4">
      <w:start w:val="1"/>
      <w:numFmt w:val="decimal"/>
      <w:lvlText w:val="%1.%2.%3.%4.%5"/>
      <w:lvlJc w:val="left"/>
      <w:pPr>
        <w:ind w:left="1440" w:hanging="1440"/>
      </w:pPr>
      <w:rPr>
        <w:rFonts w:eastAsia="Arial" w:hint="default"/>
      </w:rPr>
    </w:lvl>
    <w:lvl w:ilvl="5">
      <w:start w:val="1"/>
      <w:numFmt w:val="decimal"/>
      <w:lvlText w:val="%1.%2.%3.%4.%5.%6"/>
      <w:lvlJc w:val="left"/>
      <w:pPr>
        <w:ind w:left="1440" w:hanging="1440"/>
      </w:pPr>
      <w:rPr>
        <w:rFonts w:eastAsia="Arial" w:hint="default"/>
      </w:rPr>
    </w:lvl>
    <w:lvl w:ilvl="6">
      <w:start w:val="1"/>
      <w:numFmt w:val="decimal"/>
      <w:lvlText w:val="%1.%2.%3.%4.%5.%6.%7"/>
      <w:lvlJc w:val="left"/>
      <w:pPr>
        <w:ind w:left="1800" w:hanging="1800"/>
      </w:pPr>
      <w:rPr>
        <w:rFonts w:eastAsia="Arial" w:hint="default"/>
      </w:rPr>
    </w:lvl>
    <w:lvl w:ilvl="7">
      <w:start w:val="1"/>
      <w:numFmt w:val="decimal"/>
      <w:lvlText w:val="%1.%2.%3.%4.%5.%6.%7.%8"/>
      <w:lvlJc w:val="left"/>
      <w:pPr>
        <w:ind w:left="2160" w:hanging="2160"/>
      </w:pPr>
      <w:rPr>
        <w:rFonts w:eastAsia="Arial" w:hint="default"/>
      </w:rPr>
    </w:lvl>
    <w:lvl w:ilvl="8">
      <w:start w:val="1"/>
      <w:numFmt w:val="decimal"/>
      <w:lvlText w:val="%1.%2.%3.%4.%5.%6.%7.%8.%9"/>
      <w:lvlJc w:val="left"/>
      <w:pPr>
        <w:ind w:left="2160" w:hanging="2160"/>
      </w:pPr>
      <w:rPr>
        <w:rFonts w:eastAsia="Arial" w:hint="default"/>
      </w:rPr>
    </w:lvl>
  </w:abstractNum>
  <w:abstractNum w:abstractNumId="40" w15:restartNumberingAfterBreak="0">
    <w:nsid w:val="6D6C1133"/>
    <w:multiLevelType w:val="hybridMultilevel"/>
    <w:tmpl w:val="F6C8F8E6"/>
    <w:lvl w:ilvl="0" w:tplc="6198748A">
      <w:numFmt w:val="bullet"/>
      <w:lvlText w:val="•"/>
      <w:lvlJc w:val="left"/>
      <w:pPr>
        <w:ind w:left="868" w:hanging="360"/>
      </w:pPr>
      <w:rPr>
        <w:rFonts w:ascii="System Font" w:eastAsiaTheme="minorHAnsi" w:hAnsi="System Font" w:cs="System Font" w:hint="default"/>
      </w:rPr>
    </w:lvl>
    <w:lvl w:ilvl="1" w:tplc="08090003" w:tentative="1">
      <w:start w:val="1"/>
      <w:numFmt w:val="bullet"/>
      <w:lvlText w:val="o"/>
      <w:lvlJc w:val="left"/>
      <w:pPr>
        <w:ind w:left="1588" w:hanging="360"/>
      </w:pPr>
      <w:rPr>
        <w:rFonts w:ascii="Courier New" w:hAnsi="Courier New" w:hint="default"/>
      </w:rPr>
    </w:lvl>
    <w:lvl w:ilvl="2" w:tplc="08090005" w:tentative="1">
      <w:start w:val="1"/>
      <w:numFmt w:val="bullet"/>
      <w:lvlText w:val=""/>
      <w:lvlJc w:val="left"/>
      <w:pPr>
        <w:ind w:left="2308" w:hanging="360"/>
      </w:pPr>
      <w:rPr>
        <w:rFonts w:ascii="Wingdings" w:hAnsi="Wingdings" w:hint="default"/>
      </w:rPr>
    </w:lvl>
    <w:lvl w:ilvl="3" w:tplc="08090001" w:tentative="1">
      <w:start w:val="1"/>
      <w:numFmt w:val="bullet"/>
      <w:lvlText w:val=""/>
      <w:lvlJc w:val="left"/>
      <w:pPr>
        <w:ind w:left="3028" w:hanging="360"/>
      </w:pPr>
      <w:rPr>
        <w:rFonts w:ascii="Symbol" w:hAnsi="Symbol" w:hint="default"/>
      </w:rPr>
    </w:lvl>
    <w:lvl w:ilvl="4" w:tplc="08090003" w:tentative="1">
      <w:start w:val="1"/>
      <w:numFmt w:val="bullet"/>
      <w:lvlText w:val="o"/>
      <w:lvlJc w:val="left"/>
      <w:pPr>
        <w:ind w:left="3748" w:hanging="360"/>
      </w:pPr>
      <w:rPr>
        <w:rFonts w:ascii="Courier New" w:hAnsi="Courier New" w:hint="default"/>
      </w:rPr>
    </w:lvl>
    <w:lvl w:ilvl="5" w:tplc="08090005" w:tentative="1">
      <w:start w:val="1"/>
      <w:numFmt w:val="bullet"/>
      <w:lvlText w:val=""/>
      <w:lvlJc w:val="left"/>
      <w:pPr>
        <w:ind w:left="4468" w:hanging="360"/>
      </w:pPr>
      <w:rPr>
        <w:rFonts w:ascii="Wingdings" w:hAnsi="Wingdings" w:hint="default"/>
      </w:rPr>
    </w:lvl>
    <w:lvl w:ilvl="6" w:tplc="08090001" w:tentative="1">
      <w:start w:val="1"/>
      <w:numFmt w:val="bullet"/>
      <w:lvlText w:val=""/>
      <w:lvlJc w:val="left"/>
      <w:pPr>
        <w:ind w:left="5188" w:hanging="360"/>
      </w:pPr>
      <w:rPr>
        <w:rFonts w:ascii="Symbol" w:hAnsi="Symbol" w:hint="default"/>
      </w:rPr>
    </w:lvl>
    <w:lvl w:ilvl="7" w:tplc="08090003" w:tentative="1">
      <w:start w:val="1"/>
      <w:numFmt w:val="bullet"/>
      <w:lvlText w:val="o"/>
      <w:lvlJc w:val="left"/>
      <w:pPr>
        <w:ind w:left="5908" w:hanging="360"/>
      </w:pPr>
      <w:rPr>
        <w:rFonts w:ascii="Courier New" w:hAnsi="Courier New" w:hint="default"/>
      </w:rPr>
    </w:lvl>
    <w:lvl w:ilvl="8" w:tplc="08090005" w:tentative="1">
      <w:start w:val="1"/>
      <w:numFmt w:val="bullet"/>
      <w:lvlText w:val=""/>
      <w:lvlJc w:val="left"/>
      <w:pPr>
        <w:ind w:left="6628" w:hanging="360"/>
      </w:pPr>
      <w:rPr>
        <w:rFonts w:ascii="Wingdings" w:hAnsi="Wingdings" w:hint="default"/>
      </w:rPr>
    </w:lvl>
  </w:abstractNum>
  <w:abstractNum w:abstractNumId="41" w15:restartNumberingAfterBreak="0">
    <w:nsid w:val="6F7C3FD0"/>
    <w:multiLevelType w:val="hybridMultilevel"/>
    <w:tmpl w:val="A2645450"/>
    <w:lvl w:ilvl="0" w:tplc="15EC7F8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7BCF6E0">
      <w:start w:val="1"/>
      <w:numFmt w:val="bullet"/>
      <w:lvlText w:val="o"/>
      <w:lvlJc w:val="left"/>
      <w:pPr>
        <w:ind w:left="129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9A6EF90">
      <w:start w:val="1"/>
      <w:numFmt w:val="bullet"/>
      <w:lvlText w:val="▪"/>
      <w:lvlJc w:val="left"/>
      <w:pPr>
        <w:ind w:left="201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2C0CA22">
      <w:start w:val="1"/>
      <w:numFmt w:val="bullet"/>
      <w:lvlText w:val="•"/>
      <w:lvlJc w:val="left"/>
      <w:pPr>
        <w:ind w:left="273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1E4A00C">
      <w:start w:val="1"/>
      <w:numFmt w:val="bullet"/>
      <w:lvlText w:val="o"/>
      <w:lvlJc w:val="left"/>
      <w:pPr>
        <w:ind w:left="345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612E52A">
      <w:start w:val="1"/>
      <w:numFmt w:val="bullet"/>
      <w:lvlText w:val="▪"/>
      <w:lvlJc w:val="left"/>
      <w:pPr>
        <w:ind w:left="417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AFEA9B6">
      <w:start w:val="1"/>
      <w:numFmt w:val="bullet"/>
      <w:lvlText w:val="•"/>
      <w:lvlJc w:val="left"/>
      <w:pPr>
        <w:ind w:left="489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C24C474">
      <w:start w:val="1"/>
      <w:numFmt w:val="bullet"/>
      <w:lvlText w:val="o"/>
      <w:lvlJc w:val="left"/>
      <w:pPr>
        <w:ind w:left="561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326FED6">
      <w:start w:val="1"/>
      <w:numFmt w:val="bullet"/>
      <w:lvlText w:val="▪"/>
      <w:lvlJc w:val="left"/>
      <w:pPr>
        <w:ind w:left="633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2" w15:restartNumberingAfterBreak="0">
    <w:nsid w:val="76AF71B5"/>
    <w:multiLevelType w:val="multilevel"/>
    <w:tmpl w:val="08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43" w15:restartNumberingAfterBreak="0">
    <w:nsid w:val="7761248F"/>
    <w:multiLevelType w:val="multilevel"/>
    <w:tmpl w:val="7FA09DC8"/>
    <w:lvl w:ilvl="0">
      <w:start w:val="1"/>
      <w:numFmt w:val="decimal"/>
      <w:lvlText w:val="%1"/>
      <w:lvlJc w:val="left"/>
      <w:pPr>
        <w:ind w:left="36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start w:val="4"/>
      <w:numFmt w:val="decimal"/>
      <w:lvlText w:val="%1.%2"/>
      <w:lvlJc w:val="left"/>
      <w:pPr>
        <w:ind w:left="945"/>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start w:val="1"/>
      <w:numFmt w:val="lowerRoman"/>
      <w:lvlText w:val="%3"/>
      <w:lvlJc w:val="left"/>
      <w:pPr>
        <w:ind w:left="133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205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77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49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421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493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65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44" w15:restartNumberingAfterBreak="0">
    <w:nsid w:val="7C58097D"/>
    <w:multiLevelType w:val="hybridMultilevel"/>
    <w:tmpl w:val="85EC2FB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7DCE26D4"/>
    <w:multiLevelType w:val="hybridMultilevel"/>
    <w:tmpl w:val="9DFC6DA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110443744">
    <w:abstractNumId w:val="33"/>
  </w:num>
  <w:num w:numId="2" w16cid:durableId="2118019927">
    <w:abstractNumId w:val="21"/>
  </w:num>
  <w:num w:numId="3" w16cid:durableId="1149981283">
    <w:abstractNumId w:val="38"/>
  </w:num>
  <w:num w:numId="4" w16cid:durableId="212541468">
    <w:abstractNumId w:val="25"/>
  </w:num>
  <w:num w:numId="5" w16cid:durableId="393049392">
    <w:abstractNumId w:val="43"/>
  </w:num>
  <w:num w:numId="6" w16cid:durableId="471754447">
    <w:abstractNumId w:val="27"/>
  </w:num>
  <w:num w:numId="7" w16cid:durableId="30960328">
    <w:abstractNumId w:val="22"/>
  </w:num>
  <w:num w:numId="8" w16cid:durableId="240993987">
    <w:abstractNumId w:val="9"/>
  </w:num>
  <w:num w:numId="9" w16cid:durableId="216013249">
    <w:abstractNumId w:val="11"/>
  </w:num>
  <w:num w:numId="10" w16cid:durableId="1890023962">
    <w:abstractNumId w:val="10"/>
  </w:num>
  <w:num w:numId="11" w16cid:durableId="831484606">
    <w:abstractNumId w:val="41"/>
  </w:num>
  <w:num w:numId="12" w16cid:durableId="1881671369">
    <w:abstractNumId w:val="3"/>
  </w:num>
  <w:num w:numId="13" w16cid:durableId="501117679">
    <w:abstractNumId w:val="35"/>
  </w:num>
  <w:num w:numId="14" w16cid:durableId="485049605">
    <w:abstractNumId w:val="18"/>
  </w:num>
  <w:num w:numId="15" w16cid:durableId="990983909">
    <w:abstractNumId w:val="5"/>
  </w:num>
  <w:num w:numId="16" w16cid:durableId="1782721103">
    <w:abstractNumId w:val="20"/>
  </w:num>
  <w:num w:numId="17" w16cid:durableId="1373575358">
    <w:abstractNumId w:val="32"/>
  </w:num>
  <w:num w:numId="18" w16cid:durableId="1606501676">
    <w:abstractNumId w:val="7"/>
  </w:num>
  <w:num w:numId="19" w16cid:durableId="91055248">
    <w:abstractNumId w:val="36"/>
  </w:num>
  <w:num w:numId="20" w16cid:durableId="1726904571">
    <w:abstractNumId w:val="12"/>
  </w:num>
  <w:num w:numId="21" w16cid:durableId="2028364032">
    <w:abstractNumId w:val="30"/>
  </w:num>
  <w:num w:numId="22" w16cid:durableId="1865315895">
    <w:abstractNumId w:val="2"/>
  </w:num>
  <w:num w:numId="23" w16cid:durableId="828441506">
    <w:abstractNumId w:val="45"/>
  </w:num>
  <w:num w:numId="24" w16cid:durableId="1751849500">
    <w:abstractNumId w:val="31"/>
  </w:num>
  <w:num w:numId="25" w16cid:durableId="729420697">
    <w:abstractNumId w:val="37"/>
  </w:num>
  <w:num w:numId="26" w16cid:durableId="1070226657">
    <w:abstractNumId w:val="1"/>
  </w:num>
  <w:num w:numId="27" w16cid:durableId="1927958637">
    <w:abstractNumId w:val="28"/>
  </w:num>
  <w:num w:numId="28" w16cid:durableId="358626138">
    <w:abstractNumId w:val="8"/>
  </w:num>
  <w:num w:numId="29" w16cid:durableId="224070630">
    <w:abstractNumId w:val="29"/>
  </w:num>
  <w:num w:numId="30" w16cid:durableId="201477194">
    <w:abstractNumId w:val="42"/>
  </w:num>
  <w:num w:numId="31" w16cid:durableId="1643660534">
    <w:abstractNumId w:val="17"/>
  </w:num>
  <w:num w:numId="32" w16cid:durableId="1354113400">
    <w:abstractNumId w:val="14"/>
  </w:num>
  <w:num w:numId="33" w16cid:durableId="1331248796">
    <w:abstractNumId w:val="24"/>
  </w:num>
  <w:num w:numId="34" w16cid:durableId="1427463567">
    <w:abstractNumId w:val="4"/>
  </w:num>
  <w:num w:numId="35" w16cid:durableId="722214049">
    <w:abstractNumId w:val="26"/>
  </w:num>
  <w:num w:numId="36" w16cid:durableId="839807736">
    <w:abstractNumId w:val="44"/>
  </w:num>
  <w:num w:numId="37" w16cid:durableId="519200717">
    <w:abstractNumId w:val="13"/>
  </w:num>
  <w:num w:numId="38" w16cid:durableId="1134637163">
    <w:abstractNumId w:val="40"/>
  </w:num>
  <w:num w:numId="39" w16cid:durableId="1545143647">
    <w:abstractNumId w:val="39"/>
  </w:num>
  <w:num w:numId="40" w16cid:durableId="215700677">
    <w:abstractNumId w:val="16"/>
  </w:num>
  <w:num w:numId="41" w16cid:durableId="1827355595">
    <w:abstractNumId w:val="6"/>
  </w:num>
  <w:num w:numId="42" w16cid:durableId="1990941936">
    <w:abstractNumId w:val="23"/>
  </w:num>
  <w:num w:numId="43" w16cid:durableId="909005103">
    <w:abstractNumId w:val="19"/>
  </w:num>
  <w:num w:numId="44" w16cid:durableId="1164783815">
    <w:abstractNumId w:val="0"/>
  </w:num>
  <w:num w:numId="45" w16cid:durableId="568804588">
    <w:abstractNumId w:val="34"/>
  </w:num>
  <w:num w:numId="46" w16cid:durableId="1591518">
    <w:abstractNumId w:val="29"/>
  </w:num>
  <w:num w:numId="47" w16cid:durableId="531263154">
    <w:abstractNumId w:val="29"/>
  </w:num>
  <w:num w:numId="48" w16cid:durableId="137974305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hideSpellingErrors/>
  <w:hideGrammaticalErrors/>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46E6"/>
    <w:rsid w:val="0001421C"/>
    <w:rsid w:val="00044F41"/>
    <w:rsid w:val="00053397"/>
    <w:rsid w:val="000546AE"/>
    <w:rsid w:val="000A53C7"/>
    <w:rsid w:val="000B4DA1"/>
    <w:rsid w:val="000F2516"/>
    <w:rsid w:val="000F770B"/>
    <w:rsid w:val="001006DB"/>
    <w:rsid w:val="00110E86"/>
    <w:rsid w:val="00113068"/>
    <w:rsid w:val="0011413E"/>
    <w:rsid w:val="00123FEA"/>
    <w:rsid w:val="00126C7A"/>
    <w:rsid w:val="001340E7"/>
    <w:rsid w:val="00137A05"/>
    <w:rsid w:val="0019415D"/>
    <w:rsid w:val="001A174C"/>
    <w:rsid w:val="001C1CDF"/>
    <w:rsid w:val="001E6E67"/>
    <w:rsid w:val="001E7A2B"/>
    <w:rsid w:val="001F38DE"/>
    <w:rsid w:val="001F5F92"/>
    <w:rsid w:val="00202A04"/>
    <w:rsid w:val="002127ED"/>
    <w:rsid w:val="002427FA"/>
    <w:rsid w:val="00270FF1"/>
    <w:rsid w:val="00292EC3"/>
    <w:rsid w:val="002A33B1"/>
    <w:rsid w:val="002F6071"/>
    <w:rsid w:val="003036A1"/>
    <w:rsid w:val="003146E6"/>
    <w:rsid w:val="00335CC2"/>
    <w:rsid w:val="00344EDF"/>
    <w:rsid w:val="00352D60"/>
    <w:rsid w:val="00381717"/>
    <w:rsid w:val="003D7F4D"/>
    <w:rsid w:val="003F59FA"/>
    <w:rsid w:val="0040028D"/>
    <w:rsid w:val="004003F4"/>
    <w:rsid w:val="004122D4"/>
    <w:rsid w:val="00444C0C"/>
    <w:rsid w:val="0045072D"/>
    <w:rsid w:val="00454E57"/>
    <w:rsid w:val="00491450"/>
    <w:rsid w:val="004A60CE"/>
    <w:rsid w:val="004C1433"/>
    <w:rsid w:val="004D2C49"/>
    <w:rsid w:val="005207AA"/>
    <w:rsid w:val="00522635"/>
    <w:rsid w:val="005473AD"/>
    <w:rsid w:val="005E304F"/>
    <w:rsid w:val="006055C4"/>
    <w:rsid w:val="00610BAB"/>
    <w:rsid w:val="0068650A"/>
    <w:rsid w:val="00690AB7"/>
    <w:rsid w:val="00692DB8"/>
    <w:rsid w:val="006C6211"/>
    <w:rsid w:val="006E3524"/>
    <w:rsid w:val="00730389"/>
    <w:rsid w:val="00731416"/>
    <w:rsid w:val="007379E0"/>
    <w:rsid w:val="00761596"/>
    <w:rsid w:val="007966CB"/>
    <w:rsid w:val="007A62AF"/>
    <w:rsid w:val="007C2F08"/>
    <w:rsid w:val="007E5E92"/>
    <w:rsid w:val="008176C1"/>
    <w:rsid w:val="00850EDA"/>
    <w:rsid w:val="008660C5"/>
    <w:rsid w:val="00897A4F"/>
    <w:rsid w:val="008A705D"/>
    <w:rsid w:val="008BD4F3"/>
    <w:rsid w:val="008C4DC7"/>
    <w:rsid w:val="008F3CDA"/>
    <w:rsid w:val="008F58EE"/>
    <w:rsid w:val="00907721"/>
    <w:rsid w:val="00924CAE"/>
    <w:rsid w:val="00964F4C"/>
    <w:rsid w:val="00977ACB"/>
    <w:rsid w:val="009A6D71"/>
    <w:rsid w:val="009C5800"/>
    <w:rsid w:val="009E027D"/>
    <w:rsid w:val="00A01656"/>
    <w:rsid w:val="00A15C79"/>
    <w:rsid w:val="00A4D021"/>
    <w:rsid w:val="00A50032"/>
    <w:rsid w:val="00A616F9"/>
    <w:rsid w:val="00A63601"/>
    <w:rsid w:val="00A75C21"/>
    <w:rsid w:val="00A870ED"/>
    <w:rsid w:val="00A963D3"/>
    <w:rsid w:val="00AA1922"/>
    <w:rsid w:val="00AE2D13"/>
    <w:rsid w:val="00AE38FF"/>
    <w:rsid w:val="00B11A75"/>
    <w:rsid w:val="00B828F3"/>
    <w:rsid w:val="00BA54DA"/>
    <w:rsid w:val="00BC659D"/>
    <w:rsid w:val="00BD3302"/>
    <w:rsid w:val="00C15333"/>
    <w:rsid w:val="00C3038E"/>
    <w:rsid w:val="00C52CD7"/>
    <w:rsid w:val="00C57CAC"/>
    <w:rsid w:val="00C75195"/>
    <w:rsid w:val="00C84F88"/>
    <w:rsid w:val="00CD79A7"/>
    <w:rsid w:val="00CE7A4C"/>
    <w:rsid w:val="00CF533C"/>
    <w:rsid w:val="00D350A1"/>
    <w:rsid w:val="00D72D93"/>
    <w:rsid w:val="00D74D77"/>
    <w:rsid w:val="00D801B0"/>
    <w:rsid w:val="00D854B8"/>
    <w:rsid w:val="00D87DD4"/>
    <w:rsid w:val="00D92D7F"/>
    <w:rsid w:val="00D960DF"/>
    <w:rsid w:val="00DD2D0F"/>
    <w:rsid w:val="00DD404A"/>
    <w:rsid w:val="00E3541C"/>
    <w:rsid w:val="00E35926"/>
    <w:rsid w:val="00E40D2C"/>
    <w:rsid w:val="00E65B71"/>
    <w:rsid w:val="00EB40E6"/>
    <w:rsid w:val="00F408F2"/>
    <w:rsid w:val="00F44A21"/>
    <w:rsid w:val="00F8359D"/>
    <w:rsid w:val="00F86757"/>
    <w:rsid w:val="00F8691A"/>
    <w:rsid w:val="00FA11DF"/>
    <w:rsid w:val="00FC389E"/>
    <w:rsid w:val="00FF130F"/>
    <w:rsid w:val="01BF7015"/>
    <w:rsid w:val="01D85489"/>
    <w:rsid w:val="01F38045"/>
    <w:rsid w:val="0234E9A1"/>
    <w:rsid w:val="0285B9D9"/>
    <w:rsid w:val="06723A90"/>
    <w:rsid w:val="07635B8F"/>
    <w:rsid w:val="089128A9"/>
    <w:rsid w:val="08C87088"/>
    <w:rsid w:val="09B47D3E"/>
    <w:rsid w:val="0A607F34"/>
    <w:rsid w:val="0AA4FB31"/>
    <w:rsid w:val="0BC24005"/>
    <w:rsid w:val="0CECBD5E"/>
    <w:rsid w:val="0FBDE7C9"/>
    <w:rsid w:val="10476C8C"/>
    <w:rsid w:val="1152B6BF"/>
    <w:rsid w:val="1330F4A2"/>
    <w:rsid w:val="139E661F"/>
    <w:rsid w:val="13F282B4"/>
    <w:rsid w:val="1644BAAA"/>
    <w:rsid w:val="1666997F"/>
    <w:rsid w:val="175DFF05"/>
    <w:rsid w:val="176201A2"/>
    <w:rsid w:val="182F0E34"/>
    <w:rsid w:val="183F84FF"/>
    <w:rsid w:val="1844D439"/>
    <w:rsid w:val="19501C76"/>
    <w:rsid w:val="1CD6D976"/>
    <w:rsid w:val="1D615471"/>
    <w:rsid w:val="1DFED4A9"/>
    <w:rsid w:val="1EAC815B"/>
    <w:rsid w:val="1ED1C830"/>
    <w:rsid w:val="20B54B8F"/>
    <w:rsid w:val="21539D35"/>
    <w:rsid w:val="21DB126F"/>
    <w:rsid w:val="22533409"/>
    <w:rsid w:val="24A93342"/>
    <w:rsid w:val="258BDF2E"/>
    <w:rsid w:val="260048E0"/>
    <w:rsid w:val="263EA396"/>
    <w:rsid w:val="274AFC84"/>
    <w:rsid w:val="2B23DAD8"/>
    <w:rsid w:val="2B93999A"/>
    <w:rsid w:val="2C925709"/>
    <w:rsid w:val="2D6ACB14"/>
    <w:rsid w:val="2E91F0F2"/>
    <w:rsid w:val="30571396"/>
    <w:rsid w:val="3393285A"/>
    <w:rsid w:val="3446F573"/>
    <w:rsid w:val="366048F1"/>
    <w:rsid w:val="36F4695F"/>
    <w:rsid w:val="3709FCA7"/>
    <w:rsid w:val="37E7A636"/>
    <w:rsid w:val="39A8BC2B"/>
    <w:rsid w:val="3A1CBA9B"/>
    <w:rsid w:val="3AAB70B1"/>
    <w:rsid w:val="3AD8990C"/>
    <w:rsid w:val="3C7F56ED"/>
    <w:rsid w:val="3CB5844B"/>
    <w:rsid w:val="3D4FF409"/>
    <w:rsid w:val="3D5FCF31"/>
    <w:rsid w:val="3E0D6B34"/>
    <w:rsid w:val="3E566C31"/>
    <w:rsid w:val="3F2C9A36"/>
    <w:rsid w:val="405473E9"/>
    <w:rsid w:val="407F707F"/>
    <w:rsid w:val="40DB9703"/>
    <w:rsid w:val="417C6726"/>
    <w:rsid w:val="41B4FFF5"/>
    <w:rsid w:val="42B912BC"/>
    <w:rsid w:val="43009FF4"/>
    <w:rsid w:val="452104C3"/>
    <w:rsid w:val="47952B76"/>
    <w:rsid w:val="49009004"/>
    <w:rsid w:val="49B6F6A0"/>
    <w:rsid w:val="49F6458F"/>
    <w:rsid w:val="4A9F0411"/>
    <w:rsid w:val="4B58DA73"/>
    <w:rsid w:val="4C0F4FB9"/>
    <w:rsid w:val="4DFA0314"/>
    <w:rsid w:val="4E2134FF"/>
    <w:rsid w:val="503482AE"/>
    <w:rsid w:val="5059A5E1"/>
    <w:rsid w:val="50778632"/>
    <w:rsid w:val="50EA3A14"/>
    <w:rsid w:val="526B939C"/>
    <w:rsid w:val="546EC808"/>
    <w:rsid w:val="54B44CE3"/>
    <w:rsid w:val="55520542"/>
    <w:rsid w:val="55638D83"/>
    <w:rsid w:val="56074991"/>
    <w:rsid w:val="5653D099"/>
    <w:rsid w:val="56BD6BDB"/>
    <w:rsid w:val="571882FA"/>
    <w:rsid w:val="57AB175B"/>
    <w:rsid w:val="57AD4061"/>
    <w:rsid w:val="58736E77"/>
    <w:rsid w:val="599E93B8"/>
    <w:rsid w:val="5A9E50C9"/>
    <w:rsid w:val="5AC9F2A5"/>
    <w:rsid w:val="5B763C98"/>
    <w:rsid w:val="5BECCE0D"/>
    <w:rsid w:val="5C5643D3"/>
    <w:rsid w:val="5CCF3C63"/>
    <w:rsid w:val="5DDF1857"/>
    <w:rsid w:val="5F476F48"/>
    <w:rsid w:val="6095F096"/>
    <w:rsid w:val="621E911F"/>
    <w:rsid w:val="640258E5"/>
    <w:rsid w:val="6409D8C2"/>
    <w:rsid w:val="66A9147B"/>
    <w:rsid w:val="675B4544"/>
    <w:rsid w:val="679C8FD8"/>
    <w:rsid w:val="67AFE489"/>
    <w:rsid w:val="692FBED8"/>
    <w:rsid w:val="69A89761"/>
    <w:rsid w:val="6ACFE24B"/>
    <w:rsid w:val="6B569965"/>
    <w:rsid w:val="6C0F3CE5"/>
    <w:rsid w:val="6CAD18DD"/>
    <w:rsid w:val="6DF7A26A"/>
    <w:rsid w:val="6EFB088D"/>
    <w:rsid w:val="6F210D96"/>
    <w:rsid w:val="700A259B"/>
    <w:rsid w:val="70212AD0"/>
    <w:rsid w:val="70BD7DBC"/>
    <w:rsid w:val="72EC14B3"/>
    <w:rsid w:val="736E76CA"/>
    <w:rsid w:val="73FCB01C"/>
    <w:rsid w:val="74431AFF"/>
    <w:rsid w:val="750401B0"/>
    <w:rsid w:val="753656ED"/>
    <w:rsid w:val="75C26D06"/>
    <w:rsid w:val="76746EFA"/>
    <w:rsid w:val="77B5D186"/>
    <w:rsid w:val="77D0CF7A"/>
    <w:rsid w:val="782683A8"/>
    <w:rsid w:val="7859C215"/>
    <w:rsid w:val="785DF301"/>
    <w:rsid w:val="789192A0"/>
    <w:rsid w:val="79DB4190"/>
    <w:rsid w:val="7AA50DF0"/>
    <w:rsid w:val="7B56BB07"/>
    <w:rsid w:val="7C4FDDA9"/>
    <w:rsid w:val="7C69F703"/>
    <w:rsid w:val="7E359C52"/>
    <w:rsid w:val="7E4821C4"/>
    <w:rsid w:val="7F0DFC5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3173C"/>
  <w15:docId w15:val="{C9B1C878-460D-4EF0-84B4-B7BDA9B8A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304F"/>
    <w:pPr>
      <w:spacing w:after="164"/>
      <w:ind w:left="158" w:hanging="10"/>
      <w:jc w:val="both"/>
    </w:pPr>
    <w:rPr>
      <w:rFonts w:eastAsia="Times New Roman"/>
      <w:color w:val="000000" w:themeColor="text1"/>
    </w:rPr>
  </w:style>
  <w:style w:type="paragraph" w:styleId="Heading1">
    <w:name w:val="heading 1"/>
    <w:next w:val="Normal"/>
    <w:link w:val="Heading1Char"/>
    <w:uiPriority w:val="9"/>
    <w:qFormat/>
    <w:pPr>
      <w:keepNext/>
      <w:keepLines/>
      <w:spacing w:after="0"/>
      <w:ind w:left="163"/>
      <w:outlineLvl w:val="0"/>
    </w:pPr>
    <w:rPr>
      <w:rFonts w:ascii="Cambria" w:eastAsia="Cambria" w:hAnsi="Cambria" w:cs="Cambria"/>
      <w:color w:val="000000"/>
      <w:sz w:val="32"/>
    </w:rPr>
  </w:style>
  <w:style w:type="paragraph" w:styleId="Heading2">
    <w:name w:val="heading 2"/>
    <w:next w:val="Normal"/>
    <w:link w:val="Heading2Char"/>
    <w:uiPriority w:val="9"/>
    <w:unhideWhenUsed/>
    <w:qFormat/>
    <w:rsid w:val="002A33B1"/>
    <w:pPr>
      <w:keepNext/>
      <w:keepLines/>
      <w:numPr>
        <w:numId w:val="29"/>
      </w:numPr>
      <w:spacing w:after="170" w:line="253" w:lineRule="auto"/>
      <w:outlineLvl w:val="1"/>
    </w:pPr>
    <w:rPr>
      <w:rFonts w:eastAsia="Arial"/>
      <w:b/>
      <w:color w:val="000000"/>
      <w:sz w:val="32"/>
    </w:rPr>
  </w:style>
  <w:style w:type="paragraph" w:styleId="Heading3">
    <w:name w:val="heading 3"/>
    <w:basedOn w:val="Heading2"/>
    <w:next w:val="Normal"/>
    <w:link w:val="Heading3Char"/>
    <w:uiPriority w:val="9"/>
    <w:unhideWhenUsed/>
    <w:qFormat/>
    <w:rsid w:val="00F86757"/>
    <w:pPr>
      <w:numPr>
        <w:ilvl w:val="1"/>
      </w:numPr>
      <w:outlineLvl w:val="2"/>
    </w:pPr>
  </w:style>
  <w:style w:type="paragraph" w:styleId="Heading4">
    <w:name w:val="heading 4"/>
    <w:next w:val="Normal"/>
    <w:link w:val="Heading4Char"/>
    <w:uiPriority w:val="9"/>
    <w:unhideWhenUsed/>
    <w:qFormat/>
    <w:pPr>
      <w:keepNext/>
      <w:keepLines/>
      <w:spacing w:after="74" w:line="253" w:lineRule="auto"/>
      <w:ind w:left="159" w:hanging="10"/>
      <w:outlineLvl w:val="3"/>
    </w:pPr>
    <w:rPr>
      <w:rFonts w:ascii="Cambria" w:eastAsia="Cambria" w:hAnsi="Cambria" w:cs="Cambria"/>
      <w:b/>
      <w:color w:val="000000"/>
      <w:sz w:val="28"/>
    </w:rPr>
  </w:style>
  <w:style w:type="paragraph" w:styleId="Heading5">
    <w:name w:val="heading 5"/>
    <w:next w:val="Normal"/>
    <w:link w:val="Heading5Char"/>
    <w:uiPriority w:val="9"/>
    <w:unhideWhenUsed/>
    <w:qFormat/>
    <w:pPr>
      <w:keepNext/>
      <w:keepLines/>
      <w:spacing w:after="155"/>
      <w:ind w:left="159" w:hanging="10"/>
      <w:outlineLvl w:val="4"/>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link w:val="Heading5"/>
    <w:rPr>
      <w:rFonts w:ascii="Times New Roman" w:eastAsia="Times New Roman" w:hAnsi="Times New Roman" w:cs="Times New Roman"/>
      <w:b/>
      <w:color w:val="000000"/>
      <w:sz w:val="24"/>
    </w:rPr>
  </w:style>
  <w:style w:type="character" w:customStyle="1" w:styleId="Heading4Char">
    <w:name w:val="Heading 4 Char"/>
    <w:link w:val="Heading4"/>
    <w:rPr>
      <w:rFonts w:ascii="Cambria" w:eastAsia="Cambria" w:hAnsi="Cambria" w:cs="Cambria"/>
      <w:b/>
      <w:color w:val="000000"/>
      <w:sz w:val="28"/>
    </w:rPr>
  </w:style>
  <w:style w:type="character" w:customStyle="1" w:styleId="Heading2Char">
    <w:name w:val="Heading 2 Char"/>
    <w:link w:val="Heading2"/>
    <w:uiPriority w:val="9"/>
    <w:rsid w:val="002A33B1"/>
    <w:rPr>
      <w:rFonts w:eastAsia="Arial"/>
      <w:b/>
      <w:color w:val="000000"/>
      <w:sz w:val="32"/>
    </w:rPr>
  </w:style>
  <w:style w:type="character" w:customStyle="1" w:styleId="Heading1Char">
    <w:name w:val="Heading 1 Char"/>
    <w:link w:val="Heading1"/>
    <w:rPr>
      <w:rFonts w:ascii="Cambria" w:eastAsia="Cambria" w:hAnsi="Cambria" w:cs="Cambria"/>
      <w:color w:val="000000"/>
      <w:sz w:val="32"/>
    </w:rPr>
  </w:style>
  <w:style w:type="character" w:customStyle="1" w:styleId="Heading3Char">
    <w:name w:val="Heading 3 Char"/>
    <w:link w:val="Heading3"/>
    <w:uiPriority w:val="9"/>
    <w:rsid w:val="00F86757"/>
    <w:rPr>
      <w:rFonts w:eastAsia="Arial"/>
      <w:b/>
      <w:color w:val="000000"/>
      <w:sz w:val="32"/>
    </w:rPr>
  </w:style>
  <w:style w:type="table" w:customStyle="1" w:styleId="TableGrid1">
    <w:name w:val="Table Grid1"/>
    <w:pPr>
      <w:spacing w:after="0" w:line="240" w:lineRule="auto"/>
    </w:pPr>
    <w:tblPr>
      <w:tblCellMar>
        <w:top w:w="0" w:type="dxa"/>
        <w:left w:w="0" w:type="dxa"/>
        <w:bottom w:w="0" w:type="dxa"/>
        <w:right w:w="0" w:type="dxa"/>
      </w:tblCellMar>
    </w:tblPr>
  </w:style>
  <w:style w:type="paragraph" w:styleId="TOC1">
    <w:name w:val="toc 1"/>
    <w:basedOn w:val="Normal"/>
    <w:next w:val="Normal"/>
    <w:uiPriority w:val="39"/>
    <w:unhideWhenUsed/>
    <w:rsid w:val="692FBED8"/>
    <w:pPr>
      <w:spacing w:before="120" w:after="0"/>
      <w:ind w:left="0"/>
      <w:jc w:val="left"/>
    </w:pPr>
    <w:rPr>
      <w:rFonts w:cstheme="minorHAnsi"/>
      <w:b/>
      <w:bCs/>
      <w:i/>
      <w:iCs/>
      <w:sz w:val="24"/>
      <w:szCs w:val="24"/>
    </w:rPr>
  </w:style>
  <w:style w:type="paragraph" w:styleId="TOC2">
    <w:name w:val="toc 2"/>
    <w:basedOn w:val="Normal"/>
    <w:next w:val="Normal"/>
    <w:uiPriority w:val="39"/>
    <w:unhideWhenUsed/>
    <w:rsid w:val="692FBED8"/>
    <w:pPr>
      <w:spacing w:before="120" w:after="0"/>
      <w:ind w:left="220"/>
      <w:jc w:val="left"/>
    </w:pPr>
    <w:rPr>
      <w:rFonts w:cstheme="minorHAnsi"/>
      <w:b/>
      <w:bCs/>
    </w:rPr>
  </w:style>
  <w:style w:type="paragraph" w:styleId="TOC3">
    <w:name w:val="toc 3"/>
    <w:basedOn w:val="Normal"/>
    <w:next w:val="Normal"/>
    <w:uiPriority w:val="39"/>
    <w:unhideWhenUsed/>
    <w:rsid w:val="692FBED8"/>
    <w:pPr>
      <w:spacing w:after="0"/>
      <w:ind w:left="440"/>
      <w:jc w:val="left"/>
    </w:pPr>
    <w:rPr>
      <w:rFonts w:cstheme="minorHAnsi"/>
      <w:sz w:val="20"/>
      <w:szCs w:val="20"/>
    </w:rPr>
  </w:style>
  <w:style w:type="paragraph" w:styleId="TOC4">
    <w:name w:val="toc 4"/>
    <w:basedOn w:val="Normal"/>
    <w:next w:val="Normal"/>
    <w:uiPriority w:val="39"/>
    <w:unhideWhenUsed/>
    <w:rsid w:val="692FBED8"/>
    <w:pPr>
      <w:spacing w:after="0"/>
      <w:ind w:left="660"/>
      <w:jc w:val="left"/>
    </w:pPr>
    <w:rPr>
      <w:rFonts w:cstheme="minorHAnsi"/>
      <w:sz w:val="20"/>
      <w:szCs w:val="20"/>
    </w:rPr>
  </w:style>
  <w:style w:type="paragraph" w:styleId="TOC5">
    <w:name w:val="toc 5"/>
    <w:basedOn w:val="Normal"/>
    <w:next w:val="Normal"/>
    <w:uiPriority w:val="39"/>
    <w:unhideWhenUsed/>
    <w:rsid w:val="692FBED8"/>
    <w:pPr>
      <w:spacing w:after="0"/>
      <w:ind w:left="880"/>
      <w:jc w:val="left"/>
    </w:pPr>
    <w:rPr>
      <w:rFonts w:cstheme="minorHAnsi"/>
      <w:sz w:val="20"/>
      <w:szCs w:val="20"/>
    </w:rPr>
  </w:style>
  <w:style w:type="paragraph" w:styleId="TOC6">
    <w:name w:val="toc 6"/>
    <w:basedOn w:val="Normal"/>
    <w:next w:val="Normal"/>
    <w:uiPriority w:val="39"/>
    <w:unhideWhenUsed/>
    <w:rsid w:val="692FBED8"/>
    <w:pPr>
      <w:spacing w:after="0"/>
      <w:ind w:left="1100"/>
      <w:jc w:val="left"/>
    </w:pPr>
    <w:rPr>
      <w:rFonts w:cstheme="minorHAnsi"/>
      <w:sz w:val="20"/>
      <w:szCs w:val="20"/>
    </w:rPr>
  </w:style>
  <w:style w:type="paragraph" w:styleId="TOC7">
    <w:name w:val="toc 7"/>
    <w:basedOn w:val="Normal"/>
    <w:next w:val="Normal"/>
    <w:uiPriority w:val="39"/>
    <w:unhideWhenUsed/>
    <w:rsid w:val="692FBED8"/>
    <w:pPr>
      <w:spacing w:after="0"/>
      <w:ind w:left="1320"/>
      <w:jc w:val="left"/>
    </w:pPr>
    <w:rPr>
      <w:rFonts w:cstheme="minorHAnsi"/>
      <w:sz w:val="20"/>
      <w:szCs w:val="20"/>
    </w:rPr>
  </w:style>
  <w:style w:type="paragraph" w:styleId="TOC8">
    <w:name w:val="toc 8"/>
    <w:basedOn w:val="Normal"/>
    <w:next w:val="Normal"/>
    <w:uiPriority w:val="39"/>
    <w:unhideWhenUsed/>
    <w:rsid w:val="692FBED8"/>
    <w:pPr>
      <w:spacing w:after="0"/>
      <w:ind w:left="1540"/>
      <w:jc w:val="left"/>
    </w:pPr>
    <w:rPr>
      <w:rFonts w:cstheme="minorHAnsi"/>
      <w:sz w:val="20"/>
      <w:szCs w:val="20"/>
    </w:rPr>
  </w:style>
  <w:style w:type="paragraph" w:styleId="TOC9">
    <w:name w:val="toc 9"/>
    <w:basedOn w:val="Normal"/>
    <w:next w:val="Normal"/>
    <w:uiPriority w:val="39"/>
    <w:unhideWhenUsed/>
    <w:rsid w:val="692FBED8"/>
    <w:pPr>
      <w:spacing w:after="0"/>
      <w:ind w:left="1760"/>
      <w:jc w:val="left"/>
    </w:pPr>
    <w:rPr>
      <w:rFonts w:cstheme="minorHAnsi"/>
      <w:sz w:val="20"/>
      <w:szCs w:val="20"/>
    </w:rPr>
  </w:style>
  <w:style w:type="character" w:styleId="Hyperlink">
    <w:name w:val="Hyperlink"/>
    <w:basedOn w:val="DefaultParagraphFont"/>
    <w:uiPriority w:val="99"/>
    <w:unhideWhenUsed/>
    <w:rsid w:val="00A870ED"/>
    <w:rPr>
      <w:color w:val="0563C1" w:themeColor="hyperlink"/>
      <w:u w:val="single"/>
    </w:rPr>
  </w:style>
  <w:style w:type="character" w:styleId="UnresolvedMention">
    <w:name w:val="Unresolved Mention"/>
    <w:basedOn w:val="DefaultParagraphFont"/>
    <w:uiPriority w:val="99"/>
    <w:semiHidden/>
    <w:unhideWhenUsed/>
    <w:rsid w:val="001006DB"/>
    <w:rPr>
      <w:color w:val="605E5C"/>
      <w:shd w:val="clear" w:color="auto" w:fill="E1DFDD"/>
    </w:rPr>
  </w:style>
  <w:style w:type="paragraph" w:styleId="Revision">
    <w:name w:val="Revision"/>
    <w:hidden/>
    <w:uiPriority w:val="99"/>
    <w:semiHidden/>
    <w:rsid w:val="0068650A"/>
    <w:pPr>
      <w:spacing w:after="0" w:line="240" w:lineRule="auto"/>
    </w:pPr>
    <w:rPr>
      <w:rFonts w:ascii="Times New Roman" w:eastAsia="Times New Roman" w:hAnsi="Times New Roman" w:cs="Times New Roman"/>
      <w:color w:val="000000"/>
      <w:sz w:val="24"/>
    </w:rPr>
  </w:style>
  <w:style w:type="paragraph" w:styleId="ListParagraph">
    <w:name w:val="List Paragraph"/>
    <w:basedOn w:val="Normal"/>
    <w:uiPriority w:val="34"/>
    <w:qFormat/>
    <w:rsid w:val="692FBED8"/>
    <w:pPr>
      <w:spacing w:after="160"/>
      <w:ind w:left="720" w:firstLine="0"/>
      <w:contextualSpacing/>
    </w:pPr>
    <w:rPr>
      <w:rFonts w:eastAsiaTheme="minorEastAsia"/>
      <w:color w:val="auto"/>
      <w:lang w:val="fr-CH" w:eastAsia="en-US"/>
    </w:rPr>
  </w:style>
  <w:style w:type="character" w:styleId="CommentReference">
    <w:name w:val="annotation reference"/>
    <w:basedOn w:val="DefaultParagraphFont"/>
    <w:uiPriority w:val="99"/>
    <w:semiHidden/>
    <w:unhideWhenUsed/>
    <w:rsid w:val="00A63601"/>
    <w:rPr>
      <w:sz w:val="16"/>
      <w:szCs w:val="16"/>
    </w:rPr>
  </w:style>
  <w:style w:type="paragraph" w:styleId="CommentText">
    <w:name w:val="annotation text"/>
    <w:basedOn w:val="Normal"/>
    <w:link w:val="CommentTextChar"/>
    <w:uiPriority w:val="99"/>
    <w:unhideWhenUsed/>
    <w:rsid w:val="7E359C52"/>
    <w:rPr>
      <w:sz w:val="20"/>
      <w:szCs w:val="20"/>
    </w:rPr>
  </w:style>
  <w:style w:type="character" w:customStyle="1" w:styleId="CommentTextChar">
    <w:name w:val="Comment Text Char"/>
    <w:basedOn w:val="DefaultParagraphFont"/>
    <w:link w:val="CommentText"/>
    <w:uiPriority w:val="99"/>
    <w:rsid w:val="00A63601"/>
    <w:rPr>
      <w:rFonts w:ascii="Times New Roman" w:eastAsia="Times New Roman" w:hAnsi="Times New Roman" w:cs="Times New Roman"/>
      <w:color w:val="000000"/>
      <w:sz w:val="20"/>
      <w:szCs w:val="20"/>
    </w:rPr>
  </w:style>
  <w:style w:type="paragraph" w:styleId="CommentSubject">
    <w:name w:val="annotation subject"/>
    <w:basedOn w:val="CommentText"/>
    <w:next w:val="CommentText"/>
    <w:link w:val="CommentSubjectChar"/>
    <w:uiPriority w:val="99"/>
    <w:semiHidden/>
    <w:unhideWhenUsed/>
    <w:rsid w:val="00A63601"/>
    <w:rPr>
      <w:b/>
      <w:bCs/>
    </w:rPr>
  </w:style>
  <w:style w:type="character" w:customStyle="1" w:styleId="CommentSubjectChar">
    <w:name w:val="Comment Subject Char"/>
    <w:basedOn w:val="CommentTextChar"/>
    <w:link w:val="CommentSubject"/>
    <w:uiPriority w:val="99"/>
    <w:semiHidden/>
    <w:rsid w:val="00A63601"/>
    <w:rPr>
      <w:rFonts w:ascii="Times New Roman" w:eastAsia="Times New Roman" w:hAnsi="Times New Roman" w:cs="Times New Roman"/>
      <w:b/>
      <w:bCs/>
      <w:color w:val="000000"/>
      <w:sz w:val="20"/>
      <w:szCs w:val="20"/>
    </w:rPr>
  </w:style>
  <w:style w:type="paragraph" w:styleId="NoSpacing">
    <w:name w:val="No Spacing"/>
    <w:uiPriority w:val="1"/>
    <w:qFormat/>
    <w:rsid w:val="002A33B1"/>
    <w:pPr>
      <w:spacing w:after="0" w:line="240" w:lineRule="auto"/>
      <w:ind w:left="10" w:right="4031" w:hanging="10"/>
    </w:pPr>
    <w:rPr>
      <w:rFonts w:ascii="Times New Roman" w:eastAsia="Times New Roman" w:hAnsi="Times New Roman" w:cs="Times New Roman"/>
      <w:color w:val="000000"/>
      <w:sz w:val="24"/>
    </w:rPr>
  </w:style>
  <w:style w:type="paragraph" w:styleId="Header">
    <w:name w:val="header"/>
    <w:basedOn w:val="Normal"/>
    <w:link w:val="HeaderChar"/>
    <w:uiPriority w:val="99"/>
    <w:unhideWhenUsed/>
    <w:rsid w:val="7E359C52"/>
    <w:pPr>
      <w:tabs>
        <w:tab w:val="center" w:pos="4513"/>
        <w:tab w:val="right" w:pos="9026"/>
      </w:tabs>
      <w:spacing w:after="0"/>
    </w:pPr>
  </w:style>
  <w:style w:type="character" w:customStyle="1" w:styleId="HeaderChar">
    <w:name w:val="Header Char"/>
    <w:basedOn w:val="DefaultParagraphFont"/>
    <w:link w:val="Header"/>
    <w:uiPriority w:val="99"/>
    <w:rsid w:val="00924CAE"/>
    <w:rPr>
      <w:rFonts w:eastAsia="Times New Roman" w:cstheme="minorHAnsi"/>
      <w:color w:val="000000"/>
      <w:sz w:val="24"/>
    </w:rPr>
  </w:style>
  <w:style w:type="paragraph" w:styleId="Footer">
    <w:name w:val="footer"/>
    <w:basedOn w:val="Normal"/>
    <w:link w:val="FooterChar"/>
    <w:uiPriority w:val="99"/>
    <w:semiHidden/>
    <w:unhideWhenUsed/>
    <w:rsid w:val="7E359C52"/>
    <w:pPr>
      <w:tabs>
        <w:tab w:val="center" w:pos="4513"/>
        <w:tab w:val="right" w:pos="9026"/>
      </w:tabs>
      <w:spacing w:after="0"/>
    </w:pPr>
  </w:style>
  <w:style w:type="character" w:customStyle="1" w:styleId="FooterChar">
    <w:name w:val="Footer Char"/>
    <w:basedOn w:val="DefaultParagraphFont"/>
    <w:link w:val="Footer"/>
    <w:uiPriority w:val="99"/>
    <w:semiHidden/>
    <w:rsid w:val="00924CAE"/>
    <w:rPr>
      <w:rFonts w:eastAsia="Times New Roman" w:cstheme="minorHAnsi"/>
      <w:color w:val="000000"/>
      <w:sz w:val="24"/>
    </w:rPr>
  </w:style>
  <w:style w:type="paragraph" w:styleId="Title">
    <w:name w:val="Title"/>
    <w:basedOn w:val="Normal"/>
    <w:next w:val="Normal"/>
    <w:link w:val="TitleChar"/>
    <w:uiPriority w:val="10"/>
    <w:qFormat/>
    <w:rsid w:val="00CF533C"/>
    <w:pPr>
      <w:spacing w:after="0" w:line="240" w:lineRule="auto"/>
      <w:contextualSpacing/>
      <w:jc w:val="center"/>
    </w:pPr>
    <w:rPr>
      <w:rFonts w:asciiTheme="majorHAnsi" w:eastAsia="Calibri" w:hAnsiTheme="majorHAnsi" w:cstheme="majorBidi"/>
      <w:color w:val="auto"/>
      <w:spacing w:val="-10"/>
      <w:kern w:val="28"/>
      <w:sz w:val="56"/>
      <w:szCs w:val="56"/>
    </w:rPr>
  </w:style>
  <w:style w:type="character" w:customStyle="1" w:styleId="TitleChar">
    <w:name w:val="Title Char"/>
    <w:basedOn w:val="DefaultParagraphFont"/>
    <w:link w:val="Title"/>
    <w:uiPriority w:val="10"/>
    <w:rsid w:val="00CF533C"/>
    <w:rPr>
      <w:rFonts w:asciiTheme="majorHAnsi" w:eastAsia="Calibri" w:hAnsiTheme="majorHAnsi" w:cstheme="majorBidi"/>
      <w:spacing w:val="-10"/>
      <w:kern w:val="28"/>
      <w:sz w:val="56"/>
      <w:szCs w:val="56"/>
    </w:rPr>
  </w:style>
  <w:style w:type="table" w:styleId="TableGrid">
    <w:name w:val="Table Grid"/>
    <w:basedOn w:val="TableNormal"/>
    <w:uiPriority w:val="39"/>
    <w:rsid w:val="00CF53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CurrentList1">
    <w:name w:val="Current List1"/>
    <w:uiPriority w:val="99"/>
    <w:rsid w:val="00CF533C"/>
    <w:pPr>
      <w:numPr>
        <w:numId w:val="41"/>
      </w:numPr>
    </w:pPr>
  </w:style>
  <w:style w:type="paragraph" w:customStyle="1" w:styleId="Compact">
    <w:name w:val="Compact"/>
    <w:basedOn w:val="BodyText"/>
    <w:qFormat/>
    <w:rsid w:val="00CF533C"/>
    <w:pPr>
      <w:spacing w:before="36" w:after="36" w:line="240" w:lineRule="auto"/>
      <w:ind w:left="0" w:firstLine="0"/>
      <w:jc w:val="left"/>
    </w:pPr>
    <w:rPr>
      <w:rFonts w:eastAsiaTheme="minorHAnsi"/>
      <w:color w:val="auto"/>
      <w:sz w:val="24"/>
      <w:szCs w:val="24"/>
      <w:lang w:val="en-US" w:eastAsia="en-US"/>
    </w:rPr>
  </w:style>
  <w:style w:type="table" w:customStyle="1" w:styleId="Table">
    <w:name w:val="Table"/>
    <w:semiHidden/>
    <w:unhideWhenUsed/>
    <w:qFormat/>
    <w:rsid w:val="00CF533C"/>
    <w:pPr>
      <w:spacing w:after="200" w:line="240" w:lineRule="auto"/>
    </w:pPr>
    <w:rPr>
      <w:rFonts w:eastAsiaTheme="minorHAnsi"/>
      <w:sz w:val="24"/>
      <w:szCs w:val="24"/>
      <w:lang w:val="en-US" w:eastAsia="en-US"/>
    </w:rPr>
    <w:tblPr>
      <w:tblInd w:w="0" w:type="dxa"/>
      <w:tblCellMar>
        <w:top w:w="0" w:type="dxa"/>
        <w:left w:w="108" w:type="dxa"/>
        <w:bottom w:w="0" w:type="dxa"/>
        <w:right w:w="108" w:type="dxa"/>
      </w:tblCellMar>
    </w:tblPr>
  </w:style>
  <w:style w:type="paragraph" w:styleId="BodyText">
    <w:name w:val="Body Text"/>
    <w:basedOn w:val="Normal"/>
    <w:link w:val="BodyTextChar"/>
    <w:uiPriority w:val="99"/>
    <w:semiHidden/>
    <w:unhideWhenUsed/>
    <w:rsid w:val="00CF533C"/>
    <w:pPr>
      <w:spacing w:after="120"/>
    </w:pPr>
  </w:style>
  <w:style w:type="character" w:customStyle="1" w:styleId="BodyTextChar">
    <w:name w:val="Body Text Char"/>
    <w:basedOn w:val="DefaultParagraphFont"/>
    <w:link w:val="BodyText"/>
    <w:uiPriority w:val="99"/>
    <w:semiHidden/>
    <w:rsid w:val="00CF533C"/>
    <w:rPr>
      <w:rFonts w:eastAsia="Times New Roman"/>
      <w:color w:val="000000" w:themeColor="text1"/>
    </w:rPr>
  </w:style>
  <w:style w:type="paragraph" w:styleId="TOCHeading">
    <w:name w:val="TOC Heading"/>
    <w:basedOn w:val="Heading1"/>
    <w:next w:val="Normal"/>
    <w:uiPriority w:val="39"/>
    <w:unhideWhenUsed/>
    <w:qFormat/>
    <w:rsid w:val="00CF533C"/>
    <w:pPr>
      <w:spacing w:before="480" w:line="276" w:lineRule="auto"/>
      <w:ind w:left="0"/>
      <w:outlineLvl w:val="9"/>
    </w:pPr>
    <w:rPr>
      <w:rFonts w:asciiTheme="majorHAnsi" w:eastAsiaTheme="majorEastAsia" w:hAnsiTheme="majorHAnsi" w:cstheme="majorBidi"/>
      <w:b/>
      <w:bCs/>
      <w:color w:val="2F5496" w:themeColor="accent1" w:themeShade="BF"/>
      <w:sz w:val="28"/>
      <w:szCs w:val="28"/>
      <w:lang w:val="en-US" w:eastAsia="en-US"/>
    </w:rPr>
  </w:style>
  <w:style w:type="character" w:styleId="Mention">
    <w:name w:val="Mention"/>
    <w:basedOn w:val="DefaultParagraphFont"/>
    <w:uiPriority w:val="99"/>
    <w:unhideWhenUsed/>
    <w:rsid w:val="00CF533C"/>
    <w:rPr>
      <w:color w:val="2B579A"/>
      <w:shd w:val="clear" w:color="auto" w:fill="E6E6E6"/>
    </w:rPr>
  </w:style>
  <w:style w:type="paragraph" w:styleId="BalloonText">
    <w:name w:val="Balloon Text"/>
    <w:basedOn w:val="Normal"/>
    <w:link w:val="BalloonTextChar"/>
    <w:uiPriority w:val="99"/>
    <w:semiHidden/>
    <w:unhideWhenUsed/>
    <w:rsid w:val="0073038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30389"/>
    <w:rPr>
      <w:rFonts w:ascii="Segoe UI" w:eastAsia="Times New Roman" w:hAnsi="Segoe UI" w:cs="Segoe UI"/>
      <w:color w:val="000000" w:themeColor="text1"/>
      <w:sz w:val="18"/>
      <w:szCs w:val="18"/>
    </w:rPr>
  </w:style>
  <w:style w:type="numbering" w:customStyle="1" w:styleId="CurrentList2">
    <w:name w:val="Current List2"/>
    <w:uiPriority w:val="99"/>
    <w:rsid w:val="008A705D"/>
    <w:pPr>
      <w:numPr>
        <w:numId w:val="4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microsoft.com/office/2020/10/relationships/intelligence" Target="intelligence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AA536A963B4F544BB305E1EF7B39479" ma:contentTypeVersion="4" ma:contentTypeDescription="Create a new document." ma:contentTypeScope="" ma:versionID="35e2997d92b2a265164af92a3a11364e">
  <xsd:schema xmlns:xsd="http://www.w3.org/2001/XMLSchema" xmlns:xs="http://www.w3.org/2001/XMLSchema" xmlns:p="http://schemas.microsoft.com/office/2006/metadata/properties" xmlns:ns2="9d11d053-11d7-4448-805d-bdfe937900d8" targetNamespace="http://schemas.microsoft.com/office/2006/metadata/properties" ma:root="true" ma:fieldsID="622c059a4e8537d15a6321acacdf1f21" ns2:_="">
    <xsd:import namespace="9d11d053-11d7-4448-805d-bdfe937900d8"/>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d11d053-11d7-4448-805d-bdfe937900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A58233-F656-4C96-A230-DAE9DFB7499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25A4230-3B9F-4FDE-8AB7-BC7DEFEFB10D}">
  <ds:schemaRefs>
    <ds:schemaRef ds:uri="http://schemas.microsoft.com/sharepoint/v3/contenttype/forms"/>
  </ds:schemaRefs>
</ds:datastoreItem>
</file>

<file path=customXml/itemProps3.xml><?xml version="1.0" encoding="utf-8"?>
<ds:datastoreItem xmlns:ds="http://schemas.openxmlformats.org/officeDocument/2006/customXml" ds:itemID="{97FB8918-A5A9-4AA0-AE8D-EF8900B5F1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d11d053-11d7-4448-805d-bdfe937900d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884AD6E-F31F-45F7-B997-5E3B3E51EA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5432</Words>
  <Characters>30968</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45090_Protocol_v1.0_31July2023</vt:lpstr>
    </vt:vector>
  </TitlesOfParts>
  <Company/>
  <LinksUpToDate>false</LinksUpToDate>
  <CharactersWithSpaces>36328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45090_Protocol_v1.0_31July2023</dc:title>
  <dc:subject/>
  <dc:creator>Donohue, Chloe</dc:creator>
  <cp:keywords/>
  <cp:lastModifiedBy>Tom Edinburgh</cp:lastModifiedBy>
  <cp:revision>2</cp:revision>
  <dcterms:created xsi:type="dcterms:W3CDTF">2024-09-27T14:32:00Z</dcterms:created>
  <dcterms:modified xsi:type="dcterms:W3CDTF">2024-09-27T14:32:00Z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0x010100DAA536A963B4F544BB305E1EF7B39479</vt:lpwstr>
  </property>
</Properties>
</file>