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01E01" w14:textId="36649B19" w:rsidR="00E1063B" w:rsidRDefault="00A633B4" w:rsidP="00E1063B">
      <w:pPr>
        <w:jc w:val="center"/>
        <w:rPr>
          <w:rFonts w:ascii="Calibri" w:hAnsi="Calibri"/>
          <w:b/>
          <w:sz w:val="20"/>
          <w:szCs w:val="20"/>
        </w:rPr>
      </w:pPr>
      <w:r>
        <w:rPr>
          <w:rFonts w:ascii="Calibri Light" w:hAnsi="Calibri Light"/>
          <w:b/>
          <w:bCs/>
          <w:color w:val="E00047"/>
          <w:sz w:val="52"/>
          <w:szCs w:val="52"/>
        </w:rPr>
        <w:t>Ethics: Example Response T</w:t>
      </w:r>
      <w:r w:rsidR="00E1063B">
        <w:rPr>
          <w:rFonts w:ascii="Calibri Light" w:hAnsi="Calibri Light"/>
          <w:b/>
          <w:bCs/>
          <w:color w:val="E00047"/>
          <w:sz w:val="52"/>
          <w:szCs w:val="52"/>
        </w:rPr>
        <w:t>ext</w:t>
      </w:r>
    </w:p>
    <w:p w14:paraId="45DBE202" w14:textId="77777777" w:rsidR="00E1063B" w:rsidRDefault="00E1063B" w:rsidP="00E1063B">
      <w:pPr>
        <w:rPr>
          <w:rFonts w:ascii="Calibri" w:hAnsi="Calibri"/>
          <w:sz w:val="20"/>
          <w:szCs w:val="20"/>
        </w:rPr>
      </w:pPr>
      <w:r w:rsidRPr="00FE45DC">
        <w:rPr>
          <w:rFonts w:ascii="Calibri" w:hAnsi="Calibri"/>
          <w:bCs/>
          <w:sz w:val="20"/>
          <w:szCs w:val="20"/>
          <w:lang w:val="en-GB"/>
        </w:rPr>
        <w:t>This document is designed to provide you with assistance when completing your ethics application.</w:t>
      </w:r>
      <w:r>
        <w:rPr>
          <w:rFonts w:ascii="Calibri" w:hAnsi="Calibri"/>
          <w:bCs/>
          <w:sz w:val="20"/>
          <w:szCs w:val="20"/>
          <w:lang w:val="en-GB"/>
        </w:rPr>
        <w:t xml:space="preserve"> An ethics application may not be required in every context.</w:t>
      </w:r>
      <w:r w:rsidRPr="00FE45DC">
        <w:rPr>
          <w:rFonts w:ascii="Calibri" w:hAnsi="Calibri"/>
          <w:bCs/>
          <w:sz w:val="20"/>
          <w:szCs w:val="20"/>
          <w:lang w:val="en-GB"/>
        </w:rPr>
        <w:t xml:space="preserve"> </w:t>
      </w:r>
      <w:r>
        <w:rPr>
          <w:rFonts w:ascii="Calibri" w:hAnsi="Calibri"/>
          <w:bCs/>
          <w:sz w:val="20"/>
          <w:szCs w:val="20"/>
          <w:lang w:val="en-GB"/>
        </w:rPr>
        <w:t>This</w:t>
      </w:r>
      <w:r w:rsidRPr="00FE45DC">
        <w:rPr>
          <w:rFonts w:ascii="Calibri" w:hAnsi="Calibri"/>
          <w:bCs/>
          <w:sz w:val="20"/>
          <w:szCs w:val="20"/>
          <w:lang w:val="en-GB"/>
        </w:rPr>
        <w:t xml:space="preserve"> provides examples of commonly asked questions</w:t>
      </w:r>
      <w:r>
        <w:rPr>
          <w:rFonts w:ascii="Calibri" w:hAnsi="Calibri"/>
          <w:bCs/>
          <w:sz w:val="20"/>
          <w:szCs w:val="20"/>
          <w:lang w:val="en-GB"/>
        </w:rPr>
        <w:t xml:space="preserve"> on application forms</w:t>
      </w:r>
      <w:r w:rsidRPr="00FE45DC">
        <w:rPr>
          <w:rFonts w:ascii="Calibri" w:hAnsi="Calibri"/>
          <w:bCs/>
          <w:sz w:val="20"/>
          <w:szCs w:val="20"/>
          <w:lang w:val="en-GB"/>
        </w:rPr>
        <w:t xml:space="preserve"> and template answers relating to the Global CCP which can be adapted to yo</w:t>
      </w:r>
      <w:r>
        <w:rPr>
          <w:rFonts w:ascii="Calibri" w:hAnsi="Calibri"/>
          <w:bCs/>
          <w:sz w:val="20"/>
          <w:szCs w:val="20"/>
          <w:lang w:val="en-GB"/>
        </w:rPr>
        <w:t>ur local requirements and practices</w:t>
      </w:r>
      <w:r w:rsidRPr="00FE45DC">
        <w:rPr>
          <w:rFonts w:ascii="Calibri" w:hAnsi="Calibri"/>
          <w:bCs/>
          <w:sz w:val="20"/>
          <w:szCs w:val="20"/>
          <w:lang w:val="en-GB"/>
        </w:rPr>
        <w:t xml:space="preserve">. </w:t>
      </w:r>
    </w:p>
    <w:p w14:paraId="2DD585D4" w14:textId="77777777" w:rsidR="00E1063B" w:rsidRPr="00FE45DC" w:rsidRDefault="00E1063B" w:rsidP="00E1063B">
      <w:pPr>
        <w:rPr>
          <w:rFonts w:ascii="Calibri" w:hAnsi="Calibri"/>
          <w:sz w:val="20"/>
          <w:szCs w:val="20"/>
        </w:rPr>
      </w:pPr>
      <w:r>
        <w:rPr>
          <w:rFonts w:ascii="Calibri" w:hAnsi="Calibri"/>
          <w:sz w:val="20"/>
          <w:szCs w:val="20"/>
        </w:rPr>
        <w:t>Example responses can be found for each of the following questions below:</w:t>
      </w:r>
    </w:p>
    <w:tbl>
      <w:tblPr>
        <w:tblStyle w:val="TableGrid"/>
        <w:tblW w:w="0" w:type="auto"/>
        <w:tblLook w:val="04A0" w:firstRow="1" w:lastRow="0" w:firstColumn="1" w:lastColumn="0" w:noHBand="0" w:noVBand="1"/>
      </w:tblPr>
      <w:tblGrid>
        <w:gridCol w:w="9016"/>
      </w:tblGrid>
      <w:tr w:rsidR="00E1063B" w:rsidRPr="00FE45DC" w14:paraId="6FCB0E7C" w14:textId="77777777" w:rsidTr="00750B31">
        <w:tc>
          <w:tcPr>
            <w:tcW w:w="9016" w:type="dxa"/>
          </w:tcPr>
          <w:p w14:paraId="65B74518"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Brief Scientific Background</w:t>
            </w:r>
          </w:p>
          <w:p w14:paraId="737BCF42" w14:textId="069037BF" w:rsidR="00E1063B" w:rsidRPr="00374837" w:rsidRDefault="00E1063B" w:rsidP="00750B31">
            <w:pPr>
              <w:rPr>
                <w:b/>
                <w:sz w:val="24"/>
                <w:szCs w:val="24"/>
              </w:rPr>
            </w:pPr>
          </w:p>
        </w:tc>
      </w:tr>
      <w:tr w:rsidR="00E1063B" w:rsidRPr="00FE45DC" w14:paraId="45D39A9F" w14:textId="77777777" w:rsidTr="00750B31">
        <w:tc>
          <w:tcPr>
            <w:tcW w:w="9016" w:type="dxa"/>
          </w:tcPr>
          <w:p w14:paraId="09F17330"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Is this a clinical trial?</w:t>
            </w:r>
          </w:p>
          <w:p w14:paraId="5BF7A075" w14:textId="42E29817" w:rsidR="00E1063B" w:rsidRPr="00FE45DC" w:rsidRDefault="00E1063B" w:rsidP="00750B31">
            <w:pPr>
              <w:rPr>
                <w:b/>
                <w:sz w:val="20"/>
                <w:szCs w:val="20"/>
              </w:rPr>
            </w:pPr>
          </w:p>
        </w:tc>
      </w:tr>
      <w:tr w:rsidR="00E1063B" w:rsidRPr="00FE45DC" w14:paraId="58E6E08B" w14:textId="77777777" w:rsidTr="00750B31">
        <w:tc>
          <w:tcPr>
            <w:tcW w:w="9016" w:type="dxa"/>
          </w:tcPr>
          <w:p w14:paraId="45EC5CF3"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Primary objective</w:t>
            </w:r>
          </w:p>
          <w:p w14:paraId="61DF91BD" w14:textId="0EDCC132" w:rsidR="00E1063B" w:rsidRPr="00FE45DC" w:rsidRDefault="00E1063B" w:rsidP="00750B31">
            <w:pPr>
              <w:rPr>
                <w:b/>
                <w:sz w:val="20"/>
                <w:szCs w:val="20"/>
              </w:rPr>
            </w:pPr>
          </w:p>
        </w:tc>
      </w:tr>
      <w:tr w:rsidR="00E1063B" w:rsidRPr="00FE45DC" w14:paraId="5603B418" w14:textId="77777777" w:rsidTr="00750B31">
        <w:tc>
          <w:tcPr>
            <w:tcW w:w="9016" w:type="dxa"/>
          </w:tcPr>
          <w:p w14:paraId="595260C1"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Secondary objective</w:t>
            </w:r>
          </w:p>
          <w:p w14:paraId="2C410904" w14:textId="17B6C28D" w:rsidR="00E1063B" w:rsidRPr="00FE45DC" w:rsidRDefault="00E1063B" w:rsidP="00750B31">
            <w:pPr>
              <w:rPr>
                <w:b/>
                <w:sz w:val="20"/>
                <w:szCs w:val="20"/>
              </w:rPr>
            </w:pPr>
          </w:p>
        </w:tc>
      </w:tr>
      <w:tr w:rsidR="00E1063B" w:rsidRPr="00FE45DC" w14:paraId="755D74E1" w14:textId="77777777" w:rsidTr="00750B31">
        <w:tc>
          <w:tcPr>
            <w:tcW w:w="9016" w:type="dxa"/>
          </w:tcPr>
          <w:p w14:paraId="42652E11"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Design and methodology</w:t>
            </w:r>
          </w:p>
          <w:p w14:paraId="6720EE28" w14:textId="4856BB88" w:rsidR="00E1063B" w:rsidRPr="00FE45DC" w:rsidRDefault="00E1063B" w:rsidP="00750B31">
            <w:pPr>
              <w:rPr>
                <w:b/>
                <w:sz w:val="20"/>
                <w:szCs w:val="20"/>
              </w:rPr>
            </w:pPr>
          </w:p>
        </w:tc>
      </w:tr>
      <w:tr w:rsidR="00E1063B" w:rsidRPr="00FE45DC" w14:paraId="1C34D444" w14:textId="77777777" w:rsidTr="00750B31">
        <w:tc>
          <w:tcPr>
            <w:tcW w:w="9016" w:type="dxa"/>
          </w:tcPr>
          <w:p w14:paraId="5F7B53C3"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How many patients will be recruited/ Sample size?</w:t>
            </w:r>
          </w:p>
          <w:p w14:paraId="1D59E1B6" w14:textId="3EA51DF7" w:rsidR="00E1063B" w:rsidRPr="00FE45DC" w:rsidRDefault="00E1063B" w:rsidP="00750B31">
            <w:pPr>
              <w:rPr>
                <w:b/>
                <w:sz w:val="20"/>
                <w:szCs w:val="20"/>
              </w:rPr>
            </w:pPr>
          </w:p>
        </w:tc>
      </w:tr>
      <w:tr w:rsidR="00E1063B" w:rsidRPr="00374837" w14:paraId="2E59EEEC" w14:textId="77777777" w:rsidTr="00750B31">
        <w:tc>
          <w:tcPr>
            <w:tcW w:w="9016" w:type="dxa"/>
          </w:tcPr>
          <w:p w14:paraId="2A560CF4"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List the clinical procedures being undertaken as part of the research</w:t>
            </w:r>
          </w:p>
          <w:p w14:paraId="31C003AE" w14:textId="1949412D" w:rsidR="00E1063B" w:rsidRPr="00374837" w:rsidRDefault="00E1063B" w:rsidP="00750B31">
            <w:pPr>
              <w:rPr>
                <w:rFonts w:ascii="Calibri Light" w:hAnsi="Calibri Light"/>
                <w:b/>
                <w:bCs/>
                <w:color w:val="E00047"/>
                <w:sz w:val="24"/>
                <w:szCs w:val="24"/>
              </w:rPr>
            </w:pPr>
          </w:p>
        </w:tc>
      </w:tr>
      <w:tr w:rsidR="00E1063B" w:rsidRPr="00FE45DC" w14:paraId="7CA1AEE9" w14:textId="77777777" w:rsidTr="00750B31">
        <w:tc>
          <w:tcPr>
            <w:tcW w:w="9016" w:type="dxa"/>
          </w:tcPr>
          <w:p w14:paraId="05E4A047"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Give the total volume of blood to be taken for research</w:t>
            </w:r>
          </w:p>
          <w:p w14:paraId="4B2F9CDD" w14:textId="423BA98F" w:rsidR="00E1063B" w:rsidRPr="00FE45DC" w:rsidRDefault="00E1063B" w:rsidP="00750B31">
            <w:pPr>
              <w:rPr>
                <w:b/>
                <w:sz w:val="20"/>
                <w:szCs w:val="20"/>
              </w:rPr>
            </w:pPr>
          </w:p>
        </w:tc>
      </w:tr>
      <w:tr w:rsidR="00E1063B" w:rsidRPr="00FE45DC" w14:paraId="22659A68" w14:textId="77777777" w:rsidTr="00750B31">
        <w:tc>
          <w:tcPr>
            <w:tcW w:w="9016" w:type="dxa"/>
          </w:tcPr>
          <w:p w14:paraId="36B845BC"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Will participants’ genetic material be analysed?</w:t>
            </w:r>
          </w:p>
          <w:p w14:paraId="61C01EAC" w14:textId="2EE588A7" w:rsidR="00E1063B" w:rsidRPr="00FE45DC" w:rsidRDefault="00E1063B" w:rsidP="00750B31">
            <w:pPr>
              <w:rPr>
                <w:b/>
                <w:sz w:val="20"/>
                <w:szCs w:val="20"/>
              </w:rPr>
            </w:pPr>
          </w:p>
        </w:tc>
      </w:tr>
      <w:tr w:rsidR="00E1063B" w:rsidRPr="00FE45DC" w14:paraId="145A25BE" w14:textId="77777777" w:rsidTr="00750B31">
        <w:tc>
          <w:tcPr>
            <w:tcW w:w="9016" w:type="dxa"/>
          </w:tcPr>
          <w:p w14:paraId="0CDE26FE"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Is permission for genetic testing requested in the consent form?</w:t>
            </w:r>
          </w:p>
          <w:p w14:paraId="2EE14D2B" w14:textId="565819AF" w:rsidR="00E1063B" w:rsidRPr="00FE45DC" w:rsidRDefault="00E1063B" w:rsidP="00750B31">
            <w:pPr>
              <w:rPr>
                <w:b/>
                <w:sz w:val="20"/>
                <w:szCs w:val="20"/>
              </w:rPr>
            </w:pPr>
          </w:p>
        </w:tc>
      </w:tr>
      <w:tr w:rsidR="00E1063B" w:rsidRPr="00FE45DC" w14:paraId="3A83D45A" w14:textId="77777777" w:rsidTr="00750B31">
        <w:tc>
          <w:tcPr>
            <w:tcW w:w="9016" w:type="dxa"/>
          </w:tcPr>
          <w:p w14:paraId="7DF4AE2D"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Will subjects be recruited from the following groups?</w:t>
            </w:r>
          </w:p>
          <w:p w14:paraId="6166A990" w14:textId="418A9EA3" w:rsidR="00E1063B" w:rsidRPr="00FE45DC" w:rsidRDefault="00E1063B" w:rsidP="00750B31">
            <w:pPr>
              <w:rPr>
                <w:b/>
                <w:sz w:val="20"/>
                <w:szCs w:val="20"/>
              </w:rPr>
            </w:pPr>
          </w:p>
        </w:tc>
      </w:tr>
      <w:tr w:rsidR="00E1063B" w:rsidRPr="00FE45DC" w14:paraId="4BB8BFBF" w14:textId="77777777" w:rsidTr="00750B31">
        <w:tc>
          <w:tcPr>
            <w:tcW w:w="9016" w:type="dxa"/>
          </w:tcPr>
          <w:p w14:paraId="3845F74D"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How will patients be identified and approached?</w:t>
            </w:r>
          </w:p>
          <w:p w14:paraId="6E764EC5" w14:textId="2ECAE1D2" w:rsidR="00E1063B" w:rsidRPr="00FE45DC" w:rsidRDefault="00E1063B" w:rsidP="00750B31">
            <w:pPr>
              <w:rPr>
                <w:b/>
                <w:sz w:val="20"/>
                <w:szCs w:val="20"/>
              </w:rPr>
            </w:pPr>
          </w:p>
        </w:tc>
      </w:tr>
      <w:tr w:rsidR="00E1063B" w:rsidRPr="00FE45DC" w14:paraId="7A58B84F" w14:textId="77777777" w:rsidTr="00750B31">
        <w:tc>
          <w:tcPr>
            <w:tcW w:w="9016" w:type="dxa"/>
          </w:tcPr>
          <w:p w14:paraId="3129418E"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Are there any potential benefits to participants?</w:t>
            </w:r>
          </w:p>
          <w:p w14:paraId="09A0D6AF" w14:textId="6F2D1FC8" w:rsidR="00E1063B" w:rsidRPr="00FE45DC" w:rsidRDefault="00E1063B" w:rsidP="00750B31">
            <w:pPr>
              <w:rPr>
                <w:b/>
                <w:sz w:val="20"/>
                <w:szCs w:val="20"/>
              </w:rPr>
            </w:pPr>
          </w:p>
        </w:tc>
      </w:tr>
      <w:tr w:rsidR="00E1063B" w:rsidRPr="00FE45DC" w14:paraId="7A1DA9CD" w14:textId="77777777" w:rsidTr="00750B31">
        <w:tc>
          <w:tcPr>
            <w:tcW w:w="9016" w:type="dxa"/>
          </w:tcPr>
          <w:p w14:paraId="1274482C"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Are there any ethical issues from the participants’ or researchers’ perspective?</w:t>
            </w:r>
          </w:p>
          <w:p w14:paraId="38A3AC81" w14:textId="16C4AED8" w:rsidR="00E1063B" w:rsidRPr="00FE45DC" w:rsidRDefault="00E1063B" w:rsidP="00750B31">
            <w:pPr>
              <w:rPr>
                <w:b/>
                <w:sz w:val="20"/>
                <w:szCs w:val="20"/>
              </w:rPr>
            </w:pPr>
          </w:p>
        </w:tc>
      </w:tr>
      <w:tr w:rsidR="00E1063B" w:rsidRPr="00FE45DC" w14:paraId="532581AA" w14:textId="77777777" w:rsidTr="00750B31">
        <w:tc>
          <w:tcPr>
            <w:tcW w:w="9016" w:type="dxa"/>
          </w:tcPr>
          <w:p w14:paraId="5E9FF18D"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What are the potential risks?</w:t>
            </w:r>
          </w:p>
          <w:p w14:paraId="5F080E9D" w14:textId="12018033" w:rsidR="00E1063B" w:rsidRPr="00FE45DC" w:rsidRDefault="00E1063B" w:rsidP="00750B31">
            <w:pPr>
              <w:rPr>
                <w:b/>
                <w:sz w:val="20"/>
                <w:szCs w:val="20"/>
              </w:rPr>
            </w:pPr>
          </w:p>
        </w:tc>
      </w:tr>
      <w:tr w:rsidR="00E1063B" w:rsidRPr="00FE45DC" w14:paraId="5FBDD301" w14:textId="77777777" w:rsidTr="00750B31">
        <w:tc>
          <w:tcPr>
            <w:tcW w:w="9016" w:type="dxa"/>
          </w:tcPr>
          <w:p w14:paraId="3557EF60"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How will personally identifiable data be handled?</w:t>
            </w:r>
          </w:p>
          <w:p w14:paraId="60EC2E6C" w14:textId="3902A3F0" w:rsidR="00E1063B" w:rsidRPr="00FE45DC" w:rsidRDefault="00E1063B" w:rsidP="00750B31">
            <w:pPr>
              <w:rPr>
                <w:b/>
                <w:sz w:val="20"/>
                <w:szCs w:val="20"/>
              </w:rPr>
            </w:pPr>
          </w:p>
        </w:tc>
      </w:tr>
      <w:tr w:rsidR="00E1063B" w:rsidRPr="00FE45DC" w14:paraId="1B37A0B6" w14:textId="77777777" w:rsidTr="00750B31">
        <w:tc>
          <w:tcPr>
            <w:tcW w:w="9016" w:type="dxa"/>
          </w:tcPr>
          <w:p w14:paraId="1D9AEF58"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Who will be able to access patients’ personally identifiable data and health records?</w:t>
            </w:r>
          </w:p>
          <w:p w14:paraId="1054AB2D" w14:textId="098710C4" w:rsidR="00E1063B" w:rsidRPr="00FE45DC" w:rsidRDefault="00E1063B" w:rsidP="00750B31">
            <w:pPr>
              <w:rPr>
                <w:b/>
                <w:sz w:val="20"/>
                <w:szCs w:val="20"/>
              </w:rPr>
            </w:pPr>
          </w:p>
        </w:tc>
      </w:tr>
      <w:tr w:rsidR="00E1063B" w:rsidRPr="00FE45DC" w14:paraId="391DBA5D" w14:textId="77777777" w:rsidTr="00750B31">
        <w:tc>
          <w:tcPr>
            <w:tcW w:w="9016" w:type="dxa"/>
          </w:tcPr>
          <w:p w14:paraId="4018E503" w14:textId="77777777" w:rsidR="00E1063B" w:rsidRDefault="00E1063B" w:rsidP="00750B31">
            <w:pPr>
              <w:rPr>
                <w:rFonts w:ascii="Calibri Light" w:hAnsi="Calibri Light"/>
                <w:b/>
                <w:bCs/>
                <w:color w:val="E00047"/>
                <w:sz w:val="24"/>
                <w:szCs w:val="24"/>
              </w:rPr>
            </w:pPr>
            <w:r w:rsidRPr="00374837">
              <w:rPr>
                <w:rFonts w:ascii="Calibri Light" w:hAnsi="Calibri Light"/>
                <w:b/>
                <w:bCs/>
                <w:color w:val="E00047"/>
                <w:sz w:val="24"/>
                <w:szCs w:val="24"/>
              </w:rPr>
              <w:t>Has the study received peer review?</w:t>
            </w:r>
          </w:p>
          <w:p w14:paraId="401D24E8" w14:textId="5BDCC906" w:rsidR="00E1063B" w:rsidRPr="00FE45DC" w:rsidRDefault="00E1063B" w:rsidP="00750B31">
            <w:pPr>
              <w:rPr>
                <w:b/>
                <w:sz w:val="20"/>
                <w:szCs w:val="20"/>
              </w:rPr>
            </w:pPr>
          </w:p>
        </w:tc>
      </w:tr>
    </w:tbl>
    <w:p w14:paraId="49115FAC" w14:textId="0624365C" w:rsidR="00E1063B" w:rsidRDefault="00E1063B" w:rsidP="00ED6EE3">
      <w:pPr>
        <w:tabs>
          <w:tab w:val="left" w:pos="6975"/>
        </w:tabs>
        <w:rPr>
          <w:rFonts w:ascii="Calibri Light" w:hAnsi="Calibri Light"/>
          <w:b/>
          <w:bCs/>
          <w:color w:val="E00047"/>
          <w:sz w:val="52"/>
          <w:szCs w:val="52"/>
        </w:rPr>
      </w:pPr>
      <w:r>
        <w:rPr>
          <w:rFonts w:ascii="Calibri Light" w:hAnsi="Calibri Light"/>
          <w:b/>
          <w:bCs/>
          <w:color w:val="E00047"/>
          <w:sz w:val="52"/>
          <w:szCs w:val="52"/>
        </w:rPr>
        <w:br w:type="page"/>
      </w:r>
      <w:r w:rsidR="00ED6EE3">
        <w:rPr>
          <w:rFonts w:ascii="Calibri Light" w:hAnsi="Calibri Light"/>
          <w:b/>
          <w:bCs/>
          <w:color w:val="E00047"/>
          <w:sz w:val="52"/>
          <w:szCs w:val="52"/>
        </w:rPr>
        <w:tab/>
      </w:r>
    </w:p>
    <w:p w14:paraId="598EE3AA" w14:textId="594BB952" w:rsidR="00374837" w:rsidRDefault="00374837" w:rsidP="00533E04">
      <w:pPr>
        <w:jc w:val="center"/>
        <w:rPr>
          <w:rFonts w:ascii="Calibri" w:hAnsi="Calibri"/>
          <w:b/>
          <w:sz w:val="20"/>
          <w:szCs w:val="20"/>
        </w:rPr>
      </w:pPr>
      <w:r>
        <w:rPr>
          <w:rFonts w:ascii="Calibri Light" w:hAnsi="Calibri Light"/>
          <w:b/>
          <w:bCs/>
          <w:color w:val="E00047"/>
          <w:sz w:val="52"/>
          <w:szCs w:val="52"/>
        </w:rPr>
        <w:t>Ethics</w:t>
      </w:r>
      <w:r w:rsidR="0040054E">
        <w:rPr>
          <w:rFonts w:ascii="Calibri Light" w:hAnsi="Calibri Light"/>
          <w:b/>
          <w:bCs/>
          <w:color w:val="E00047"/>
          <w:sz w:val="52"/>
          <w:szCs w:val="52"/>
        </w:rPr>
        <w:t>: Example response text</w:t>
      </w:r>
    </w:p>
    <w:p w14:paraId="5376E945" w14:textId="57592C81" w:rsidR="00F43766" w:rsidRPr="00FE45DC" w:rsidRDefault="006960BA" w:rsidP="00250CAF">
      <w:pPr>
        <w:rPr>
          <w:rFonts w:ascii="Calibri" w:hAnsi="Calibri"/>
          <w:sz w:val="20"/>
          <w:szCs w:val="20"/>
        </w:rPr>
      </w:pPr>
      <w:r w:rsidRPr="00FE45DC">
        <w:rPr>
          <w:rFonts w:ascii="Calibri" w:hAnsi="Calibri"/>
          <w:sz w:val="20"/>
          <w:szCs w:val="20"/>
        </w:rPr>
        <w:t xml:space="preserve">Guidance is provided in </w:t>
      </w:r>
      <w:r w:rsidRPr="00C569CE">
        <w:rPr>
          <w:i/>
          <w:color w:val="4F81BD" w:themeColor="accent1"/>
          <w:sz w:val="20"/>
          <w:szCs w:val="20"/>
          <w:u w:val="single"/>
        </w:rPr>
        <w:t>blue text</w:t>
      </w:r>
      <w:r w:rsidRPr="00FE45DC">
        <w:rPr>
          <w:rFonts w:ascii="Calibri" w:hAnsi="Calibri"/>
          <w:sz w:val="20"/>
          <w:szCs w:val="20"/>
        </w:rPr>
        <w:t xml:space="preserve"> and should</w:t>
      </w:r>
      <w:r w:rsidR="00CA458A" w:rsidRPr="00FE45DC">
        <w:rPr>
          <w:rFonts w:ascii="Calibri" w:hAnsi="Calibri"/>
          <w:sz w:val="20"/>
          <w:szCs w:val="20"/>
        </w:rPr>
        <w:t xml:space="preserve"> not</w:t>
      </w:r>
      <w:r w:rsidRPr="00FE45DC">
        <w:rPr>
          <w:rFonts w:ascii="Calibri" w:hAnsi="Calibri"/>
          <w:sz w:val="20"/>
          <w:szCs w:val="20"/>
        </w:rPr>
        <w:t xml:space="preserve"> be copied to your application.</w:t>
      </w:r>
    </w:p>
    <w:tbl>
      <w:tblPr>
        <w:tblStyle w:val="TableGrid"/>
        <w:tblW w:w="0" w:type="auto"/>
        <w:tblLook w:val="04A0" w:firstRow="1" w:lastRow="0" w:firstColumn="1" w:lastColumn="0" w:noHBand="0" w:noVBand="1"/>
      </w:tblPr>
      <w:tblGrid>
        <w:gridCol w:w="9016"/>
      </w:tblGrid>
      <w:tr w:rsidR="00250CAF" w:rsidRPr="00FE45DC" w14:paraId="10D84C05" w14:textId="77777777" w:rsidTr="00250CAF">
        <w:tc>
          <w:tcPr>
            <w:tcW w:w="9242" w:type="dxa"/>
          </w:tcPr>
          <w:p w14:paraId="13DFEEC9" w14:textId="77777777" w:rsidR="00250CAF" w:rsidRPr="00374837" w:rsidRDefault="006960BA" w:rsidP="00250CAF">
            <w:pPr>
              <w:rPr>
                <w:b/>
                <w:sz w:val="24"/>
                <w:szCs w:val="24"/>
              </w:rPr>
            </w:pPr>
            <w:r w:rsidRPr="00374837">
              <w:rPr>
                <w:rFonts w:ascii="Calibri Light" w:hAnsi="Calibri Light"/>
                <w:b/>
                <w:bCs/>
                <w:color w:val="E00047"/>
                <w:sz w:val="24"/>
                <w:szCs w:val="24"/>
              </w:rPr>
              <w:t>Brief Scientific Background</w:t>
            </w:r>
          </w:p>
        </w:tc>
      </w:tr>
      <w:tr w:rsidR="00250CAF" w:rsidRPr="00FE45DC" w14:paraId="391672C6" w14:textId="77777777" w:rsidTr="00250CAF">
        <w:tc>
          <w:tcPr>
            <w:tcW w:w="9242" w:type="dxa"/>
          </w:tcPr>
          <w:p w14:paraId="54E91BBB" w14:textId="77777777" w:rsidR="006B6B09" w:rsidRPr="006B6B09" w:rsidRDefault="006B6B09" w:rsidP="006960BA">
            <w:pPr>
              <w:spacing w:after="75" w:line="240" w:lineRule="exact"/>
              <w:jc w:val="both"/>
              <w:rPr>
                <w:i/>
                <w:color w:val="4F81BD" w:themeColor="accent1"/>
                <w:sz w:val="20"/>
                <w:szCs w:val="20"/>
                <w:u w:val="single"/>
              </w:rPr>
            </w:pPr>
            <w:r>
              <w:rPr>
                <w:i/>
                <w:color w:val="4F81BD" w:themeColor="accent1"/>
                <w:sz w:val="20"/>
                <w:szCs w:val="20"/>
                <w:u w:val="single"/>
              </w:rPr>
              <w:t>ALL APPLICATIONS</w:t>
            </w:r>
          </w:p>
          <w:p w14:paraId="0DD9AC74" w14:textId="77777777" w:rsidR="006960BA" w:rsidRPr="00FE45DC" w:rsidRDefault="006960BA" w:rsidP="006960BA">
            <w:pPr>
              <w:spacing w:after="75" w:line="240" w:lineRule="exact"/>
              <w:jc w:val="both"/>
              <w:rPr>
                <w:sz w:val="20"/>
                <w:szCs w:val="20"/>
                <w:lang w:val="en-GB"/>
              </w:rPr>
            </w:pPr>
            <w:r w:rsidRPr="00FE45DC">
              <w:rPr>
                <w:sz w:val="20"/>
                <w:szCs w:val="20"/>
              </w:rPr>
              <w:t>Infectious disease is the single biggest cause of death worldwide. New infectious agents, such as the SARS,</w:t>
            </w:r>
            <w:r w:rsidRPr="00FE45DC">
              <w:rPr>
                <w:sz w:val="20"/>
                <w:szCs w:val="20"/>
                <w:lang w:eastAsia="en-GB"/>
              </w:rPr>
              <w:t xml:space="preserve"> MERS and other novel coronavirus, novel influenza viruses, viruses causing viral haemorrhagic fever (e.g. Ebola), and viruses that affect the central nervous system (CNS) such as TBEV &amp; Nipah </w:t>
            </w:r>
            <w:r w:rsidRPr="00FE45DC">
              <w:rPr>
                <w:sz w:val="20"/>
                <w:szCs w:val="20"/>
              </w:rPr>
              <w:t>require investigation to understand pathogen biology and pathogenesis in the host. Even for known infections, resistance to antimicrobial therapies is widespread, and treatments to control potentially deleterious host responses are lacking.</w:t>
            </w:r>
          </w:p>
          <w:p w14:paraId="72B9979C" w14:textId="77777777" w:rsidR="006960BA" w:rsidRDefault="006960BA" w:rsidP="006960BA">
            <w:pPr>
              <w:spacing w:after="75" w:line="240" w:lineRule="exact"/>
              <w:jc w:val="both"/>
              <w:rPr>
                <w:sz w:val="20"/>
                <w:szCs w:val="20"/>
              </w:rPr>
            </w:pPr>
            <w:r w:rsidRPr="00FE45DC">
              <w:rPr>
                <w:sz w:val="20"/>
                <w:szCs w:val="20"/>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14:paraId="54FA21B9" w14:textId="77777777" w:rsidR="006B6B09" w:rsidRPr="006B6B09" w:rsidRDefault="006B6B09" w:rsidP="006960BA">
            <w:pPr>
              <w:spacing w:after="75" w:line="240" w:lineRule="exact"/>
              <w:jc w:val="both"/>
              <w:rPr>
                <w:i/>
                <w:color w:val="4F81BD" w:themeColor="accent1"/>
                <w:sz w:val="20"/>
                <w:szCs w:val="20"/>
                <w:u w:val="single"/>
              </w:rPr>
            </w:pPr>
            <w:r w:rsidRPr="006B6B09">
              <w:rPr>
                <w:i/>
                <w:color w:val="4F81BD" w:themeColor="accent1"/>
                <w:sz w:val="20"/>
                <w:szCs w:val="20"/>
                <w:u w:val="single"/>
              </w:rPr>
              <w:t>SPONSOR</w:t>
            </w:r>
          </w:p>
          <w:p w14:paraId="1AEC9F56" w14:textId="39358922" w:rsidR="006B6B09" w:rsidRPr="00FE45DC" w:rsidRDefault="006B6B09" w:rsidP="006960BA">
            <w:pPr>
              <w:spacing w:after="75" w:line="240" w:lineRule="exact"/>
              <w:jc w:val="both"/>
              <w:rPr>
                <w:sz w:val="20"/>
                <w:szCs w:val="20"/>
              </w:rPr>
            </w:pPr>
            <w:r w:rsidRPr="00FE45DC">
              <w:rPr>
                <w:sz w:val="20"/>
                <w:szCs w:val="20"/>
              </w:rPr>
              <w:t xml:space="preserve">The work proposed here </w:t>
            </w:r>
            <w:r w:rsidR="00C944A8">
              <w:rPr>
                <w:sz w:val="20"/>
                <w:szCs w:val="20"/>
              </w:rPr>
              <w:t xml:space="preserve">is an observational study </w:t>
            </w:r>
            <w:r w:rsidR="00D713D8">
              <w:rPr>
                <w:sz w:val="20"/>
                <w:szCs w:val="20"/>
              </w:rPr>
              <w:t xml:space="preserve">set </w:t>
            </w:r>
            <w:r w:rsidR="00C944A8">
              <w:rPr>
                <w:sz w:val="20"/>
                <w:szCs w:val="20"/>
              </w:rPr>
              <w:t xml:space="preserve">which </w:t>
            </w:r>
            <w:r w:rsidRPr="00FE45DC">
              <w:rPr>
                <w:sz w:val="20"/>
                <w:szCs w:val="20"/>
              </w:rPr>
              <w:t xml:space="preserve">requires </w:t>
            </w:r>
            <w:r w:rsidR="00FB6123">
              <w:rPr>
                <w:sz w:val="20"/>
                <w:szCs w:val="20"/>
              </w:rPr>
              <w:t xml:space="preserve">collection of patient data </w:t>
            </w:r>
            <w:r w:rsidR="004214C0">
              <w:rPr>
                <w:sz w:val="20"/>
                <w:szCs w:val="20"/>
              </w:rPr>
              <w:t>with or without</w:t>
            </w:r>
            <w:r w:rsidR="00FB6123">
              <w:rPr>
                <w:sz w:val="20"/>
                <w:szCs w:val="20"/>
              </w:rPr>
              <w:t xml:space="preserve"> </w:t>
            </w:r>
            <w:r w:rsidRPr="00FE45DC">
              <w:rPr>
                <w:sz w:val="20"/>
                <w:szCs w:val="20"/>
              </w:rPr>
              <w:t xml:space="preserve">sampling that will not immediately benefit the </w:t>
            </w:r>
            <w:r w:rsidRPr="00FE45DC">
              <w:rPr>
                <w:sz w:val="20"/>
                <w:szCs w:val="20"/>
                <w:lang w:eastAsia="en-GB"/>
              </w:rPr>
              <w:t>participants.</w:t>
            </w:r>
            <w:r w:rsidRPr="00FE45DC">
              <w:rPr>
                <w:sz w:val="20"/>
                <w:szCs w:val="20"/>
              </w:rPr>
              <w:t xml:space="preserve"> It also requires analysis of </w:t>
            </w:r>
            <w:r w:rsidRPr="00FE45DC">
              <w:rPr>
                <w:sz w:val="20"/>
                <w:szCs w:val="20"/>
                <w:lang w:eastAsia="en-GB"/>
              </w:rPr>
              <w:t xml:space="preserve">the </w:t>
            </w:r>
            <w:r w:rsidRPr="00FE45DC">
              <w:rPr>
                <w:sz w:val="20"/>
                <w:szCs w:val="20"/>
              </w:rPr>
              <w:t>host genome</w:t>
            </w:r>
            <w:r w:rsidRPr="00FE45DC">
              <w:rPr>
                <w:sz w:val="20"/>
                <w:szCs w:val="20"/>
                <w:lang w:eastAsia="en-GB"/>
              </w:rPr>
              <w:t>,</w:t>
            </w:r>
            <w:r w:rsidRPr="00FE45DC">
              <w:rPr>
                <w:sz w:val="20"/>
                <w:szCs w:val="20"/>
              </w:rPr>
              <w:t xml:space="preserve"> which may reveal other information about disease susceptibility or other aspects of health status.</w:t>
            </w:r>
            <w:r w:rsidR="00FB6123">
              <w:rPr>
                <w:sz w:val="20"/>
                <w:szCs w:val="20"/>
              </w:rPr>
              <w:t xml:space="preserve"> All information and analysis of patient samples will be anonymized at all times and </w:t>
            </w:r>
            <w:r w:rsidR="00685848">
              <w:rPr>
                <w:sz w:val="20"/>
                <w:szCs w:val="20"/>
              </w:rPr>
              <w:t>will</w:t>
            </w:r>
            <w:r w:rsidR="00FB6123">
              <w:rPr>
                <w:sz w:val="20"/>
                <w:szCs w:val="20"/>
              </w:rPr>
              <w:t xml:space="preserve"> not be tracked back to the patient.</w:t>
            </w:r>
          </w:p>
          <w:p w14:paraId="02A953A7" w14:textId="63A440E9" w:rsidR="006B6B09" w:rsidRDefault="006B6B09" w:rsidP="006960BA">
            <w:pPr>
              <w:spacing w:after="75" w:line="240" w:lineRule="exact"/>
              <w:jc w:val="both"/>
              <w:rPr>
                <w:i/>
                <w:color w:val="4F81BD" w:themeColor="accent1"/>
                <w:sz w:val="20"/>
                <w:szCs w:val="20"/>
                <w:u w:val="single"/>
              </w:rPr>
            </w:pPr>
            <w:r>
              <w:rPr>
                <w:i/>
                <w:color w:val="4F81BD" w:themeColor="accent1"/>
                <w:sz w:val="20"/>
                <w:szCs w:val="20"/>
                <w:u w:val="single"/>
              </w:rPr>
              <w:t>SITE</w:t>
            </w:r>
          </w:p>
          <w:p w14:paraId="34FAE3FE" w14:textId="48C07409" w:rsidR="006960BA" w:rsidRPr="00FE45DC" w:rsidRDefault="006960BA" w:rsidP="006960BA">
            <w:pPr>
              <w:spacing w:after="75" w:line="240" w:lineRule="exact"/>
              <w:jc w:val="both"/>
              <w:rPr>
                <w:i/>
                <w:color w:val="4F81BD" w:themeColor="accent1"/>
                <w:sz w:val="20"/>
                <w:szCs w:val="20"/>
              </w:rPr>
            </w:pPr>
            <w:r w:rsidRPr="00FE45DC">
              <w:rPr>
                <w:i/>
                <w:color w:val="4F81BD" w:themeColor="accent1"/>
                <w:sz w:val="20"/>
                <w:szCs w:val="20"/>
              </w:rPr>
              <w:t xml:space="preserve">Include the following text if you are participating in </w:t>
            </w:r>
            <w:r w:rsidR="00FB6123">
              <w:rPr>
                <w:i/>
                <w:color w:val="4F81BD" w:themeColor="accent1"/>
                <w:sz w:val="20"/>
                <w:szCs w:val="20"/>
              </w:rPr>
              <w:t>sampling (</w:t>
            </w:r>
            <w:r w:rsidRPr="00FE45DC">
              <w:rPr>
                <w:i/>
                <w:color w:val="4F81BD" w:themeColor="accent1"/>
                <w:sz w:val="20"/>
                <w:szCs w:val="20"/>
              </w:rPr>
              <w:t>Tier 1, 2 or 3</w:t>
            </w:r>
            <w:r w:rsidR="00FB6123">
              <w:rPr>
                <w:i/>
                <w:color w:val="4F81BD" w:themeColor="accent1"/>
                <w:sz w:val="20"/>
                <w:szCs w:val="20"/>
              </w:rPr>
              <w:t>)</w:t>
            </w:r>
          </w:p>
          <w:p w14:paraId="18095534" w14:textId="77777777" w:rsidR="00250CAF" w:rsidRPr="00FE45DC" w:rsidRDefault="006960BA" w:rsidP="006960BA">
            <w:pPr>
              <w:rPr>
                <w:b/>
                <w:sz w:val="20"/>
                <w:szCs w:val="20"/>
              </w:rPr>
            </w:pPr>
            <w:r w:rsidRPr="00FE45DC">
              <w:rPr>
                <w:sz w:val="20"/>
                <w:szCs w:val="20"/>
              </w:rPr>
              <w:t xml:space="preserve">The work proposed here requires sampling that will not immediately benefit the </w:t>
            </w:r>
            <w:r w:rsidRPr="00FE45DC">
              <w:rPr>
                <w:sz w:val="20"/>
                <w:szCs w:val="20"/>
                <w:lang w:eastAsia="en-GB"/>
              </w:rPr>
              <w:t>participants.</w:t>
            </w:r>
            <w:r w:rsidRPr="00FE45DC">
              <w:rPr>
                <w:sz w:val="20"/>
                <w:szCs w:val="20"/>
              </w:rPr>
              <w:t xml:space="preserve"> It also requires analysis of </w:t>
            </w:r>
            <w:r w:rsidRPr="00FE45DC">
              <w:rPr>
                <w:sz w:val="20"/>
                <w:szCs w:val="20"/>
                <w:lang w:eastAsia="en-GB"/>
              </w:rPr>
              <w:t xml:space="preserve">the </w:t>
            </w:r>
            <w:r w:rsidRPr="00FE45DC">
              <w:rPr>
                <w:sz w:val="20"/>
                <w:szCs w:val="20"/>
              </w:rPr>
              <w:t>host genome</w:t>
            </w:r>
            <w:r w:rsidRPr="00FE45DC">
              <w:rPr>
                <w:sz w:val="20"/>
                <w:szCs w:val="20"/>
                <w:lang w:eastAsia="en-GB"/>
              </w:rPr>
              <w:t>,</w:t>
            </w:r>
            <w:r w:rsidRPr="00FE45DC">
              <w:rPr>
                <w:sz w:val="20"/>
                <w:szCs w:val="20"/>
              </w:rPr>
              <w:t xml:space="preserve"> which may reveal other information about disease susceptibility or other aspects of health status.</w:t>
            </w:r>
          </w:p>
        </w:tc>
      </w:tr>
    </w:tbl>
    <w:p w14:paraId="2D3DE954" w14:textId="77777777" w:rsidR="00BE3A16" w:rsidRDefault="00BE3A16" w:rsidP="00250CAF">
      <w:pPr>
        <w:rPr>
          <w:b/>
          <w:sz w:val="20"/>
          <w:szCs w:val="20"/>
        </w:rPr>
      </w:pPr>
    </w:p>
    <w:tbl>
      <w:tblPr>
        <w:tblStyle w:val="TableGrid"/>
        <w:tblW w:w="0" w:type="auto"/>
        <w:tblLook w:val="04A0" w:firstRow="1" w:lastRow="0" w:firstColumn="1" w:lastColumn="0" w:noHBand="0" w:noVBand="1"/>
      </w:tblPr>
      <w:tblGrid>
        <w:gridCol w:w="9016"/>
      </w:tblGrid>
      <w:tr w:rsidR="006B6B09" w:rsidRPr="00FE45DC" w14:paraId="46CDACF4" w14:textId="77777777" w:rsidTr="00AE3CCD">
        <w:tc>
          <w:tcPr>
            <w:tcW w:w="9016" w:type="dxa"/>
          </w:tcPr>
          <w:p w14:paraId="3B2CF55C" w14:textId="77777777" w:rsidR="006B6B09" w:rsidRPr="00FE45DC" w:rsidRDefault="006B6B09" w:rsidP="00AE3CCD">
            <w:pPr>
              <w:rPr>
                <w:b/>
                <w:sz w:val="20"/>
                <w:szCs w:val="20"/>
              </w:rPr>
            </w:pPr>
            <w:r w:rsidRPr="00374837">
              <w:rPr>
                <w:rFonts w:ascii="Calibri Light" w:hAnsi="Calibri Light"/>
                <w:b/>
                <w:bCs/>
                <w:color w:val="E00047"/>
                <w:sz w:val="24"/>
                <w:szCs w:val="24"/>
              </w:rPr>
              <w:t>Is this a clinical trial?</w:t>
            </w:r>
          </w:p>
        </w:tc>
      </w:tr>
      <w:tr w:rsidR="006B6B09" w:rsidRPr="00FE45DC" w14:paraId="6653206D" w14:textId="77777777" w:rsidTr="00AE3CCD">
        <w:tc>
          <w:tcPr>
            <w:tcW w:w="9016" w:type="dxa"/>
          </w:tcPr>
          <w:p w14:paraId="5B70E102" w14:textId="77777777" w:rsidR="006B6B09" w:rsidRDefault="006B6B09" w:rsidP="00AE3CCD">
            <w:pPr>
              <w:spacing w:after="75" w:line="240" w:lineRule="exact"/>
              <w:rPr>
                <w:color w:val="4F81BD" w:themeColor="accent1"/>
                <w:sz w:val="20"/>
                <w:szCs w:val="20"/>
              </w:rPr>
            </w:pPr>
            <w:r>
              <w:rPr>
                <w:i/>
                <w:color w:val="4F81BD" w:themeColor="accent1"/>
                <w:sz w:val="20"/>
                <w:szCs w:val="20"/>
                <w:u w:val="single"/>
              </w:rPr>
              <w:t>ALL APPLICATIONS</w:t>
            </w:r>
          </w:p>
          <w:p w14:paraId="1474F7CD" w14:textId="18072643" w:rsidR="006B6B09" w:rsidRPr="006B6B09" w:rsidRDefault="006B6B09" w:rsidP="00AE3CCD">
            <w:pPr>
              <w:spacing w:after="75" w:line="240" w:lineRule="exact"/>
              <w:rPr>
                <w:sz w:val="20"/>
                <w:szCs w:val="20"/>
              </w:rPr>
            </w:pPr>
            <w:r>
              <w:rPr>
                <w:sz w:val="20"/>
                <w:szCs w:val="20"/>
              </w:rPr>
              <w:t>No</w:t>
            </w:r>
            <w:r w:rsidR="008A27C0">
              <w:rPr>
                <w:sz w:val="20"/>
                <w:szCs w:val="20"/>
              </w:rPr>
              <w:t>.</w:t>
            </w:r>
          </w:p>
        </w:tc>
      </w:tr>
    </w:tbl>
    <w:p w14:paraId="1E0FF534" w14:textId="77777777" w:rsidR="006B6B09" w:rsidRPr="00FE45DC" w:rsidRDefault="006B6B09" w:rsidP="00250CAF">
      <w:pPr>
        <w:rPr>
          <w:b/>
          <w:sz w:val="20"/>
          <w:szCs w:val="20"/>
        </w:rPr>
      </w:pPr>
    </w:p>
    <w:tbl>
      <w:tblPr>
        <w:tblStyle w:val="TableGrid"/>
        <w:tblW w:w="0" w:type="auto"/>
        <w:tblLook w:val="04A0" w:firstRow="1" w:lastRow="0" w:firstColumn="1" w:lastColumn="0" w:noHBand="0" w:noVBand="1"/>
      </w:tblPr>
      <w:tblGrid>
        <w:gridCol w:w="9016"/>
      </w:tblGrid>
      <w:tr w:rsidR="006960BA" w:rsidRPr="00FE45DC" w14:paraId="2B9494B5" w14:textId="77777777" w:rsidTr="00AE3CCD">
        <w:tc>
          <w:tcPr>
            <w:tcW w:w="9242" w:type="dxa"/>
          </w:tcPr>
          <w:p w14:paraId="653E8C2D" w14:textId="77777777" w:rsidR="006960BA" w:rsidRPr="00FE45DC" w:rsidRDefault="006960BA" w:rsidP="00AE3CCD">
            <w:pPr>
              <w:rPr>
                <w:b/>
                <w:sz w:val="20"/>
                <w:szCs w:val="20"/>
              </w:rPr>
            </w:pPr>
            <w:r w:rsidRPr="00374837">
              <w:rPr>
                <w:rFonts w:ascii="Calibri Light" w:hAnsi="Calibri Light"/>
                <w:b/>
                <w:bCs/>
                <w:color w:val="E00047"/>
                <w:sz w:val="24"/>
                <w:szCs w:val="24"/>
              </w:rPr>
              <w:t>Primary objective</w:t>
            </w:r>
          </w:p>
        </w:tc>
      </w:tr>
      <w:tr w:rsidR="006960BA" w:rsidRPr="00FE45DC" w14:paraId="08C797DD" w14:textId="77777777" w:rsidTr="00AE3CCD">
        <w:tc>
          <w:tcPr>
            <w:tcW w:w="9242" w:type="dxa"/>
          </w:tcPr>
          <w:p w14:paraId="7E19AEFA" w14:textId="77777777" w:rsidR="006B6B09" w:rsidRPr="006B6B09" w:rsidRDefault="006B6B09" w:rsidP="006960BA">
            <w:pPr>
              <w:rPr>
                <w:i/>
                <w:color w:val="4F81BD" w:themeColor="accent1"/>
                <w:sz w:val="20"/>
                <w:szCs w:val="20"/>
                <w:u w:val="single"/>
              </w:rPr>
            </w:pPr>
            <w:r>
              <w:rPr>
                <w:i/>
                <w:color w:val="4F81BD" w:themeColor="accent1"/>
                <w:sz w:val="20"/>
                <w:szCs w:val="20"/>
                <w:u w:val="single"/>
              </w:rPr>
              <w:t>ALL APPLICATIONS</w:t>
            </w:r>
          </w:p>
          <w:p w14:paraId="3A5ABB1C" w14:textId="77777777" w:rsidR="006960BA" w:rsidRPr="00FE45DC" w:rsidRDefault="00CA458A" w:rsidP="006960BA">
            <w:pPr>
              <w:rPr>
                <w:sz w:val="20"/>
                <w:szCs w:val="20"/>
              </w:rPr>
            </w:pPr>
            <w:r w:rsidRPr="00FE45DC">
              <w:rPr>
                <w:sz w:val="20"/>
                <w:szCs w:val="20"/>
              </w:rPr>
              <w:t>O</w:t>
            </w:r>
            <w:r w:rsidR="006960BA" w:rsidRPr="00FE45DC">
              <w:rPr>
                <w:sz w:val="20"/>
                <w:szCs w:val="20"/>
              </w:rPr>
              <w:t>ur primary objectives are to:</w:t>
            </w:r>
          </w:p>
          <w:p w14:paraId="1079851D" w14:textId="0E2ECFA7" w:rsidR="00A8301D" w:rsidRPr="00A8301D" w:rsidRDefault="00A8301D" w:rsidP="00A8301D">
            <w:pPr>
              <w:pStyle w:val="ListParagraph"/>
              <w:numPr>
                <w:ilvl w:val="0"/>
                <w:numId w:val="11"/>
              </w:numPr>
              <w:rPr>
                <w:sz w:val="20"/>
                <w:szCs w:val="20"/>
              </w:rPr>
            </w:pPr>
            <w:r w:rsidRPr="00A8301D">
              <w:rPr>
                <w:sz w:val="20"/>
                <w:szCs w:val="20"/>
              </w:rPr>
              <w:t>Describe the clinical features of the illness or syndrome and identify risk factors for more severe disease</w:t>
            </w:r>
            <w:r>
              <w:rPr>
                <w:sz w:val="20"/>
                <w:szCs w:val="20"/>
              </w:rPr>
              <w:t>.</w:t>
            </w:r>
          </w:p>
          <w:p w14:paraId="20F45F09" w14:textId="66C7C1E1" w:rsidR="00A8301D" w:rsidRPr="00A8301D" w:rsidRDefault="00A8301D" w:rsidP="00A8301D">
            <w:pPr>
              <w:pStyle w:val="ListParagraph"/>
              <w:numPr>
                <w:ilvl w:val="0"/>
                <w:numId w:val="11"/>
              </w:numPr>
              <w:rPr>
                <w:sz w:val="20"/>
                <w:szCs w:val="20"/>
              </w:rPr>
            </w:pPr>
            <w:r w:rsidRPr="00A8301D">
              <w:rPr>
                <w:sz w:val="20"/>
                <w:szCs w:val="20"/>
              </w:rPr>
              <w:t>Describe, where appropriate, the response to treatment, including supporti</w:t>
            </w:r>
            <w:r>
              <w:rPr>
                <w:sz w:val="20"/>
                <w:szCs w:val="20"/>
              </w:rPr>
              <w:t>ve care and novel therapeutics.</w:t>
            </w:r>
          </w:p>
          <w:p w14:paraId="0F629CBB" w14:textId="77777777" w:rsidR="006B6B09" w:rsidRDefault="006B6B09" w:rsidP="006960BA">
            <w:pPr>
              <w:rPr>
                <w:sz w:val="20"/>
                <w:szCs w:val="20"/>
              </w:rPr>
            </w:pPr>
          </w:p>
          <w:p w14:paraId="5523742B" w14:textId="651BC22C" w:rsidR="006B6B09" w:rsidRPr="006B6B09" w:rsidRDefault="006B6B09" w:rsidP="006960BA">
            <w:pPr>
              <w:rPr>
                <w:i/>
                <w:color w:val="4F81BD" w:themeColor="accent1"/>
                <w:sz w:val="20"/>
                <w:szCs w:val="20"/>
                <w:u w:val="single"/>
              </w:rPr>
            </w:pPr>
            <w:r>
              <w:rPr>
                <w:i/>
                <w:color w:val="4F81BD" w:themeColor="accent1"/>
                <w:sz w:val="20"/>
                <w:szCs w:val="20"/>
                <w:u w:val="single"/>
              </w:rPr>
              <w:t>SPONSOR</w:t>
            </w:r>
            <w:r w:rsidR="00AE6E38">
              <w:rPr>
                <w:i/>
                <w:color w:val="4F81BD" w:themeColor="accent1"/>
                <w:sz w:val="20"/>
                <w:szCs w:val="20"/>
                <w:u w:val="single"/>
              </w:rPr>
              <w:t xml:space="preserve"> and SITE</w:t>
            </w:r>
          </w:p>
          <w:p w14:paraId="0AB2F806" w14:textId="5A64DE2B" w:rsidR="00CA458A" w:rsidRPr="00FE45DC" w:rsidRDefault="00CA458A" w:rsidP="006960BA">
            <w:pPr>
              <w:rPr>
                <w:i/>
                <w:color w:val="4F81BD" w:themeColor="accent1"/>
                <w:sz w:val="20"/>
                <w:szCs w:val="20"/>
              </w:rPr>
            </w:pPr>
            <w:r w:rsidRPr="00FE45DC">
              <w:rPr>
                <w:i/>
                <w:color w:val="4F81BD" w:themeColor="accent1"/>
                <w:sz w:val="20"/>
                <w:szCs w:val="20"/>
              </w:rPr>
              <w:t xml:space="preserve">Include if you’re taking part in </w:t>
            </w:r>
            <w:r w:rsidR="00AE6E38">
              <w:rPr>
                <w:i/>
                <w:color w:val="4F81BD" w:themeColor="accent1"/>
                <w:sz w:val="20"/>
                <w:szCs w:val="20"/>
              </w:rPr>
              <w:t>research sampling (</w:t>
            </w:r>
            <w:r w:rsidRPr="00FE45DC">
              <w:rPr>
                <w:i/>
                <w:color w:val="4F81BD" w:themeColor="accent1"/>
                <w:sz w:val="20"/>
                <w:szCs w:val="20"/>
              </w:rPr>
              <w:t>Tier 1, 2 or 3</w:t>
            </w:r>
            <w:r w:rsidR="00AE6E38">
              <w:rPr>
                <w:i/>
                <w:color w:val="4F81BD" w:themeColor="accent1"/>
                <w:sz w:val="20"/>
                <w:szCs w:val="20"/>
              </w:rPr>
              <w:t>)</w:t>
            </w:r>
          </w:p>
          <w:p w14:paraId="244FEA0B" w14:textId="77777777" w:rsidR="00A8301D" w:rsidRPr="00A8301D" w:rsidRDefault="00A8301D" w:rsidP="00A8301D">
            <w:pPr>
              <w:pStyle w:val="ListParagraph"/>
              <w:numPr>
                <w:ilvl w:val="0"/>
                <w:numId w:val="10"/>
              </w:numPr>
              <w:rPr>
                <w:sz w:val="20"/>
                <w:szCs w:val="20"/>
              </w:rPr>
            </w:pPr>
            <w:r w:rsidRPr="00A8301D">
              <w:rPr>
                <w:sz w:val="20"/>
                <w:szCs w:val="20"/>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14:paraId="28D270D4" w14:textId="77777777" w:rsidR="00A8301D" w:rsidRPr="00A8301D" w:rsidRDefault="00A8301D" w:rsidP="00A8301D">
            <w:pPr>
              <w:pStyle w:val="ListParagraph"/>
              <w:numPr>
                <w:ilvl w:val="0"/>
                <w:numId w:val="10"/>
              </w:numPr>
              <w:rPr>
                <w:sz w:val="20"/>
                <w:szCs w:val="20"/>
              </w:rPr>
            </w:pPr>
            <w:r w:rsidRPr="00A8301D">
              <w:rPr>
                <w:sz w:val="20"/>
                <w:szCs w:val="20"/>
              </w:rPr>
              <w:t>Characterise, where appropriate and feasible, the host responses to infection and therapy over time, including innate and acquired immune responses, circulating levels of immune signalling molecules and gene expression profiling in peripheral blood.</w:t>
            </w:r>
          </w:p>
          <w:p w14:paraId="2C3F3DC6" w14:textId="1B3AD5CB" w:rsidR="00A8301D" w:rsidRPr="00A8301D" w:rsidRDefault="00A8301D" w:rsidP="00A8301D">
            <w:pPr>
              <w:pStyle w:val="ListParagraph"/>
              <w:numPr>
                <w:ilvl w:val="0"/>
                <w:numId w:val="10"/>
              </w:numPr>
              <w:rPr>
                <w:sz w:val="20"/>
                <w:szCs w:val="20"/>
              </w:rPr>
            </w:pPr>
            <w:r w:rsidRPr="00A8301D">
              <w:rPr>
                <w:sz w:val="20"/>
                <w:szCs w:val="20"/>
              </w:rPr>
              <w:t>Identify host genetic variants associated with</w:t>
            </w:r>
            <w:r>
              <w:rPr>
                <w:sz w:val="20"/>
                <w:szCs w:val="20"/>
              </w:rPr>
              <w:t xml:space="preserve"> disease progression or severity.</w:t>
            </w:r>
          </w:p>
          <w:p w14:paraId="148D38C5" w14:textId="60DB6C2F" w:rsidR="006960BA" w:rsidRPr="00A8301D" w:rsidRDefault="00A8301D" w:rsidP="00A8301D">
            <w:pPr>
              <w:pStyle w:val="ListParagraph"/>
              <w:numPr>
                <w:ilvl w:val="0"/>
                <w:numId w:val="10"/>
              </w:numPr>
              <w:rPr>
                <w:sz w:val="20"/>
                <w:szCs w:val="20"/>
              </w:rPr>
            </w:pPr>
            <w:r w:rsidRPr="00A8301D">
              <w:rPr>
                <w:sz w:val="20"/>
                <w:szCs w:val="20"/>
              </w:rPr>
              <w:t>Understand transmissibility and the probabilities of different clinical outcomes following exposure and infection</w:t>
            </w:r>
            <w:r>
              <w:rPr>
                <w:sz w:val="20"/>
                <w:szCs w:val="20"/>
              </w:rPr>
              <w:t>.</w:t>
            </w:r>
          </w:p>
        </w:tc>
      </w:tr>
    </w:tbl>
    <w:p w14:paraId="6C19B8E6" w14:textId="77777777" w:rsidR="006960BA" w:rsidRPr="00FE45DC" w:rsidRDefault="006960BA" w:rsidP="00250CAF">
      <w:pPr>
        <w:rPr>
          <w:b/>
          <w:sz w:val="20"/>
          <w:szCs w:val="20"/>
        </w:rPr>
      </w:pPr>
    </w:p>
    <w:tbl>
      <w:tblPr>
        <w:tblStyle w:val="TableGrid"/>
        <w:tblW w:w="0" w:type="auto"/>
        <w:tblLook w:val="04A0" w:firstRow="1" w:lastRow="0" w:firstColumn="1" w:lastColumn="0" w:noHBand="0" w:noVBand="1"/>
      </w:tblPr>
      <w:tblGrid>
        <w:gridCol w:w="9016"/>
      </w:tblGrid>
      <w:tr w:rsidR="00CA458A" w:rsidRPr="00FE45DC" w14:paraId="27952B45" w14:textId="77777777" w:rsidTr="00AE3CCD">
        <w:tc>
          <w:tcPr>
            <w:tcW w:w="9242" w:type="dxa"/>
          </w:tcPr>
          <w:p w14:paraId="31D73190" w14:textId="77777777" w:rsidR="00CA458A" w:rsidRPr="00FE45DC" w:rsidRDefault="00CA458A" w:rsidP="00AE3CCD">
            <w:pPr>
              <w:rPr>
                <w:b/>
                <w:sz w:val="20"/>
                <w:szCs w:val="20"/>
              </w:rPr>
            </w:pPr>
            <w:r w:rsidRPr="00374837">
              <w:rPr>
                <w:rFonts w:ascii="Calibri Light" w:hAnsi="Calibri Light"/>
                <w:b/>
                <w:bCs/>
                <w:color w:val="E00047"/>
                <w:sz w:val="24"/>
                <w:szCs w:val="24"/>
              </w:rPr>
              <w:t>Secondary objective</w:t>
            </w:r>
          </w:p>
        </w:tc>
      </w:tr>
      <w:tr w:rsidR="00CA458A" w:rsidRPr="00FE45DC" w14:paraId="4FF3DCE8" w14:textId="77777777" w:rsidTr="00AE3CCD">
        <w:tc>
          <w:tcPr>
            <w:tcW w:w="9242" w:type="dxa"/>
          </w:tcPr>
          <w:p w14:paraId="20A9B442" w14:textId="77777777" w:rsidR="006B6B09" w:rsidRPr="006B6B09" w:rsidRDefault="006B6B09" w:rsidP="00CA458A">
            <w:pPr>
              <w:spacing w:after="75" w:line="240" w:lineRule="exact"/>
              <w:rPr>
                <w:i/>
                <w:color w:val="4F81BD" w:themeColor="accent1"/>
                <w:sz w:val="20"/>
                <w:szCs w:val="20"/>
                <w:u w:val="single"/>
              </w:rPr>
            </w:pPr>
            <w:r>
              <w:rPr>
                <w:i/>
                <w:color w:val="4F81BD" w:themeColor="accent1"/>
                <w:sz w:val="20"/>
                <w:szCs w:val="20"/>
                <w:u w:val="single"/>
              </w:rPr>
              <w:t>ALL APPLICATIONS</w:t>
            </w:r>
          </w:p>
          <w:p w14:paraId="297518AD" w14:textId="77777777" w:rsidR="00CA458A" w:rsidRPr="00FE45DC" w:rsidRDefault="00CA458A" w:rsidP="00CA458A">
            <w:pPr>
              <w:spacing w:after="75" w:line="240" w:lineRule="exact"/>
              <w:rPr>
                <w:sz w:val="20"/>
                <w:szCs w:val="20"/>
                <w:lang w:val="en-GB"/>
              </w:rPr>
            </w:pPr>
            <w:r w:rsidRPr="00FE45DC">
              <w:rPr>
                <w:sz w:val="20"/>
                <w:szCs w:val="20"/>
              </w:rPr>
              <w:t>Secondary objectives are to collect evidence in order to:</w:t>
            </w:r>
          </w:p>
          <w:p w14:paraId="05989F86" w14:textId="7E48EEA9" w:rsidR="00A8301D" w:rsidRPr="00A8301D" w:rsidRDefault="00A8301D" w:rsidP="00A8301D">
            <w:pPr>
              <w:pStyle w:val="ListParagraph"/>
              <w:numPr>
                <w:ilvl w:val="0"/>
                <w:numId w:val="6"/>
              </w:numPr>
              <w:spacing w:after="75" w:line="240" w:lineRule="exact"/>
              <w:rPr>
                <w:sz w:val="20"/>
                <w:szCs w:val="20"/>
              </w:rPr>
            </w:pPr>
            <w:r w:rsidRPr="00A8301D">
              <w:rPr>
                <w:sz w:val="20"/>
                <w:szCs w:val="20"/>
              </w:rPr>
              <w:t>Facilitate effective triage and clinical management of patients with infections relevant to this protocol</w:t>
            </w:r>
            <w:r>
              <w:rPr>
                <w:sz w:val="20"/>
                <w:szCs w:val="20"/>
              </w:rPr>
              <w:t>.</w:t>
            </w:r>
          </w:p>
          <w:p w14:paraId="36C65EF8" w14:textId="77777777" w:rsidR="00CA458A" w:rsidRDefault="00A8301D" w:rsidP="00A8301D">
            <w:pPr>
              <w:pStyle w:val="ListParagraph"/>
              <w:numPr>
                <w:ilvl w:val="0"/>
                <w:numId w:val="6"/>
              </w:numPr>
              <w:spacing w:after="75" w:line="240" w:lineRule="exact"/>
              <w:rPr>
                <w:sz w:val="20"/>
                <w:szCs w:val="20"/>
              </w:rPr>
            </w:pPr>
            <w:r w:rsidRPr="00A8301D">
              <w:rPr>
                <w:sz w:val="20"/>
                <w:szCs w:val="20"/>
              </w:rPr>
              <w:t>Develop clinical guidance documents and offer clinical recommendations to policy makers on the basis of evidence obtained.</w:t>
            </w:r>
          </w:p>
          <w:p w14:paraId="63A29E8A" w14:textId="77777777" w:rsidR="00A8301D" w:rsidRDefault="00A8301D" w:rsidP="00A8301D">
            <w:pPr>
              <w:spacing w:after="75" w:line="240" w:lineRule="exact"/>
              <w:rPr>
                <w:sz w:val="20"/>
                <w:szCs w:val="20"/>
              </w:rPr>
            </w:pPr>
          </w:p>
          <w:p w14:paraId="2E988E57" w14:textId="77777777" w:rsidR="00A8301D" w:rsidRPr="006B6B09" w:rsidRDefault="00A8301D" w:rsidP="00A8301D">
            <w:pPr>
              <w:rPr>
                <w:i/>
                <w:color w:val="4F81BD" w:themeColor="accent1"/>
                <w:sz w:val="20"/>
                <w:szCs w:val="20"/>
                <w:u w:val="single"/>
              </w:rPr>
            </w:pPr>
            <w:r>
              <w:rPr>
                <w:i/>
                <w:color w:val="4F81BD" w:themeColor="accent1"/>
                <w:sz w:val="20"/>
                <w:szCs w:val="20"/>
                <w:u w:val="single"/>
              </w:rPr>
              <w:t>SPONSOR and SITE</w:t>
            </w:r>
          </w:p>
          <w:p w14:paraId="2D9969B6" w14:textId="77777777" w:rsidR="00A8301D" w:rsidRPr="00FE45DC" w:rsidRDefault="00A8301D" w:rsidP="00A8301D">
            <w:pPr>
              <w:rPr>
                <w:i/>
                <w:color w:val="4F81BD" w:themeColor="accent1"/>
                <w:sz w:val="20"/>
                <w:szCs w:val="20"/>
              </w:rPr>
            </w:pPr>
            <w:r w:rsidRPr="00FE45DC">
              <w:rPr>
                <w:i/>
                <w:color w:val="4F81BD" w:themeColor="accent1"/>
                <w:sz w:val="20"/>
                <w:szCs w:val="20"/>
              </w:rPr>
              <w:t xml:space="preserve">Include if you’re taking part in </w:t>
            </w:r>
            <w:r>
              <w:rPr>
                <w:i/>
                <w:color w:val="4F81BD" w:themeColor="accent1"/>
                <w:sz w:val="20"/>
                <w:szCs w:val="20"/>
              </w:rPr>
              <w:t>research sampling (</w:t>
            </w:r>
            <w:r w:rsidRPr="00FE45DC">
              <w:rPr>
                <w:i/>
                <w:color w:val="4F81BD" w:themeColor="accent1"/>
                <w:sz w:val="20"/>
                <w:szCs w:val="20"/>
              </w:rPr>
              <w:t>Tier 1, 2 or 3</w:t>
            </w:r>
            <w:r>
              <w:rPr>
                <w:i/>
                <w:color w:val="4F81BD" w:themeColor="accent1"/>
                <w:sz w:val="20"/>
                <w:szCs w:val="20"/>
              </w:rPr>
              <w:t>)</w:t>
            </w:r>
          </w:p>
          <w:p w14:paraId="2B895E50" w14:textId="51C90AE6" w:rsidR="00A8301D" w:rsidRPr="00A8301D" w:rsidRDefault="00A8301D" w:rsidP="00A8301D">
            <w:pPr>
              <w:spacing w:after="75" w:line="240" w:lineRule="exact"/>
              <w:rPr>
                <w:sz w:val="20"/>
                <w:szCs w:val="20"/>
              </w:rPr>
            </w:pPr>
            <w:r w:rsidRPr="00A8301D">
              <w:rPr>
                <w:sz w:val="20"/>
                <w:szCs w:val="20"/>
              </w:rPr>
              <w:t>•</w:t>
            </w:r>
            <w:r w:rsidRPr="00A8301D">
              <w:rPr>
                <w:sz w:val="20"/>
                <w:szCs w:val="20"/>
              </w:rPr>
              <w:tab/>
              <w:t>Determine infectivity and inform appropriate infection control measures of the various pathogens</w:t>
            </w:r>
            <w:r>
              <w:rPr>
                <w:sz w:val="20"/>
                <w:szCs w:val="20"/>
              </w:rPr>
              <w:t>.</w:t>
            </w:r>
          </w:p>
        </w:tc>
      </w:tr>
    </w:tbl>
    <w:p w14:paraId="596E92D0" w14:textId="77777777" w:rsidR="00250CAF" w:rsidRPr="00FE45DC" w:rsidRDefault="00250CAF" w:rsidP="00250CAF">
      <w:pPr>
        <w:rPr>
          <w:b/>
          <w:sz w:val="20"/>
          <w:szCs w:val="20"/>
        </w:rPr>
      </w:pPr>
    </w:p>
    <w:tbl>
      <w:tblPr>
        <w:tblStyle w:val="TableGrid"/>
        <w:tblW w:w="0" w:type="auto"/>
        <w:tblLook w:val="04A0" w:firstRow="1" w:lastRow="0" w:firstColumn="1" w:lastColumn="0" w:noHBand="0" w:noVBand="1"/>
      </w:tblPr>
      <w:tblGrid>
        <w:gridCol w:w="9016"/>
      </w:tblGrid>
      <w:tr w:rsidR="00CA458A" w:rsidRPr="00FE45DC" w14:paraId="49A0DD88" w14:textId="77777777" w:rsidTr="006B6B09">
        <w:tc>
          <w:tcPr>
            <w:tcW w:w="9016" w:type="dxa"/>
          </w:tcPr>
          <w:p w14:paraId="020309F0" w14:textId="77777777" w:rsidR="00CA458A" w:rsidRPr="00FE45DC" w:rsidRDefault="00CA458A" w:rsidP="00AE3CCD">
            <w:pPr>
              <w:rPr>
                <w:b/>
                <w:sz w:val="20"/>
                <w:szCs w:val="20"/>
              </w:rPr>
            </w:pPr>
            <w:r w:rsidRPr="00374837">
              <w:rPr>
                <w:rFonts w:ascii="Calibri Light" w:hAnsi="Calibri Light"/>
                <w:b/>
                <w:bCs/>
                <w:color w:val="E00047"/>
                <w:sz w:val="24"/>
                <w:szCs w:val="24"/>
              </w:rPr>
              <w:t>Design and methodology</w:t>
            </w:r>
          </w:p>
        </w:tc>
      </w:tr>
      <w:tr w:rsidR="00CA458A" w:rsidRPr="00FE45DC" w14:paraId="1309966E" w14:textId="77777777" w:rsidTr="006B6B09">
        <w:tc>
          <w:tcPr>
            <w:tcW w:w="9016" w:type="dxa"/>
          </w:tcPr>
          <w:p w14:paraId="3B5F7DBB" w14:textId="77777777" w:rsidR="006B6B09" w:rsidRPr="006B6B09" w:rsidRDefault="006B6B09" w:rsidP="00FE45DC">
            <w:pPr>
              <w:spacing w:after="75" w:line="240" w:lineRule="exact"/>
              <w:rPr>
                <w:i/>
                <w:color w:val="4F81BD" w:themeColor="accent1"/>
                <w:sz w:val="20"/>
                <w:szCs w:val="20"/>
                <w:u w:val="single"/>
              </w:rPr>
            </w:pPr>
            <w:r>
              <w:rPr>
                <w:i/>
                <w:color w:val="4F81BD" w:themeColor="accent1"/>
                <w:sz w:val="20"/>
                <w:szCs w:val="20"/>
                <w:u w:val="single"/>
              </w:rPr>
              <w:t>ALL APPLICATIONS</w:t>
            </w:r>
          </w:p>
          <w:p w14:paraId="596738D0" w14:textId="4C274C48" w:rsidR="00FE45DC" w:rsidRDefault="00FE45DC" w:rsidP="00FE45DC">
            <w:pPr>
              <w:spacing w:after="75" w:line="240" w:lineRule="exact"/>
              <w:rPr>
                <w:sz w:val="20"/>
                <w:szCs w:val="20"/>
              </w:rPr>
            </w:pPr>
            <w:r w:rsidRPr="00FE45DC">
              <w:rPr>
                <w:sz w:val="20"/>
                <w:szCs w:val="20"/>
              </w:rPr>
              <w:t>This</w:t>
            </w:r>
            <w:r>
              <w:rPr>
                <w:sz w:val="20"/>
                <w:szCs w:val="20"/>
              </w:rPr>
              <w:t xml:space="preserve"> study is a prospective</w:t>
            </w:r>
            <w:r w:rsidR="00926DF0">
              <w:rPr>
                <w:sz w:val="20"/>
                <w:szCs w:val="20"/>
              </w:rPr>
              <w:t>,</w:t>
            </w:r>
            <w:r w:rsidR="00750B31">
              <w:rPr>
                <w:sz w:val="20"/>
                <w:szCs w:val="20"/>
              </w:rPr>
              <w:t xml:space="preserve"> observational cohort study.</w:t>
            </w:r>
          </w:p>
          <w:p w14:paraId="67FB6125" w14:textId="0E211344" w:rsidR="00463C74" w:rsidRPr="00463C74" w:rsidRDefault="00463C74" w:rsidP="00463C74">
            <w:pPr>
              <w:spacing w:after="75" w:line="240" w:lineRule="exact"/>
              <w:rPr>
                <w:sz w:val="20"/>
                <w:szCs w:val="20"/>
              </w:rPr>
            </w:pPr>
            <w:r w:rsidRPr="00463C74">
              <w:rPr>
                <w:sz w:val="20"/>
                <w:szCs w:val="20"/>
              </w:rPr>
              <w:t>The study will be conducted at multiple sites (to be determined by the spread of disease and availability of resources). It is appreciated that settings will vary in terms of clinical infrastructure, resources and capacity. Distinction is made to allow for a resource-appropriate implementation of the protocol, and it is understood that data and/or specimen collection may be limited in certain settings. Observational analyses will be stratified according to available samples and data.</w:t>
            </w:r>
          </w:p>
          <w:p w14:paraId="31CAC3A0" w14:textId="3F65D4FA" w:rsidR="00463C74" w:rsidRDefault="00463C74" w:rsidP="00463C74">
            <w:pPr>
              <w:spacing w:after="75" w:line="240" w:lineRule="exact"/>
              <w:rPr>
                <w:sz w:val="20"/>
                <w:szCs w:val="20"/>
              </w:rPr>
            </w:pPr>
            <w:r w:rsidRPr="00463C74">
              <w:rPr>
                <w:sz w:val="20"/>
                <w:szCs w:val="20"/>
              </w:rPr>
              <w:t>In all cases, a proportionate case report form (paper CRF or web-based electronic “eCRF”) will be completed</w:t>
            </w:r>
            <w:r w:rsidR="004214C0">
              <w:rPr>
                <w:sz w:val="20"/>
                <w:szCs w:val="20"/>
              </w:rPr>
              <w:t>. Most of the clinical data can be entered retrospectively from medical records</w:t>
            </w:r>
          </w:p>
          <w:p w14:paraId="7AEA113C" w14:textId="7BEDE081" w:rsidR="00463C74" w:rsidRPr="00463C74" w:rsidRDefault="00463C74" w:rsidP="00463C74">
            <w:pPr>
              <w:spacing w:after="75" w:line="240" w:lineRule="exact"/>
              <w:rPr>
                <w:sz w:val="20"/>
                <w:szCs w:val="20"/>
              </w:rPr>
            </w:pPr>
            <w:r w:rsidRPr="00463C74">
              <w:rPr>
                <w:sz w:val="20"/>
                <w:szCs w:val="20"/>
              </w:rPr>
              <w:t>Tiers included in this protocol are:</w:t>
            </w:r>
          </w:p>
          <w:p w14:paraId="00A422B0" w14:textId="1FCE4194" w:rsidR="00463C74" w:rsidRPr="0040054E" w:rsidRDefault="00463C74" w:rsidP="0040054E">
            <w:pPr>
              <w:pStyle w:val="ListParagraph"/>
              <w:numPr>
                <w:ilvl w:val="0"/>
                <w:numId w:val="9"/>
              </w:numPr>
              <w:spacing w:after="75" w:line="240" w:lineRule="exact"/>
              <w:rPr>
                <w:sz w:val="20"/>
                <w:szCs w:val="20"/>
              </w:rPr>
            </w:pPr>
            <w:r w:rsidRPr="0040054E">
              <w:rPr>
                <w:sz w:val="20"/>
                <w:szCs w:val="20"/>
              </w:rPr>
              <w:t xml:space="preserve">Tier 0 (Clinical data collection only) – Clinical data will be collected but no biological samples will be obtained for research purposes. The minimum clinical data set will </w:t>
            </w:r>
            <w:r w:rsidR="00FD1539" w:rsidRPr="0040054E">
              <w:rPr>
                <w:sz w:val="20"/>
                <w:szCs w:val="20"/>
              </w:rPr>
              <w:t>summarize</w:t>
            </w:r>
            <w:r w:rsidRPr="0040054E">
              <w:rPr>
                <w:sz w:val="20"/>
                <w:szCs w:val="20"/>
              </w:rPr>
              <w:t xml:space="preserve"> the illness episode</w:t>
            </w:r>
            <w:r w:rsidR="006D2830" w:rsidRPr="0040054E">
              <w:rPr>
                <w:sz w:val="20"/>
                <w:szCs w:val="20"/>
              </w:rPr>
              <w:t>, clinical characteristics</w:t>
            </w:r>
            <w:r w:rsidRPr="0040054E">
              <w:rPr>
                <w:sz w:val="20"/>
                <w:szCs w:val="20"/>
              </w:rPr>
              <w:t xml:space="preserve"> </w:t>
            </w:r>
            <w:r w:rsidR="006D2830" w:rsidRPr="0040054E">
              <w:rPr>
                <w:sz w:val="20"/>
                <w:szCs w:val="20"/>
              </w:rPr>
              <w:t xml:space="preserve">on admission, severity </w:t>
            </w:r>
            <w:r w:rsidRPr="0040054E">
              <w:rPr>
                <w:sz w:val="20"/>
                <w:szCs w:val="20"/>
              </w:rPr>
              <w:t>and outcome, with the option to collect additional</w:t>
            </w:r>
            <w:r w:rsidR="00D52D6B" w:rsidRPr="0040054E">
              <w:rPr>
                <w:sz w:val="20"/>
                <w:szCs w:val="20"/>
              </w:rPr>
              <w:t xml:space="preserve"> key </w:t>
            </w:r>
            <w:r w:rsidRPr="0040054E">
              <w:rPr>
                <w:sz w:val="20"/>
                <w:szCs w:val="20"/>
              </w:rPr>
              <w:t>clinical data at frequent intervals, according to local resources/needs.</w:t>
            </w:r>
          </w:p>
          <w:p w14:paraId="33D35F07" w14:textId="7F2200C3" w:rsidR="00463C74" w:rsidRPr="0040054E" w:rsidRDefault="00463C74" w:rsidP="0040054E">
            <w:pPr>
              <w:pStyle w:val="ListParagraph"/>
              <w:numPr>
                <w:ilvl w:val="0"/>
                <w:numId w:val="9"/>
              </w:numPr>
              <w:spacing w:after="75" w:line="240" w:lineRule="exact"/>
              <w:rPr>
                <w:sz w:val="20"/>
                <w:szCs w:val="20"/>
              </w:rPr>
            </w:pPr>
            <w:r w:rsidRPr="0040054E">
              <w:rPr>
                <w:sz w:val="20"/>
                <w:szCs w:val="20"/>
              </w:rPr>
              <w:t xml:space="preserve">Tier 1 (Single biological sample) - Clinical samples will be collected on enrolment day (Day 1; ideally at initial presentation to a health care facility). Clinical information will be collected at enrolment </w:t>
            </w:r>
            <w:r w:rsidR="00D52D6B" w:rsidRPr="0040054E">
              <w:rPr>
                <w:sz w:val="20"/>
                <w:szCs w:val="20"/>
              </w:rPr>
              <w:t xml:space="preserve">(within 24 hours of admission) </w:t>
            </w:r>
            <w:r w:rsidRPr="0040054E">
              <w:rPr>
                <w:sz w:val="20"/>
                <w:szCs w:val="20"/>
              </w:rPr>
              <w:t>and discharge</w:t>
            </w:r>
            <w:r w:rsidR="00D52D6B" w:rsidRPr="0040054E">
              <w:rPr>
                <w:sz w:val="20"/>
                <w:szCs w:val="20"/>
              </w:rPr>
              <w:t>, with the option to collect additional key clinical data at frequent intervals, according to local resources/needs.</w:t>
            </w:r>
          </w:p>
          <w:p w14:paraId="4EF16603" w14:textId="5684413E" w:rsidR="00463C74" w:rsidRPr="0040054E" w:rsidRDefault="00463C74" w:rsidP="0040054E">
            <w:pPr>
              <w:pStyle w:val="ListParagraph"/>
              <w:numPr>
                <w:ilvl w:val="0"/>
                <w:numId w:val="9"/>
              </w:numPr>
              <w:spacing w:after="75" w:line="240" w:lineRule="exact"/>
              <w:rPr>
                <w:sz w:val="20"/>
                <w:szCs w:val="20"/>
              </w:rPr>
            </w:pPr>
            <w:r w:rsidRPr="0040054E">
              <w:rPr>
                <w:sz w:val="20"/>
                <w:szCs w:val="20"/>
              </w:rPr>
              <w:t>Tier 2 (Serial biological sampling) - Clinical samples and data will be collected on enrolment day (Day 1; ideally at initial presentation to a health care facility), and then alternate days for the first 2 weeks, then weekly until resolution of illness or discharge from hospital, and again at 3 and 6 months after enrolment.</w:t>
            </w:r>
          </w:p>
          <w:p w14:paraId="1DE35799" w14:textId="2AC7C09D" w:rsidR="00463C74" w:rsidRPr="0040054E" w:rsidRDefault="00463C74" w:rsidP="0040054E">
            <w:pPr>
              <w:pStyle w:val="ListParagraph"/>
              <w:numPr>
                <w:ilvl w:val="0"/>
                <w:numId w:val="9"/>
              </w:numPr>
              <w:spacing w:after="75" w:line="240" w:lineRule="exact"/>
              <w:rPr>
                <w:sz w:val="20"/>
                <w:szCs w:val="20"/>
              </w:rPr>
            </w:pPr>
            <w:r w:rsidRPr="0040054E">
              <w:rPr>
                <w:sz w:val="20"/>
                <w:szCs w:val="20"/>
              </w:rPr>
              <w:t>Tier 3 (Population pharmacokinetics of antimicrobial/immunomodulatory drugs)</w:t>
            </w:r>
          </w:p>
          <w:p w14:paraId="35A443ED" w14:textId="1319AD79" w:rsidR="00463C74" w:rsidRPr="0040054E" w:rsidRDefault="00463C74" w:rsidP="0040054E">
            <w:pPr>
              <w:spacing w:after="75" w:line="240" w:lineRule="exact"/>
              <w:rPr>
                <w:sz w:val="20"/>
                <w:szCs w:val="20"/>
              </w:rPr>
            </w:pPr>
            <w:r w:rsidRPr="0040054E">
              <w:rPr>
                <w:sz w:val="20"/>
                <w:szCs w:val="20"/>
              </w:rPr>
              <w:t>Each site will recruit at a given tier. This will be recorded in the site file “Tier Record Form”. Changes to the tier at a given site will be documented by the PI.</w:t>
            </w:r>
          </w:p>
          <w:p w14:paraId="79CEAF8A" w14:textId="239E5EE4" w:rsidR="00CA458A" w:rsidRPr="0040054E" w:rsidRDefault="00FE45DC" w:rsidP="0040054E">
            <w:pPr>
              <w:spacing w:after="75" w:line="240" w:lineRule="exact"/>
              <w:rPr>
                <w:sz w:val="20"/>
                <w:szCs w:val="20"/>
              </w:rPr>
            </w:pPr>
            <w:r w:rsidRPr="0040054E">
              <w:rPr>
                <w:sz w:val="20"/>
                <w:szCs w:val="20"/>
              </w:rPr>
              <w:t xml:space="preserve">This protocol will be opened at sites with capacity and capability to recruit to </w:t>
            </w:r>
            <w:r w:rsidR="00D52D6B" w:rsidRPr="0040054E">
              <w:rPr>
                <w:sz w:val="20"/>
                <w:szCs w:val="20"/>
              </w:rPr>
              <w:t xml:space="preserve">specific </w:t>
            </w:r>
            <w:r w:rsidRPr="0040054E">
              <w:rPr>
                <w:sz w:val="20"/>
                <w:szCs w:val="20"/>
              </w:rPr>
              <w:t>tier</w:t>
            </w:r>
            <w:r w:rsidR="00D52D6B" w:rsidRPr="0040054E">
              <w:rPr>
                <w:sz w:val="20"/>
                <w:szCs w:val="20"/>
              </w:rPr>
              <w:t>s</w:t>
            </w:r>
            <w:r w:rsidRPr="0040054E">
              <w:rPr>
                <w:sz w:val="20"/>
                <w:szCs w:val="20"/>
              </w:rPr>
              <w:t>. The study has no set end date.</w:t>
            </w:r>
          </w:p>
          <w:p w14:paraId="0931362D" w14:textId="7266632E" w:rsidR="006B6B09" w:rsidRPr="00FE45DC" w:rsidRDefault="006B6B09" w:rsidP="006B6B09">
            <w:pPr>
              <w:spacing w:after="75" w:line="240" w:lineRule="exact"/>
              <w:rPr>
                <w:sz w:val="20"/>
                <w:szCs w:val="20"/>
              </w:rPr>
            </w:pPr>
            <w:r w:rsidRPr="00FE45DC">
              <w:rPr>
                <w:sz w:val="20"/>
                <w:szCs w:val="20"/>
              </w:rPr>
              <w:t xml:space="preserve">Samples required for clinical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w:t>
            </w:r>
            <w:r w:rsidR="0040054E" w:rsidRPr="00FE45DC">
              <w:rPr>
                <w:sz w:val="20"/>
                <w:szCs w:val="20"/>
              </w:rPr>
              <w:t>minimize</w:t>
            </w:r>
            <w:r w:rsidRPr="00FE45DC">
              <w:rPr>
                <w:sz w:val="20"/>
                <w:szCs w:val="20"/>
              </w:rPr>
              <w:t xml:space="preserve"> disruption to routine care and avoid unnecessary procedures.</w:t>
            </w:r>
          </w:p>
          <w:p w14:paraId="6C9108C0" w14:textId="4D3FA09C" w:rsidR="00FE45DC" w:rsidRPr="00FE45DC" w:rsidRDefault="006B6B09" w:rsidP="00FE45DC">
            <w:pPr>
              <w:spacing w:after="75" w:line="240" w:lineRule="exact"/>
              <w:rPr>
                <w:sz w:val="20"/>
                <w:szCs w:val="20"/>
              </w:rPr>
            </w:pPr>
            <w:r w:rsidRPr="00FE45DC">
              <w:rPr>
                <w:sz w:val="20"/>
                <w:szCs w:val="20"/>
              </w:rPr>
              <w:t xml:space="preserve">Some samples should be processed and stored at -80°C (Table 1). We </w:t>
            </w:r>
            <w:r w:rsidR="0040054E" w:rsidRPr="00FE45DC">
              <w:rPr>
                <w:sz w:val="20"/>
                <w:szCs w:val="20"/>
              </w:rPr>
              <w:t>recognize</w:t>
            </w:r>
            <w:r w:rsidRPr="00FE45DC">
              <w:rPr>
                <w:sz w:val="20"/>
                <w:szCs w:val="20"/>
              </w:rPr>
              <w:t xml:space="preserve"> that -80°C storage is not available at all sites. In this case please store at coldest available temperature and at least -20°C.</w:t>
            </w:r>
          </w:p>
        </w:tc>
      </w:tr>
    </w:tbl>
    <w:p w14:paraId="71DCA3FE" w14:textId="77777777" w:rsidR="006B6B09" w:rsidRDefault="006B6B09"/>
    <w:tbl>
      <w:tblPr>
        <w:tblStyle w:val="TableGrid"/>
        <w:tblW w:w="0" w:type="auto"/>
        <w:tblLook w:val="04A0" w:firstRow="1" w:lastRow="0" w:firstColumn="1" w:lastColumn="0" w:noHBand="0" w:noVBand="1"/>
      </w:tblPr>
      <w:tblGrid>
        <w:gridCol w:w="9016"/>
      </w:tblGrid>
      <w:tr w:rsidR="00474A90" w:rsidRPr="00FE45DC" w14:paraId="780C4B96" w14:textId="77777777" w:rsidTr="00750B31">
        <w:tc>
          <w:tcPr>
            <w:tcW w:w="9242" w:type="dxa"/>
          </w:tcPr>
          <w:p w14:paraId="388C43A8" w14:textId="77777777" w:rsidR="00474A90" w:rsidRPr="00FE45DC" w:rsidRDefault="00474A90" w:rsidP="00750B31">
            <w:pPr>
              <w:rPr>
                <w:b/>
                <w:sz w:val="20"/>
                <w:szCs w:val="20"/>
              </w:rPr>
            </w:pPr>
            <w:r w:rsidRPr="00374837">
              <w:rPr>
                <w:rFonts w:ascii="Calibri Light" w:hAnsi="Calibri Light"/>
                <w:b/>
                <w:bCs/>
                <w:color w:val="E00047"/>
                <w:sz w:val="24"/>
                <w:szCs w:val="24"/>
              </w:rPr>
              <w:t>How many patients will be recruited/ Sample size?</w:t>
            </w:r>
          </w:p>
        </w:tc>
      </w:tr>
      <w:tr w:rsidR="00474A90" w:rsidRPr="00474A90" w14:paraId="05D7973A" w14:textId="77777777" w:rsidTr="00750B31">
        <w:tc>
          <w:tcPr>
            <w:tcW w:w="9242" w:type="dxa"/>
          </w:tcPr>
          <w:p w14:paraId="0ABCA53E" w14:textId="77777777" w:rsidR="00474A90" w:rsidRPr="00474A90" w:rsidRDefault="00474A90" w:rsidP="00750B31">
            <w:pPr>
              <w:spacing w:after="75" w:line="240" w:lineRule="exact"/>
              <w:rPr>
                <w:i/>
                <w:color w:val="4F81BD" w:themeColor="accent1"/>
                <w:sz w:val="20"/>
                <w:szCs w:val="20"/>
                <w:u w:val="single"/>
              </w:rPr>
            </w:pPr>
            <w:r>
              <w:rPr>
                <w:i/>
                <w:color w:val="4F81BD" w:themeColor="accent1"/>
                <w:sz w:val="20"/>
                <w:szCs w:val="20"/>
                <w:u w:val="single"/>
              </w:rPr>
              <w:t>ALL APPLICATIONS</w:t>
            </w:r>
          </w:p>
          <w:p w14:paraId="021BF6CC" w14:textId="57DA45DC" w:rsidR="00474A90" w:rsidRPr="00474A90" w:rsidRDefault="00474A90" w:rsidP="00750B31">
            <w:pPr>
              <w:spacing w:after="75" w:line="240" w:lineRule="exact"/>
              <w:rPr>
                <w:sz w:val="20"/>
                <w:szCs w:val="20"/>
              </w:rPr>
            </w:pPr>
            <w:r w:rsidRPr="00FE45DC">
              <w:rPr>
                <w:sz w:val="20"/>
                <w:szCs w:val="20"/>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w:t>
            </w:r>
            <w:r w:rsidR="00750B31">
              <w:rPr>
                <w:sz w:val="20"/>
                <w:szCs w:val="20"/>
              </w:rPr>
              <w:t>,</w:t>
            </w:r>
            <w:r w:rsidRPr="00FE45DC">
              <w:rPr>
                <w:sz w:val="20"/>
                <w:szCs w:val="20"/>
              </w:rPr>
              <w:t xml:space="preserve"> but should be as large as feasible and preferably without limit in order to capture as much clinical data as possible early in the ou</w:t>
            </w:r>
            <w:r w:rsidR="00750B31">
              <w:rPr>
                <w:sz w:val="20"/>
                <w:szCs w:val="20"/>
              </w:rPr>
              <w:t>tbreak.</w:t>
            </w:r>
          </w:p>
        </w:tc>
      </w:tr>
    </w:tbl>
    <w:p w14:paraId="3AD13881" w14:textId="77777777" w:rsidR="006B6B09" w:rsidRPr="00474A90" w:rsidRDefault="006B6B09">
      <w:pPr>
        <w:rPr>
          <w:lang w:val="en-GB"/>
        </w:rPr>
      </w:pPr>
    </w:p>
    <w:tbl>
      <w:tblPr>
        <w:tblStyle w:val="TableGrid"/>
        <w:tblW w:w="0" w:type="auto"/>
        <w:tblLook w:val="04A0" w:firstRow="1" w:lastRow="0" w:firstColumn="1" w:lastColumn="0" w:noHBand="0" w:noVBand="1"/>
      </w:tblPr>
      <w:tblGrid>
        <w:gridCol w:w="9016"/>
      </w:tblGrid>
      <w:tr w:rsidR="006B6B09" w:rsidRPr="00374837" w14:paraId="2B15085C" w14:textId="77777777" w:rsidTr="00AE3CCD">
        <w:tc>
          <w:tcPr>
            <w:tcW w:w="9016" w:type="dxa"/>
          </w:tcPr>
          <w:p w14:paraId="077192AF" w14:textId="77777777" w:rsidR="006B6B09" w:rsidRPr="00374837" w:rsidRDefault="006B6B09" w:rsidP="00AE3CCD">
            <w:pPr>
              <w:rPr>
                <w:rFonts w:ascii="Calibri Light" w:hAnsi="Calibri Light"/>
                <w:b/>
                <w:bCs/>
                <w:color w:val="E00047"/>
                <w:sz w:val="24"/>
                <w:szCs w:val="24"/>
              </w:rPr>
            </w:pPr>
            <w:r w:rsidRPr="00374837">
              <w:rPr>
                <w:rFonts w:ascii="Calibri Light" w:hAnsi="Calibri Light"/>
                <w:b/>
                <w:bCs/>
                <w:color w:val="E00047"/>
                <w:sz w:val="24"/>
                <w:szCs w:val="24"/>
              </w:rPr>
              <w:t>List the clinical procedures being undertaken as part of the research</w:t>
            </w:r>
          </w:p>
        </w:tc>
      </w:tr>
      <w:tr w:rsidR="006B6B09" w:rsidRPr="00FE45DC" w14:paraId="23181F85" w14:textId="77777777" w:rsidTr="00AE3CCD">
        <w:tc>
          <w:tcPr>
            <w:tcW w:w="9016" w:type="dxa"/>
          </w:tcPr>
          <w:p w14:paraId="60EE8185" w14:textId="77777777" w:rsidR="006B6B09" w:rsidRDefault="006B6B09" w:rsidP="00AE3CCD">
            <w:pPr>
              <w:spacing w:after="75" w:line="240" w:lineRule="exact"/>
              <w:rPr>
                <w:i/>
                <w:color w:val="4F81BD" w:themeColor="accent1"/>
                <w:sz w:val="20"/>
                <w:szCs w:val="20"/>
                <w:u w:val="single"/>
              </w:rPr>
            </w:pPr>
            <w:r>
              <w:rPr>
                <w:i/>
                <w:color w:val="4F81BD" w:themeColor="accent1"/>
                <w:sz w:val="20"/>
                <w:szCs w:val="20"/>
                <w:u w:val="single"/>
              </w:rPr>
              <w:t>SPONSOR</w:t>
            </w:r>
            <w:r w:rsidR="002B1F5E">
              <w:rPr>
                <w:i/>
                <w:color w:val="4F81BD" w:themeColor="accent1"/>
                <w:sz w:val="20"/>
                <w:szCs w:val="20"/>
                <w:u w:val="single"/>
              </w:rPr>
              <w:t xml:space="preserve"> AND TIER 1, 2 &amp; 3 SITE</w:t>
            </w:r>
            <w:r w:rsidR="0048735C">
              <w:rPr>
                <w:i/>
                <w:color w:val="4F81BD" w:themeColor="accent1"/>
                <w:sz w:val="20"/>
                <w:szCs w:val="20"/>
                <w:u w:val="single"/>
              </w:rPr>
              <w:t xml:space="preserve"> APPLICATIONS</w:t>
            </w:r>
          </w:p>
          <w:p w14:paraId="4EC08F43" w14:textId="77777777" w:rsidR="006B6B09" w:rsidRPr="002B1F5E" w:rsidRDefault="002B1F5E" w:rsidP="00AE3CCD">
            <w:pPr>
              <w:spacing w:after="75" w:line="240" w:lineRule="exact"/>
              <w:rPr>
                <w:i/>
                <w:color w:val="4F81BD" w:themeColor="accent1"/>
                <w:sz w:val="20"/>
                <w:szCs w:val="20"/>
                <w:u w:val="single"/>
              </w:rPr>
            </w:pPr>
            <w:r w:rsidRPr="002B1F5E">
              <w:rPr>
                <w:i/>
                <w:color w:val="4F81BD" w:themeColor="accent1"/>
                <w:sz w:val="20"/>
                <w:szCs w:val="20"/>
                <w:u w:val="single"/>
              </w:rPr>
              <w:t>ADDITIONAL TEXT FOR SPONSOR:</w:t>
            </w:r>
          </w:p>
          <w:p w14:paraId="37019776" w14:textId="77777777" w:rsidR="002B1F5E" w:rsidRDefault="002B1F5E" w:rsidP="00AE3CCD">
            <w:pPr>
              <w:spacing w:after="75" w:line="240" w:lineRule="exact"/>
              <w:rPr>
                <w:sz w:val="20"/>
                <w:szCs w:val="20"/>
              </w:rPr>
            </w:pPr>
            <w:r>
              <w:rPr>
                <w:sz w:val="20"/>
                <w:szCs w:val="20"/>
              </w:rPr>
              <w:t xml:space="preserve">Those sites participating in Tier 0 will not be undertaking sample collection or other clinical procedures for research purposes. </w:t>
            </w:r>
          </w:p>
          <w:p w14:paraId="021314F9" w14:textId="4B26411E" w:rsidR="00361E31" w:rsidRDefault="00361E31" w:rsidP="00AE3CCD">
            <w:pPr>
              <w:spacing w:after="75" w:line="240" w:lineRule="exact"/>
              <w:rPr>
                <w:sz w:val="20"/>
                <w:szCs w:val="20"/>
              </w:rPr>
            </w:pPr>
          </w:p>
          <w:p w14:paraId="4291B990" w14:textId="77777777" w:rsidR="00361E31" w:rsidRPr="00361E31" w:rsidRDefault="00361E31" w:rsidP="00361E31">
            <w:pPr>
              <w:rPr>
                <w:i/>
                <w:color w:val="4F81BD" w:themeColor="accent1"/>
                <w:sz w:val="20"/>
                <w:szCs w:val="20"/>
                <w:u w:val="single"/>
              </w:rPr>
            </w:pPr>
            <w:r w:rsidRPr="00361E31">
              <w:rPr>
                <w:i/>
                <w:color w:val="4F81BD" w:themeColor="accent1"/>
                <w:sz w:val="20"/>
                <w:szCs w:val="20"/>
                <w:u w:val="single"/>
              </w:rPr>
              <w:t>Tier 1:</w:t>
            </w:r>
          </w:p>
          <w:p w14:paraId="6B88AB51" w14:textId="07D70CC4" w:rsidR="00361E31" w:rsidRDefault="00361E31" w:rsidP="00361E31">
            <w:pPr>
              <w:spacing w:afterLines="80" w:after="192"/>
              <w:rPr>
                <w:sz w:val="20"/>
                <w:szCs w:val="20"/>
                <w:lang w:eastAsia="en-GB"/>
              </w:rPr>
            </w:pPr>
            <w:r w:rsidRPr="00361E31">
              <w:rPr>
                <w:sz w:val="20"/>
                <w:szCs w:val="20"/>
                <w:lang w:eastAsia="en-GB"/>
              </w:rPr>
              <w:t>A single sample set is obtained at, or as soon as practical after, recruitment (‘</w:t>
            </w:r>
            <w:r w:rsidRPr="00361E31">
              <w:rPr>
                <w:b/>
                <w:bCs/>
                <w:sz w:val="20"/>
                <w:szCs w:val="20"/>
                <w:lang w:eastAsia="en-GB"/>
              </w:rPr>
              <w:t>recruitment sample set’</w:t>
            </w:r>
            <w:r w:rsidRPr="00361E31">
              <w:rPr>
                <w:sz w:val="20"/>
                <w:szCs w:val="20"/>
                <w:lang w:eastAsia="en-GB"/>
              </w:rPr>
              <w:t>). Record data in CRF.</w:t>
            </w:r>
          </w:p>
          <w:p w14:paraId="60118142" w14:textId="11C5F1A8" w:rsidR="00673723" w:rsidRDefault="00673723" w:rsidP="00361E31">
            <w:pPr>
              <w:spacing w:afterLines="80" w:after="192"/>
              <w:rPr>
                <w:sz w:val="20"/>
                <w:szCs w:val="20"/>
                <w:lang w:eastAsia="en-GB"/>
              </w:rPr>
            </w:pPr>
            <w:r>
              <w:rPr>
                <w:sz w:val="20"/>
                <w:szCs w:val="20"/>
                <w:lang w:eastAsia="en-GB"/>
              </w:rPr>
              <w:t>Consider giving a brief description of:</w:t>
            </w:r>
          </w:p>
          <w:p w14:paraId="71D4827C" w14:textId="2F8EA711" w:rsidR="00673723" w:rsidRDefault="00673723" w:rsidP="00673723">
            <w:pPr>
              <w:pStyle w:val="ListParagraph"/>
              <w:numPr>
                <w:ilvl w:val="0"/>
                <w:numId w:val="13"/>
              </w:numPr>
              <w:spacing w:afterLines="80" w:after="192"/>
              <w:rPr>
                <w:sz w:val="20"/>
                <w:szCs w:val="20"/>
                <w:lang w:eastAsia="en-GB"/>
              </w:rPr>
            </w:pPr>
            <w:r>
              <w:rPr>
                <w:sz w:val="20"/>
                <w:szCs w:val="20"/>
                <w:lang w:eastAsia="en-GB"/>
              </w:rPr>
              <w:t>The Procedure e.g. Nose swab;</w:t>
            </w:r>
          </w:p>
          <w:p w14:paraId="0EAC08A0" w14:textId="04DB55BF" w:rsidR="00673723" w:rsidRDefault="00673723" w:rsidP="00673723">
            <w:pPr>
              <w:pStyle w:val="ListParagraph"/>
              <w:numPr>
                <w:ilvl w:val="0"/>
                <w:numId w:val="13"/>
              </w:numPr>
              <w:spacing w:afterLines="80" w:after="192"/>
              <w:rPr>
                <w:sz w:val="20"/>
                <w:szCs w:val="20"/>
                <w:lang w:eastAsia="en-GB"/>
              </w:rPr>
            </w:pPr>
            <w:r>
              <w:rPr>
                <w:sz w:val="20"/>
                <w:szCs w:val="20"/>
                <w:lang w:eastAsia="en-GB"/>
              </w:rPr>
              <w:t>Whether this sample is routinely taken, and the number of sample routine samples being taken</w:t>
            </w:r>
          </w:p>
          <w:p w14:paraId="61C354C8" w14:textId="2714261E" w:rsidR="00673723" w:rsidRDefault="00673723" w:rsidP="00673723">
            <w:pPr>
              <w:pStyle w:val="ListParagraph"/>
              <w:numPr>
                <w:ilvl w:val="0"/>
                <w:numId w:val="13"/>
              </w:numPr>
              <w:spacing w:afterLines="80" w:after="192"/>
              <w:rPr>
                <w:sz w:val="20"/>
                <w:szCs w:val="20"/>
                <w:lang w:eastAsia="en-GB"/>
              </w:rPr>
            </w:pPr>
            <w:r>
              <w:rPr>
                <w:sz w:val="20"/>
                <w:szCs w:val="20"/>
                <w:lang w:eastAsia="en-GB"/>
              </w:rPr>
              <w:t>Whether this sample is specific to research, and the number of research samples being taken</w:t>
            </w:r>
          </w:p>
          <w:p w14:paraId="4B07047F" w14:textId="144348AD" w:rsidR="00673723" w:rsidRDefault="00673723" w:rsidP="00673723">
            <w:pPr>
              <w:pStyle w:val="ListParagraph"/>
              <w:numPr>
                <w:ilvl w:val="0"/>
                <w:numId w:val="13"/>
              </w:numPr>
              <w:spacing w:afterLines="80" w:after="192"/>
              <w:rPr>
                <w:sz w:val="20"/>
                <w:szCs w:val="20"/>
                <w:lang w:eastAsia="en-GB"/>
              </w:rPr>
            </w:pPr>
            <w:r>
              <w:rPr>
                <w:sz w:val="20"/>
                <w:szCs w:val="20"/>
                <w:lang w:eastAsia="en-GB"/>
              </w:rPr>
              <w:t>Timing e.g. daily weekly and over number of months,</w:t>
            </w:r>
          </w:p>
          <w:p w14:paraId="7447C639" w14:textId="453262DF" w:rsidR="00673723" w:rsidRDefault="00673723" w:rsidP="00673723">
            <w:pPr>
              <w:pStyle w:val="ListParagraph"/>
              <w:numPr>
                <w:ilvl w:val="0"/>
                <w:numId w:val="13"/>
              </w:numPr>
              <w:spacing w:afterLines="80" w:after="192"/>
              <w:rPr>
                <w:sz w:val="20"/>
                <w:szCs w:val="20"/>
                <w:lang w:eastAsia="en-GB"/>
              </w:rPr>
            </w:pPr>
            <w:r>
              <w:rPr>
                <w:sz w:val="20"/>
                <w:szCs w:val="20"/>
                <w:lang w:eastAsia="en-GB"/>
              </w:rPr>
              <w:t>The time taken per procedure,</w:t>
            </w:r>
          </w:p>
          <w:p w14:paraId="3907ECF0" w14:textId="02CED2E8" w:rsidR="00673723" w:rsidRPr="00673723" w:rsidRDefault="00673723" w:rsidP="00673723">
            <w:pPr>
              <w:pStyle w:val="ListParagraph"/>
              <w:numPr>
                <w:ilvl w:val="0"/>
                <w:numId w:val="13"/>
              </w:numPr>
              <w:spacing w:afterLines="80" w:after="192"/>
              <w:rPr>
                <w:sz w:val="20"/>
                <w:szCs w:val="20"/>
                <w:lang w:eastAsia="en-GB"/>
              </w:rPr>
            </w:pPr>
            <w:r>
              <w:rPr>
                <w:sz w:val="20"/>
                <w:szCs w:val="20"/>
                <w:lang w:eastAsia="en-GB"/>
              </w:rPr>
              <w:t xml:space="preserve">Who will carry-out the </w:t>
            </w:r>
            <w:r w:rsidR="00573FE7">
              <w:rPr>
                <w:sz w:val="20"/>
                <w:szCs w:val="20"/>
                <w:lang w:eastAsia="en-GB"/>
              </w:rPr>
              <w:t>procedure?</w:t>
            </w:r>
          </w:p>
          <w:p w14:paraId="2D50B213" w14:textId="77777777" w:rsidR="00361E31" w:rsidRPr="00361E31" w:rsidRDefault="00361E31" w:rsidP="00361E31">
            <w:pPr>
              <w:rPr>
                <w:sz w:val="20"/>
                <w:szCs w:val="20"/>
              </w:rPr>
            </w:pPr>
          </w:p>
          <w:p w14:paraId="280CBA9C" w14:textId="77777777" w:rsidR="00361E31" w:rsidRPr="00361E31" w:rsidRDefault="00361E31" w:rsidP="00361E31">
            <w:pPr>
              <w:rPr>
                <w:i/>
                <w:color w:val="4F81BD" w:themeColor="accent1"/>
                <w:sz w:val="20"/>
                <w:szCs w:val="20"/>
                <w:u w:val="single"/>
              </w:rPr>
            </w:pPr>
            <w:r w:rsidRPr="00361E31">
              <w:rPr>
                <w:i/>
                <w:color w:val="4F81BD" w:themeColor="accent1"/>
                <w:sz w:val="20"/>
                <w:szCs w:val="20"/>
                <w:u w:val="single"/>
              </w:rPr>
              <w:t>Tier 2:</w:t>
            </w:r>
          </w:p>
          <w:p w14:paraId="0B5FC146" w14:textId="25F6B976" w:rsidR="00361E31" w:rsidRDefault="00361E31" w:rsidP="00361E31">
            <w:pPr>
              <w:rPr>
                <w:sz w:val="20"/>
                <w:szCs w:val="20"/>
                <w:lang w:eastAsia="en-GB"/>
              </w:rPr>
            </w:pPr>
            <w:r w:rsidRPr="00C31EA8">
              <w:rPr>
                <w:sz w:val="20"/>
                <w:szCs w:val="20"/>
                <w:lang w:eastAsia="en-GB"/>
              </w:rPr>
              <w:t>A ‘</w:t>
            </w:r>
            <w:r w:rsidRPr="00C31EA8">
              <w:rPr>
                <w:rFonts w:eastAsiaTheme="minorEastAsia"/>
                <w:b/>
                <w:bCs/>
                <w:sz w:val="20"/>
                <w:szCs w:val="20"/>
                <w:lang w:eastAsia="en-GB"/>
              </w:rPr>
              <w:t>recruitment sample set’</w:t>
            </w:r>
            <w:r w:rsidRPr="00C31EA8">
              <w:rPr>
                <w:sz w:val="20"/>
                <w:szCs w:val="20"/>
                <w:lang w:eastAsia="en-GB"/>
              </w:rPr>
              <w:t xml:space="preserve"> is obtained followed by schedule-dependent ‘</w:t>
            </w:r>
            <w:r w:rsidRPr="00C31EA8">
              <w:rPr>
                <w:rFonts w:eastAsiaTheme="minorEastAsia"/>
                <w:b/>
                <w:bCs/>
                <w:sz w:val="20"/>
                <w:szCs w:val="20"/>
                <w:lang w:eastAsia="en-GB"/>
              </w:rPr>
              <w:t>serial sample sets’</w:t>
            </w:r>
            <w:r w:rsidRPr="00C31EA8">
              <w:rPr>
                <w:sz w:val="20"/>
                <w:szCs w:val="20"/>
                <w:lang w:eastAsia="en-GB"/>
              </w:rPr>
              <w:t xml:space="preserve"> e.g. Days 3 and 9: Serial biological samples, including pathogen samples AND blood sample at 3 and 6 months post recruitment. Record data in CRF.</w:t>
            </w:r>
          </w:p>
          <w:p w14:paraId="0535BDEF" w14:textId="77777777" w:rsidR="00673723" w:rsidRPr="00C31EA8" w:rsidRDefault="00673723" w:rsidP="00361E31">
            <w:pPr>
              <w:rPr>
                <w:sz w:val="20"/>
                <w:szCs w:val="20"/>
              </w:rPr>
            </w:pPr>
          </w:p>
          <w:p w14:paraId="44A078DE" w14:textId="77777777" w:rsidR="00673723" w:rsidRDefault="00673723" w:rsidP="00673723">
            <w:pPr>
              <w:spacing w:afterLines="80" w:after="192"/>
              <w:rPr>
                <w:sz w:val="20"/>
                <w:szCs w:val="20"/>
                <w:lang w:eastAsia="en-GB"/>
              </w:rPr>
            </w:pPr>
            <w:r>
              <w:rPr>
                <w:sz w:val="20"/>
                <w:szCs w:val="20"/>
                <w:lang w:eastAsia="en-GB"/>
              </w:rPr>
              <w:t>Consider giving a brief description of:</w:t>
            </w:r>
          </w:p>
          <w:p w14:paraId="5B49A793" w14:textId="77777777" w:rsidR="00673723" w:rsidRDefault="00673723" w:rsidP="00673723">
            <w:pPr>
              <w:pStyle w:val="ListParagraph"/>
              <w:numPr>
                <w:ilvl w:val="0"/>
                <w:numId w:val="14"/>
              </w:numPr>
              <w:spacing w:afterLines="80" w:after="192"/>
              <w:rPr>
                <w:sz w:val="20"/>
                <w:szCs w:val="20"/>
                <w:lang w:eastAsia="en-GB"/>
              </w:rPr>
            </w:pPr>
            <w:r>
              <w:rPr>
                <w:sz w:val="20"/>
                <w:szCs w:val="20"/>
                <w:lang w:eastAsia="en-GB"/>
              </w:rPr>
              <w:t>The Procedure e.g. Nose swab;</w:t>
            </w:r>
          </w:p>
          <w:p w14:paraId="33AEA4D2" w14:textId="77777777" w:rsidR="00673723" w:rsidRDefault="00673723" w:rsidP="00673723">
            <w:pPr>
              <w:pStyle w:val="ListParagraph"/>
              <w:numPr>
                <w:ilvl w:val="0"/>
                <w:numId w:val="14"/>
              </w:numPr>
              <w:spacing w:afterLines="80" w:after="192"/>
              <w:rPr>
                <w:sz w:val="20"/>
                <w:szCs w:val="20"/>
                <w:lang w:eastAsia="en-GB"/>
              </w:rPr>
            </w:pPr>
            <w:r>
              <w:rPr>
                <w:sz w:val="20"/>
                <w:szCs w:val="20"/>
                <w:lang w:eastAsia="en-GB"/>
              </w:rPr>
              <w:t>Whether this sample is routinely taken, and the number of sample routine samples being taken</w:t>
            </w:r>
          </w:p>
          <w:p w14:paraId="4DF5CDC7" w14:textId="77777777" w:rsidR="00673723" w:rsidRDefault="00673723" w:rsidP="00673723">
            <w:pPr>
              <w:pStyle w:val="ListParagraph"/>
              <w:numPr>
                <w:ilvl w:val="0"/>
                <w:numId w:val="14"/>
              </w:numPr>
              <w:spacing w:afterLines="80" w:after="192"/>
              <w:rPr>
                <w:sz w:val="20"/>
                <w:szCs w:val="20"/>
                <w:lang w:eastAsia="en-GB"/>
              </w:rPr>
            </w:pPr>
            <w:r>
              <w:rPr>
                <w:sz w:val="20"/>
                <w:szCs w:val="20"/>
                <w:lang w:eastAsia="en-GB"/>
              </w:rPr>
              <w:t>Whether this sample is specific to research, and the number of research samples being taken</w:t>
            </w:r>
          </w:p>
          <w:p w14:paraId="69E41BB0" w14:textId="77777777" w:rsidR="00673723" w:rsidRDefault="00673723" w:rsidP="00673723">
            <w:pPr>
              <w:pStyle w:val="ListParagraph"/>
              <w:numPr>
                <w:ilvl w:val="0"/>
                <w:numId w:val="14"/>
              </w:numPr>
              <w:spacing w:afterLines="80" w:after="192"/>
              <w:rPr>
                <w:sz w:val="20"/>
                <w:szCs w:val="20"/>
                <w:lang w:eastAsia="en-GB"/>
              </w:rPr>
            </w:pPr>
            <w:r>
              <w:rPr>
                <w:sz w:val="20"/>
                <w:szCs w:val="20"/>
                <w:lang w:eastAsia="en-GB"/>
              </w:rPr>
              <w:t>Timing e.g. daily weekly and over number of months,</w:t>
            </w:r>
          </w:p>
          <w:p w14:paraId="6F072B51" w14:textId="77777777" w:rsidR="00673723" w:rsidRDefault="00673723" w:rsidP="00673723">
            <w:pPr>
              <w:pStyle w:val="ListParagraph"/>
              <w:numPr>
                <w:ilvl w:val="0"/>
                <w:numId w:val="14"/>
              </w:numPr>
              <w:spacing w:afterLines="80" w:after="192"/>
              <w:rPr>
                <w:sz w:val="20"/>
                <w:szCs w:val="20"/>
                <w:lang w:eastAsia="en-GB"/>
              </w:rPr>
            </w:pPr>
            <w:r>
              <w:rPr>
                <w:sz w:val="20"/>
                <w:szCs w:val="20"/>
                <w:lang w:eastAsia="en-GB"/>
              </w:rPr>
              <w:t>The time taken per procedure,</w:t>
            </w:r>
          </w:p>
          <w:p w14:paraId="0115B05A" w14:textId="6D3D514B" w:rsidR="00673723" w:rsidRPr="00673723" w:rsidRDefault="00673723" w:rsidP="00673723">
            <w:pPr>
              <w:pStyle w:val="ListParagraph"/>
              <w:numPr>
                <w:ilvl w:val="0"/>
                <w:numId w:val="14"/>
              </w:numPr>
              <w:spacing w:afterLines="80" w:after="192"/>
              <w:rPr>
                <w:sz w:val="20"/>
                <w:szCs w:val="20"/>
                <w:lang w:eastAsia="en-GB"/>
              </w:rPr>
            </w:pPr>
            <w:r>
              <w:rPr>
                <w:sz w:val="20"/>
                <w:szCs w:val="20"/>
                <w:lang w:eastAsia="en-GB"/>
              </w:rPr>
              <w:t xml:space="preserve">Who will carry-out the </w:t>
            </w:r>
            <w:r w:rsidR="00573FE7">
              <w:rPr>
                <w:sz w:val="20"/>
                <w:szCs w:val="20"/>
                <w:lang w:eastAsia="en-GB"/>
              </w:rPr>
              <w:t>procedure?</w:t>
            </w:r>
          </w:p>
          <w:p w14:paraId="6583C88A" w14:textId="77777777" w:rsidR="00361E31" w:rsidRPr="00361E31" w:rsidRDefault="00361E31" w:rsidP="00361E31">
            <w:pPr>
              <w:rPr>
                <w:i/>
                <w:color w:val="4F81BD" w:themeColor="accent1"/>
                <w:sz w:val="20"/>
                <w:szCs w:val="20"/>
                <w:u w:val="single"/>
              </w:rPr>
            </w:pPr>
          </w:p>
          <w:p w14:paraId="504A71AF" w14:textId="77777777" w:rsidR="00361E31" w:rsidRPr="00361E31" w:rsidRDefault="00361E31" w:rsidP="00361E31">
            <w:pPr>
              <w:rPr>
                <w:i/>
                <w:color w:val="4F81BD" w:themeColor="accent1"/>
                <w:sz w:val="20"/>
                <w:szCs w:val="20"/>
                <w:u w:val="single"/>
              </w:rPr>
            </w:pPr>
            <w:r w:rsidRPr="00361E31">
              <w:rPr>
                <w:i/>
                <w:color w:val="4F81BD" w:themeColor="accent1"/>
                <w:sz w:val="20"/>
                <w:szCs w:val="20"/>
                <w:u w:val="single"/>
              </w:rPr>
              <w:t>Tier 3:</w:t>
            </w:r>
          </w:p>
          <w:p w14:paraId="52F827C1" w14:textId="77777777" w:rsidR="00361E31" w:rsidRPr="00C31EA8" w:rsidRDefault="00361E31" w:rsidP="00361E31">
            <w:pPr>
              <w:rPr>
                <w:sz w:val="20"/>
                <w:szCs w:val="20"/>
                <w:lang w:eastAsia="en-GB"/>
              </w:rPr>
            </w:pPr>
            <w:r w:rsidRPr="00C31EA8">
              <w:rPr>
                <w:sz w:val="20"/>
                <w:szCs w:val="20"/>
                <w:lang w:eastAsia="en-GB"/>
              </w:rPr>
              <w:t>A ‘</w:t>
            </w:r>
            <w:r w:rsidRPr="00C31EA8">
              <w:rPr>
                <w:rFonts w:eastAsiaTheme="minorEastAsia"/>
                <w:b/>
                <w:bCs/>
                <w:sz w:val="20"/>
                <w:szCs w:val="20"/>
                <w:lang w:eastAsia="en-GB"/>
              </w:rPr>
              <w:t>recruitment sample set’</w:t>
            </w:r>
            <w:r w:rsidRPr="00C31EA8">
              <w:rPr>
                <w:sz w:val="20"/>
                <w:szCs w:val="20"/>
                <w:lang w:eastAsia="en-GB"/>
              </w:rPr>
              <w:t xml:space="preserve"> is obtained followed by ‘</w:t>
            </w:r>
            <w:r w:rsidRPr="00C31EA8">
              <w:rPr>
                <w:rFonts w:eastAsiaTheme="minorEastAsia"/>
                <w:b/>
                <w:bCs/>
                <w:sz w:val="20"/>
                <w:szCs w:val="20"/>
                <w:lang w:eastAsia="en-GB"/>
              </w:rPr>
              <w:t>serial sample sets’</w:t>
            </w:r>
            <w:r w:rsidRPr="00C31EA8">
              <w:rPr>
                <w:sz w:val="20"/>
                <w:szCs w:val="20"/>
                <w:lang w:eastAsia="en-GB"/>
              </w:rPr>
              <w:t xml:space="preserve"> e.g. </w:t>
            </w:r>
          </w:p>
          <w:p w14:paraId="151A0782" w14:textId="77777777" w:rsidR="00361E31" w:rsidRPr="00C31EA8" w:rsidRDefault="00361E31" w:rsidP="00361E31">
            <w:pPr>
              <w:pStyle w:val="ListParagraph"/>
              <w:numPr>
                <w:ilvl w:val="0"/>
                <w:numId w:val="12"/>
              </w:numPr>
              <w:rPr>
                <w:sz w:val="20"/>
                <w:szCs w:val="20"/>
                <w:lang w:eastAsia="en-GB"/>
              </w:rPr>
            </w:pPr>
            <w:r w:rsidRPr="00C31EA8">
              <w:rPr>
                <w:sz w:val="20"/>
                <w:szCs w:val="20"/>
                <w:lang w:eastAsia="en-GB"/>
              </w:rPr>
              <w:t xml:space="preserve">Days 3 and 9: Serial biological samples, including pathogen samples AND blood sample at 3 and 6 months post recruitment. </w:t>
            </w:r>
          </w:p>
          <w:p w14:paraId="229ECB63" w14:textId="672C079C" w:rsidR="00361E31" w:rsidRPr="00C31EA8" w:rsidRDefault="00361E31" w:rsidP="00361E31">
            <w:pPr>
              <w:pStyle w:val="ListParagraph"/>
              <w:numPr>
                <w:ilvl w:val="0"/>
                <w:numId w:val="12"/>
              </w:numPr>
              <w:rPr>
                <w:sz w:val="20"/>
                <w:szCs w:val="20"/>
                <w:lang w:eastAsia="en-GB"/>
              </w:rPr>
            </w:pPr>
            <w:r w:rsidRPr="00C31EA8">
              <w:rPr>
                <w:sz w:val="20"/>
                <w:szCs w:val="20"/>
                <w:lang w:eastAsia="en-GB"/>
              </w:rPr>
              <w:t xml:space="preserve">Day 5; </w:t>
            </w:r>
            <w:r w:rsidR="00FD1539" w:rsidRPr="00C31EA8">
              <w:rPr>
                <w:sz w:val="20"/>
                <w:szCs w:val="20"/>
                <w:lang w:eastAsia="en-GB"/>
              </w:rPr>
              <w:t>plus</w:t>
            </w:r>
            <w:r w:rsidRPr="00C31EA8">
              <w:rPr>
                <w:sz w:val="20"/>
                <w:szCs w:val="20"/>
                <w:lang w:eastAsia="en-GB"/>
              </w:rPr>
              <w:t xml:space="preserve"> weekly (until 100 days); Plus Day 7; Plus Day 11: Serial biological samples, including additional pathogen samples on days 7 &amp; 11).</w:t>
            </w:r>
          </w:p>
          <w:p w14:paraId="40ED618B" w14:textId="461A0DA3" w:rsidR="00361E31" w:rsidRDefault="00361E31" w:rsidP="00361E31">
            <w:pPr>
              <w:rPr>
                <w:sz w:val="20"/>
                <w:szCs w:val="20"/>
                <w:lang w:eastAsia="en-GB"/>
              </w:rPr>
            </w:pPr>
            <w:r w:rsidRPr="00C31EA8">
              <w:rPr>
                <w:sz w:val="20"/>
                <w:szCs w:val="20"/>
                <w:lang w:eastAsia="en-GB"/>
              </w:rPr>
              <w:t>Record data in CRF.</w:t>
            </w:r>
          </w:p>
          <w:p w14:paraId="7089F82F" w14:textId="0A159D0F" w:rsidR="00673723" w:rsidRDefault="00673723" w:rsidP="00361E31">
            <w:pPr>
              <w:rPr>
                <w:sz w:val="20"/>
                <w:szCs w:val="20"/>
                <w:lang w:eastAsia="en-GB"/>
              </w:rPr>
            </w:pPr>
          </w:p>
          <w:p w14:paraId="49AAF2A6" w14:textId="77777777" w:rsidR="00673723" w:rsidRDefault="00673723" w:rsidP="00673723">
            <w:pPr>
              <w:spacing w:afterLines="80" w:after="192"/>
              <w:rPr>
                <w:sz w:val="20"/>
                <w:szCs w:val="20"/>
                <w:lang w:eastAsia="en-GB"/>
              </w:rPr>
            </w:pPr>
            <w:r>
              <w:rPr>
                <w:sz w:val="20"/>
                <w:szCs w:val="20"/>
                <w:lang w:eastAsia="en-GB"/>
              </w:rPr>
              <w:t>Consider giving a brief description of:</w:t>
            </w:r>
          </w:p>
          <w:p w14:paraId="3E2BB155" w14:textId="77777777" w:rsidR="00673723" w:rsidRDefault="00673723" w:rsidP="00673723">
            <w:pPr>
              <w:pStyle w:val="ListParagraph"/>
              <w:numPr>
                <w:ilvl w:val="0"/>
                <w:numId w:val="15"/>
              </w:numPr>
              <w:spacing w:afterLines="80" w:after="192"/>
              <w:rPr>
                <w:sz w:val="20"/>
                <w:szCs w:val="20"/>
                <w:lang w:eastAsia="en-GB"/>
              </w:rPr>
            </w:pPr>
            <w:r>
              <w:rPr>
                <w:sz w:val="20"/>
                <w:szCs w:val="20"/>
                <w:lang w:eastAsia="en-GB"/>
              </w:rPr>
              <w:t>The Procedure e.g. Nose swab;</w:t>
            </w:r>
          </w:p>
          <w:p w14:paraId="2D3EDA5A" w14:textId="77777777" w:rsidR="00673723" w:rsidRDefault="00673723" w:rsidP="00673723">
            <w:pPr>
              <w:pStyle w:val="ListParagraph"/>
              <w:numPr>
                <w:ilvl w:val="0"/>
                <w:numId w:val="15"/>
              </w:numPr>
              <w:spacing w:afterLines="80" w:after="192"/>
              <w:rPr>
                <w:sz w:val="20"/>
                <w:szCs w:val="20"/>
                <w:lang w:eastAsia="en-GB"/>
              </w:rPr>
            </w:pPr>
            <w:r>
              <w:rPr>
                <w:sz w:val="20"/>
                <w:szCs w:val="20"/>
                <w:lang w:eastAsia="en-GB"/>
              </w:rPr>
              <w:t>Whether this sample is routinely taken, and the number of sample routine samples being taken</w:t>
            </w:r>
          </w:p>
          <w:p w14:paraId="5F4B8BAE" w14:textId="77777777" w:rsidR="00673723" w:rsidRDefault="00673723" w:rsidP="00673723">
            <w:pPr>
              <w:pStyle w:val="ListParagraph"/>
              <w:numPr>
                <w:ilvl w:val="0"/>
                <w:numId w:val="15"/>
              </w:numPr>
              <w:spacing w:afterLines="80" w:after="192"/>
              <w:rPr>
                <w:sz w:val="20"/>
                <w:szCs w:val="20"/>
                <w:lang w:eastAsia="en-GB"/>
              </w:rPr>
            </w:pPr>
            <w:r>
              <w:rPr>
                <w:sz w:val="20"/>
                <w:szCs w:val="20"/>
                <w:lang w:eastAsia="en-GB"/>
              </w:rPr>
              <w:t>Whether this sample is specific to research, and the number of research samples being taken</w:t>
            </w:r>
          </w:p>
          <w:p w14:paraId="703A7C02" w14:textId="77777777" w:rsidR="00673723" w:rsidRDefault="00673723" w:rsidP="00673723">
            <w:pPr>
              <w:pStyle w:val="ListParagraph"/>
              <w:numPr>
                <w:ilvl w:val="0"/>
                <w:numId w:val="15"/>
              </w:numPr>
              <w:spacing w:afterLines="80" w:after="192"/>
              <w:rPr>
                <w:sz w:val="20"/>
                <w:szCs w:val="20"/>
                <w:lang w:eastAsia="en-GB"/>
              </w:rPr>
            </w:pPr>
            <w:r>
              <w:rPr>
                <w:sz w:val="20"/>
                <w:szCs w:val="20"/>
                <w:lang w:eastAsia="en-GB"/>
              </w:rPr>
              <w:t>Timing e.g. daily weekly and over number of months,</w:t>
            </w:r>
          </w:p>
          <w:p w14:paraId="0EB444DA" w14:textId="77777777" w:rsidR="00673723" w:rsidRDefault="00673723" w:rsidP="00673723">
            <w:pPr>
              <w:pStyle w:val="ListParagraph"/>
              <w:numPr>
                <w:ilvl w:val="0"/>
                <w:numId w:val="15"/>
              </w:numPr>
              <w:spacing w:afterLines="80" w:after="192"/>
              <w:rPr>
                <w:sz w:val="20"/>
                <w:szCs w:val="20"/>
                <w:lang w:eastAsia="en-GB"/>
              </w:rPr>
            </w:pPr>
            <w:r>
              <w:rPr>
                <w:sz w:val="20"/>
                <w:szCs w:val="20"/>
                <w:lang w:eastAsia="en-GB"/>
              </w:rPr>
              <w:t>The time taken per procedure,</w:t>
            </w:r>
          </w:p>
          <w:p w14:paraId="03CB235B" w14:textId="5C8348D1" w:rsidR="00361E31" w:rsidRPr="00673723" w:rsidRDefault="00673723" w:rsidP="00673723">
            <w:pPr>
              <w:pStyle w:val="ListParagraph"/>
              <w:numPr>
                <w:ilvl w:val="0"/>
                <w:numId w:val="15"/>
              </w:numPr>
              <w:spacing w:afterLines="80" w:after="192"/>
              <w:rPr>
                <w:sz w:val="20"/>
                <w:szCs w:val="20"/>
                <w:lang w:eastAsia="en-GB"/>
              </w:rPr>
            </w:pPr>
            <w:r>
              <w:rPr>
                <w:sz w:val="20"/>
                <w:szCs w:val="20"/>
                <w:lang w:eastAsia="en-GB"/>
              </w:rPr>
              <w:t xml:space="preserve">Who will carry-out the </w:t>
            </w:r>
            <w:r w:rsidR="00573FE7">
              <w:rPr>
                <w:sz w:val="20"/>
                <w:szCs w:val="20"/>
                <w:lang w:eastAsia="en-GB"/>
              </w:rPr>
              <w:t>procedure?</w:t>
            </w:r>
          </w:p>
        </w:tc>
      </w:tr>
    </w:tbl>
    <w:p w14:paraId="6F7DF367" w14:textId="77777777" w:rsidR="00CA458A" w:rsidRDefault="00CA458A" w:rsidP="00250CAF">
      <w:pPr>
        <w:rPr>
          <w:b/>
          <w:sz w:val="20"/>
          <w:szCs w:val="20"/>
        </w:rPr>
      </w:pPr>
    </w:p>
    <w:tbl>
      <w:tblPr>
        <w:tblStyle w:val="TableGrid"/>
        <w:tblW w:w="0" w:type="auto"/>
        <w:tblLook w:val="04A0" w:firstRow="1" w:lastRow="0" w:firstColumn="1" w:lastColumn="0" w:noHBand="0" w:noVBand="1"/>
      </w:tblPr>
      <w:tblGrid>
        <w:gridCol w:w="9016"/>
      </w:tblGrid>
      <w:tr w:rsidR="00AE3CCD" w:rsidRPr="00FE45DC" w14:paraId="7BAEB803" w14:textId="77777777" w:rsidTr="00AE3CCD">
        <w:tc>
          <w:tcPr>
            <w:tcW w:w="9242" w:type="dxa"/>
          </w:tcPr>
          <w:p w14:paraId="4DEF9833" w14:textId="553FF0AA" w:rsidR="00AE3CCD" w:rsidRPr="00FE45DC" w:rsidRDefault="00AE3CCD" w:rsidP="00AE3CCD">
            <w:pPr>
              <w:rPr>
                <w:b/>
                <w:sz w:val="20"/>
                <w:szCs w:val="20"/>
              </w:rPr>
            </w:pPr>
            <w:r w:rsidRPr="00374837">
              <w:rPr>
                <w:rFonts w:ascii="Calibri Light" w:hAnsi="Calibri Light"/>
                <w:b/>
                <w:bCs/>
                <w:color w:val="E00047"/>
                <w:sz w:val="24"/>
                <w:szCs w:val="24"/>
              </w:rPr>
              <w:t>Give the total volume of blood to be taken for research</w:t>
            </w:r>
          </w:p>
        </w:tc>
      </w:tr>
      <w:tr w:rsidR="00AE3CCD" w:rsidRPr="00FE45DC" w14:paraId="46F595F2" w14:textId="77777777" w:rsidTr="00AE3CCD">
        <w:tc>
          <w:tcPr>
            <w:tcW w:w="9242" w:type="dxa"/>
          </w:tcPr>
          <w:p w14:paraId="2A6E15BF" w14:textId="4E40EA67" w:rsidR="009F7B1B" w:rsidRDefault="009F7B1B" w:rsidP="00AE3CCD">
            <w:pPr>
              <w:spacing w:after="75" w:line="240" w:lineRule="exact"/>
              <w:rPr>
                <w:i/>
                <w:color w:val="4F81BD" w:themeColor="accent1"/>
                <w:sz w:val="20"/>
                <w:szCs w:val="20"/>
                <w:u w:val="single"/>
              </w:rPr>
            </w:pPr>
          </w:p>
          <w:p w14:paraId="5B639AA6" w14:textId="30699B8F" w:rsidR="009F7B1B" w:rsidRDefault="009F7B1B" w:rsidP="00AE3CCD">
            <w:pPr>
              <w:spacing w:after="75" w:line="240" w:lineRule="exact"/>
              <w:rPr>
                <w:i/>
                <w:color w:val="4F81BD" w:themeColor="accent1"/>
                <w:sz w:val="20"/>
                <w:szCs w:val="20"/>
                <w:u w:val="single"/>
              </w:rPr>
            </w:pPr>
            <w:r>
              <w:rPr>
                <w:i/>
                <w:color w:val="4F81BD" w:themeColor="accent1"/>
                <w:sz w:val="20"/>
                <w:szCs w:val="20"/>
                <w:u w:val="single"/>
              </w:rPr>
              <w:t>Maximum volumes that may be taken.</w:t>
            </w:r>
          </w:p>
          <w:p w14:paraId="503CF698" w14:textId="77777777" w:rsidR="009F7B1B" w:rsidRPr="002B1F5E" w:rsidRDefault="009F7B1B" w:rsidP="009F7B1B">
            <w:pPr>
              <w:spacing w:after="75" w:line="240" w:lineRule="exact"/>
              <w:rPr>
                <w:i/>
                <w:color w:val="4F81BD" w:themeColor="accent1"/>
                <w:sz w:val="20"/>
                <w:szCs w:val="20"/>
                <w:u w:val="single"/>
              </w:rPr>
            </w:pPr>
            <w:r w:rsidRPr="002B1F5E">
              <w:rPr>
                <w:i/>
                <w:color w:val="4F81BD" w:themeColor="accent1"/>
                <w:sz w:val="20"/>
                <w:szCs w:val="20"/>
                <w:u w:val="single"/>
              </w:rPr>
              <w:t>TIER 0 SITE APPLICATIONS:</w:t>
            </w:r>
          </w:p>
          <w:p w14:paraId="14104BE9" w14:textId="5E654A47" w:rsidR="009F7B1B" w:rsidRDefault="009F7B1B" w:rsidP="009F7B1B">
            <w:pPr>
              <w:spacing w:after="75" w:line="240" w:lineRule="exact"/>
              <w:rPr>
                <w:sz w:val="20"/>
                <w:szCs w:val="20"/>
              </w:rPr>
            </w:pPr>
            <w:r w:rsidRPr="002B1F5E">
              <w:rPr>
                <w:sz w:val="20"/>
                <w:szCs w:val="20"/>
              </w:rPr>
              <w:t>n/a</w:t>
            </w:r>
          </w:p>
          <w:p w14:paraId="0E4CEE85" w14:textId="77777777" w:rsidR="009F7B1B" w:rsidRDefault="009F7B1B" w:rsidP="009F7B1B">
            <w:pPr>
              <w:spacing w:after="75" w:line="240" w:lineRule="exact"/>
              <w:rPr>
                <w:i/>
                <w:color w:val="4F81BD" w:themeColor="accent1"/>
                <w:sz w:val="20"/>
                <w:szCs w:val="20"/>
                <w:u w:val="single"/>
              </w:rPr>
            </w:pPr>
            <w:r>
              <w:rPr>
                <w:i/>
                <w:color w:val="4F81BD" w:themeColor="accent1"/>
                <w:sz w:val="20"/>
                <w:szCs w:val="20"/>
                <w:u w:val="single"/>
              </w:rPr>
              <w:t>TIER 1 SITE APPLICATIONS ONLY:</w:t>
            </w:r>
          </w:p>
          <w:p w14:paraId="38672F2C" w14:textId="77777777" w:rsidR="009F7B1B" w:rsidRDefault="009F7B1B" w:rsidP="009F7B1B">
            <w:pPr>
              <w:spacing w:after="75" w:line="240" w:lineRule="exact"/>
              <w:rPr>
                <w:sz w:val="20"/>
                <w:szCs w:val="20"/>
              </w:rPr>
            </w:pPr>
            <w:r>
              <w:rPr>
                <w:sz w:val="20"/>
                <w:szCs w:val="20"/>
              </w:rPr>
              <w:t>&gt;40kg: maximum 15ml</w:t>
            </w:r>
          </w:p>
          <w:p w14:paraId="69897011" w14:textId="77777777" w:rsidR="009F7B1B" w:rsidRDefault="009F7B1B" w:rsidP="009F7B1B">
            <w:pPr>
              <w:spacing w:after="75" w:line="240" w:lineRule="exact"/>
              <w:rPr>
                <w:sz w:val="20"/>
                <w:szCs w:val="20"/>
              </w:rPr>
            </w:pPr>
            <w:r>
              <w:rPr>
                <w:sz w:val="20"/>
                <w:szCs w:val="20"/>
              </w:rPr>
              <w:t>20 to 40kg: maximum 12ml</w:t>
            </w:r>
          </w:p>
          <w:p w14:paraId="589D2825" w14:textId="77777777" w:rsidR="009F7B1B" w:rsidRDefault="009F7B1B" w:rsidP="009F7B1B">
            <w:pPr>
              <w:spacing w:after="75" w:line="240" w:lineRule="exact"/>
              <w:rPr>
                <w:sz w:val="20"/>
                <w:szCs w:val="20"/>
              </w:rPr>
            </w:pPr>
            <w:r>
              <w:rPr>
                <w:sz w:val="20"/>
                <w:szCs w:val="20"/>
              </w:rPr>
              <w:t>10 to 20kg: maximum 6ml</w:t>
            </w:r>
          </w:p>
          <w:p w14:paraId="201A09D5" w14:textId="77777777" w:rsidR="009F7B1B" w:rsidRDefault="009F7B1B" w:rsidP="009F7B1B">
            <w:pPr>
              <w:spacing w:after="75" w:line="240" w:lineRule="exact"/>
              <w:rPr>
                <w:sz w:val="20"/>
                <w:szCs w:val="20"/>
              </w:rPr>
            </w:pPr>
            <w:r>
              <w:rPr>
                <w:sz w:val="20"/>
                <w:szCs w:val="20"/>
              </w:rPr>
              <w:t>4 to 10kg: maximum 2ml</w:t>
            </w:r>
          </w:p>
          <w:p w14:paraId="21F7E38F" w14:textId="0627A66E" w:rsidR="009F7B1B" w:rsidRDefault="009F7B1B" w:rsidP="009F7B1B">
            <w:pPr>
              <w:spacing w:after="75" w:line="240" w:lineRule="exact"/>
              <w:rPr>
                <w:sz w:val="20"/>
                <w:szCs w:val="20"/>
              </w:rPr>
            </w:pPr>
            <w:r>
              <w:rPr>
                <w:sz w:val="20"/>
                <w:szCs w:val="20"/>
              </w:rPr>
              <w:t>&lt;4kg: maximum 0.8ml</w:t>
            </w:r>
            <w:r w:rsidR="00D752E9">
              <w:rPr>
                <w:sz w:val="20"/>
                <w:szCs w:val="20"/>
              </w:rPr>
              <w:t>.</w:t>
            </w:r>
          </w:p>
          <w:p w14:paraId="2A12D11F" w14:textId="77777777" w:rsidR="009F7B1B" w:rsidRDefault="009F7B1B" w:rsidP="009F7B1B">
            <w:pPr>
              <w:spacing w:after="75" w:line="240" w:lineRule="exact"/>
              <w:rPr>
                <w:sz w:val="20"/>
                <w:szCs w:val="20"/>
              </w:rPr>
            </w:pPr>
          </w:p>
          <w:p w14:paraId="5E9E382A" w14:textId="2EED5134" w:rsidR="009F7B1B" w:rsidRDefault="009F7B1B" w:rsidP="009F7B1B">
            <w:pPr>
              <w:spacing w:after="75" w:line="240" w:lineRule="exact"/>
              <w:rPr>
                <w:i/>
                <w:color w:val="4F81BD" w:themeColor="accent1"/>
                <w:sz w:val="20"/>
                <w:szCs w:val="20"/>
                <w:u w:val="single"/>
              </w:rPr>
            </w:pPr>
            <w:r>
              <w:rPr>
                <w:i/>
                <w:color w:val="4F81BD" w:themeColor="accent1"/>
                <w:sz w:val="20"/>
                <w:szCs w:val="20"/>
                <w:u w:val="single"/>
              </w:rPr>
              <w:t>TIER 2 &amp; 3 SITE APPLICATIONS:</w:t>
            </w:r>
          </w:p>
          <w:p w14:paraId="4ED43C46" w14:textId="77777777" w:rsidR="00AE3CCD" w:rsidRDefault="00AE3CCD" w:rsidP="00AE3CCD">
            <w:pPr>
              <w:spacing w:after="75" w:line="240" w:lineRule="exact"/>
              <w:rPr>
                <w:sz w:val="20"/>
                <w:szCs w:val="20"/>
              </w:rPr>
            </w:pPr>
            <w:r>
              <w:rPr>
                <w:sz w:val="20"/>
                <w:szCs w:val="20"/>
              </w:rPr>
              <w:t xml:space="preserve">&gt;40kg: </w:t>
            </w:r>
            <w:r w:rsidR="002B1F5E">
              <w:rPr>
                <w:sz w:val="20"/>
                <w:szCs w:val="20"/>
              </w:rPr>
              <w:t>maximum any day 15ml; maximum during any 4 weeks 96ml</w:t>
            </w:r>
          </w:p>
          <w:p w14:paraId="3F191FF9" w14:textId="77777777" w:rsidR="002B1F5E" w:rsidRDefault="002B1F5E" w:rsidP="00AE3CCD">
            <w:pPr>
              <w:spacing w:after="75" w:line="240" w:lineRule="exact"/>
              <w:rPr>
                <w:sz w:val="20"/>
                <w:szCs w:val="20"/>
              </w:rPr>
            </w:pPr>
            <w:r>
              <w:rPr>
                <w:sz w:val="20"/>
                <w:szCs w:val="20"/>
              </w:rPr>
              <w:t>20 to 40kg: maximum any day 12ml; maximum during any 4 weeks 42ml</w:t>
            </w:r>
          </w:p>
          <w:p w14:paraId="41EC656E" w14:textId="77777777" w:rsidR="002B1F5E" w:rsidRDefault="002B1F5E" w:rsidP="00AE3CCD">
            <w:pPr>
              <w:spacing w:after="75" w:line="240" w:lineRule="exact"/>
              <w:rPr>
                <w:sz w:val="20"/>
                <w:szCs w:val="20"/>
              </w:rPr>
            </w:pPr>
            <w:r>
              <w:rPr>
                <w:sz w:val="20"/>
                <w:szCs w:val="20"/>
              </w:rPr>
              <w:t>10 to 20kg: maximum any day 6ml; maximum during any 4 weeks 23.6ml</w:t>
            </w:r>
          </w:p>
          <w:p w14:paraId="24FBFBDD" w14:textId="77777777" w:rsidR="002B1F5E" w:rsidRDefault="002B1F5E" w:rsidP="00AE3CCD">
            <w:pPr>
              <w:spacing w:after="75" w:line="240" w:lineRule="exact"/>
              <w:rPr>
                <w:sz w:val="20"/>
                <w:szCs w:val="20"/>
              </w:rPr>
            </w:pPr>
            <w:r>
              <w:rPr>
                <w:sz w:val="20"/>
                <w:szCs w:val="20"/>
              </w:rPr>
              <w:t>4 to 10kg: maximum any day 2ml; maximum during any 4 weeks 9.4ml</w:t>
            </w:r>
          </w:p>
          <w:p w14:paraId="72808184" w14:textId="5AA24575" w:rsidR="002B1F5E" w:rsidRPr="002B1F5E" w:rsidRDefault="002B1F5E" w:rsidP="00AE3CCD">
            <w:pPr>
              <w:spacing w:after="75" w:line="240" w:lineRule="exact"/>
              <w:rPr>
                <w:color w:val="4F81BD" w:themeColor="accent1"/>
                <w:sz w:val="20"/>
                <w:szCs w:val="20"/>
              </w:rPr>
            </w:pPr>
            <w:r>
              <w:rPr>
                <w:sz w:val="20"/>
                <w:szCs w:val="20"/>
              </w:rPr>
              <w:t>&lt;4kg: maximum any day 0.8ml; maximum during any 4 weeks 2.4ml</w:t>
            </w:r>
            <w:r w:rsidR="00D752E9">
              <w:rPr>
                <w:sz w:val="20"/>
                <w:szCs w:val="20"/>
              </w:rPr>
              <w:t>.</w:t>
            </w:r>
          </w:p>
        </w:tc>
      </w:tr>
    </w:tbl>
    <w:p w14:paraId="56863B75" w14:textId="77777777" w:rsidR="00AE3CCD" w:rsidRDefault="00AE3CCD" w:rsidP="00250CAF">
      <w:pPr>
        <w:rPr>
          <w:b/>
          <w:sz w:val="20"/>
          <w:szCs w:val="20"/>
        </w:rPr>
      </w:pPr>
    </w:p>
    <w:tbl>
      <w:tblPr>
        <w:tblStyle w:val="TableGrid"/>
        <w:tblW w:w="0" w:type="auto"/>
        <w:tblLook w:val="04A0" w:firstRow="1" w:lastRow="0" w:firstColumn="1" w:lastColumn="0" w:noHBand="0" w:noVBand="1"/>
      </w:tblPr>
      <w:tblGrid>
        <w:gridCol w:w="9016"/>
      </w:tblGrid>
      <w:tr w:rsidR="002B1F5E" w:rsidRPr="00FE45DC" w14:paraId="04751C39" w14:textId="77777777" w:rsidTr="00750B31">
        <w:tc>
          <w:tcPr>
            <w:tcW w:w="9242" w:type="dxa"/>
          </w:tcPr>
          <w:p w14:paraId="76A3C979" w14:textId="77777777" w:rsidR="002B1F5E" w:rsidRPr="00FE45DC" w:rsidRDefault="002B1F5E" w:rsidP="00750B31">
            <w:pPr>
              <w:rPr>
                <w:b/>
                <w:sz w:val="20"/>
                <w:szCs w:val="20"/>
              </w:rPr>
            </w:pPr>
            <w:r w:rsidRPr="00374837">
              <w:rPr>
                <w:rFonts w:ascii="Calibri Light" w:hAnsi="Calibri Light"/>
                <w:b/>
                <w:bCs/>
                <w:color w:val="E00047"/>
                <w:sz w:val="24"/>
                <w:szCs w:val="24"/>
              </w:rPr>
              <w:t>Will participants’ genetic material be analysed?</w:t>
            </w:r>
          </w:p>
        </w:tc>
      </w:tr>
      <w:tr w:rsidR="002B1F5E" w:rsidRPr="002B1F5E" w14:paraId="49C2E0DC" w14:textId="77777777" w:rsidTr="00750B31">
        <w:tc>
          <w:tcPr>
            <w:tcW w:w="9242" w:type="dxa"/>
          </w:tcPr>
          <w:p w14:paraId="1BC87487" w14:textId="77777777" w:rsidR="002B1F5E" w:rsidRDefault="002B1F5E" w:rsidP="00750B31">
            <w:pPr>
              <w:spacing w:after="75" w:line="240" w:lineRule="exact"/>
              <w:rPr>
                <w:i/>
                <w:color w:val="4F81BD" w:themeColor="accent1"/>
                <w:sz w:val="20"/>
                <w:szCs w:val="20"/>
                <w:u w:val="single"/>
              </w:rPr>
            </w:pPr>
            <w:r>
              <w:rPr>
                <w:i/>
                <w:color w:val="4F81BD" w:themeColor="accent1"/>
                <w:sz w:val="20"/>
                <w:szCs w:val="20"/>
                <w:u w:val="single"/>
              </w:rPr>
              <w:t>SPONSOR AND TIER 1, 2 &amp; 3 SITE APPLICATIONS:</w:t>
            </w:r>
          </w:p>
          <w:p w14:paraId="742B0CE5" w14:textId="2BD195B8" w:rsidR="002B1F5E" w:rsidRDefault="002B1F5E" w:rsidP="002B1F5E">
            <w:pPr>
              <w:spacing w:after="75" w:line="240" w:lineRule="exact"/>
              <w:rPr>
                <w:sz w:val="20"/>
                <w:szCs w:val="20"/>
              </w:rPr>
            </w:pPr>
            <w:r w:rsidRPr="002B1F5E">
              <w:rPr>
                <w:sz w:val="20"/>
                <w:szCs w:val="20"/>
              </w:rPr>
              <w:t>Yes</w:t>
            </w:r>
            <w:r w:rsidR="00D752E9">
              <w:rPr>
                <w:sz w:val="20"/>
                <w:szCs w:val="20"/>
              </w:rPr>
              <w:t>.</w:t>
            </w:r>
          </w:p>
          <w:p w14:paraId="329AB3B0" w14:textId="77777777" w:rsidR="002B1F5E" w:rsidRPr="002B1F5E" w:rsidRDefault="002B1F5E" w:rsidP="002B1F5E">
            <w:pPr>
              <w:spacing w:after="75" w:line="240" w:lineRule="exact"/>
              <w:rPr>
                <w:i/>
                <w:color w:val="4F81BD" w:themeColor="accent1"/>
                <w:sz w:val="20"/>
                <w:szCs w:val="20"/>
                <w:u w:val="single"/>
                <w:lang w:val="fr-FR"/>
              </w:rPr>
            </w:pPr>
            <w:r w:rsidRPr="002B1F5E">
              <w:rPr>
                <w:i/>
                <w:color w:val="4F81BD" w:themeColor="accent1"/>
                <w:sz w:val="20"/>
                <w:szCs w:val="20"/>
                <w:u w:val="single"/>
                <w:lang w:val="fr-FR"/>
              </w:rPr>
              <w:t>TIER 0 SITE APPLICATIONS :</w:t>
            </w:r>
          </w:p>
          <w:p w14:paraId="73EC4292" w14:textId="76B17B11" w:rsidR="002B1F5E" w:rsidRPr="002B1F5E" w:rsidRDefault="002B1F5E" w:rsidP="002B1F5E">
            <w:pPr>
              <w:spacing w:after="75" w:line="240" w:lineRule="exact"/>
              <w:rPr>
                <w:color w:val="4F81BD" w:themeColor="accent1"/>
                <w:sz w:val="20"/>
                <w:szCs w:val="20"/>
                <w:lang w:val="fr-FR"/>
              </w:rPr>
            </w:pPr>
            <w:r w:rsidRPr="002B1F5E">
              <w:rPr>
                <w:sz w:val="20"/>
                <w:szCs w:val="20"/>
                <w:lang w:val="fr-FR"/>
              </w:rPr>
              <w:t>n/a</w:t>
            </w:r>
            <w:r w:rsidR="00D752E9">
              <w:rPr>
                <w:sz w:val="20"/>
                <w:szCs w:val="20"/>
                <w:lang w:val="fr-FR"/>
              </w:rPr>
              <w:t>.</w:t>
            </w:r>
          </w:p>
        </w:tc>
      </w:tr>
    </w:tbl>
    <w:p w14:paraId="543941A5" w14:textId="1BE8655D" w:rsidR="00C21393" w:rsidRDefault="00C21393" w:rsidP="00250CAF">
      <w:pPr>
        <w:rPr>
          <w:b/>
          <w:sz w:val="20"/>
          <w:szCs w:val="20"/>
          <w:lang w:val="fr-FR"/>
        </w:rPr>
      </w:pPr>
    </w:p>
    <w:p w14:paraId="3D856A11" w14:textId="77777777" w:rsidR="00C21393" w:rsidRDefault="00C21393">
      <w:pPr>
        <w:rPr>
          <w:b/>
          <w:sz w:val="20"/>
          <w:szCs w:val="20"/>
          <w:lang w:val="fr-FR"/>
        </w:rPr>
      </w:pPr>
      <w:r>
        <w:rPr>
          <w:b/>
          <w:sz w:val="20"/>
          <w:szCs w:val="20"/>
          <w:lang w:val="fr-FR"/>
        </w:rPr>
        <w:br w:type="page"/>
      </w:r>
    </w:p>
    <w:p w14:paraId="09FBCCB1" w14:textId="77777777" w:rsidR="002B1F5E" w:rsidRPr="002B1F5E" w:rsidRDefault="002B1F5E" w:rsidP="00250CAF">
      <w:pPr>
        <w:rPr>
          <w:b/>
          <w:sz w:val="20"/>
          <w:szCs w:val="20"/>
          <w:lang w:val="fr-FR"/>
        </w:rPr>
      </w:pPr>
    </w:p>
    <w:tbl>
      <w:tblPr>
        <w:tblStyle w:val="TableGrid"/>
        <w:tblW w:w="0" w:type="auto"/>
        <w:tblLook w:val="04A0" w:firstRow="1" w:lastRow="0" w:firstColumn="1" w:lastColumn="0" w:noHBand="0" w:noVBand="1"/>
      </w:tblPr>
      <w:tblGrid>
        <w:gridCol w:w="9016"/>
      </w:tblGrid>
      <w:tr w:rsidR="002B1F5E" w:rsidRPr="00FE45DC" w14:paraId="724646CC" w14:textId="77777777" w:rsidTr="00750B31">
        <w:tc>
          <w:tcPr>
            <w:tcW w:w="9242" w:type="dxa"/>
          </w:tcPr>
          <w:p w14:paraId="33983C18" w14:textId="77777777" w:rsidR="002B1F5E" w:rsidRPr="00FE45DC" w:rsidRDefault="002B1F5E" w:rsidP="00750B31">
            <w:pPr>
              <w:rPr>
                <w:b/>
                <w:sz w:val="20"/>
                <w:szCs w:val="20"/>
              </w:rPr>
            </w:pPr>
            <w:r w:rsidRPr="00374837">
              <w:rPr>
                <w:rFonts w:ascii="Calibri Light" w:hAnsi="Calibri Light"/>
                <w:b/>
                <w:bCs/>
                <w:color w:val="E00047"/>
                <w:sz w:val="24"/>
                <w:szCs w:val="24"/>
              </w:rPr>
              <w:t>Is permission for genetic testing requested in the consent form?</w:t>
            </w:r>
          </w:p>
        </w:tc>
      </w:tr>
      <w:tr w:rsidR="002B1F5E" w:rsidRPr="002B1F5E" w14:paraId="2E77A31A" w14:textId="77777777" w:rsidTr="00750B31">
        <w:tc>
          <w:tcPr>
            <w:tcW w:w="9242" w:type="dxa"/>
          </w:tcPr>
          <w:p w14:paraId="0D16F766" w14:textId="77777777" w:rsidR="002B1F5E" w:rsidRDefault="002B1F5E" w:rsidP="00750B31">
            <w:pPr>
              <w:spacing w:after="75" w:line="240" w:lineRule="exact"/>
              <w:rPr>
                <w:i/>
                <w:color w:val="4F81BD" w:themeColor="accent1"/>
                <w:sz w:val="20"/>
                <w:szCs w:val="20"/>
                <w:u w:val="single"/>
              </w:rPr>
            </w:pPr>
            <w:r>
              <w:rPr>
                <w:i/>
                <w:color w:val="4F81BD" w:themeColor="accent1"/>
                <w:sz w:val="20"/>
                <w:szCs w:val="20"/>
                <w:u w:val="single"/>
              </w:rPr>
              <w:t>SPONSOR AND TIER 1, 2 &amp; 3 SITE APPLICATIONS:</w:t>
            </w:r>
          </w:p>
          <w:p w14:paraId="451DBE20" w14:textId="77777777" w:rsidR="002B1F5E" w:rsidRDefault="002B1F5E" w:rsidP="00750B31">
            <w:pPr>
              <w:spacing w:after="75" w:line="240" w:lineRule="exact"/>
              <w:rPr>
                <w:sz w:val="20"/>
                <w:szCs w:val="20"/>
              </w:rPr>
            </w:pPr>
            <w:r w:rsidRPr="002B1F5E">
              <w:rPr>
                <w:sz w:val="20"/>
                <w:szCs w:val="20"/>
              </w:rPr>
              <w:t>Yes</w:t>
            </w:r>
          </w:p>
          <w:p w14:paraId="2113A2B3" w14:textId="77777777" w:rsidR="002B1F5E" w:rsidRPr="002B1F5E" w:rsidRDefault="002B1F5E" w:rsidP="002B1F5E">
            <w:pPr>
              <w:spacing w:after="75" w:line="240" w:lineRule="exact"/>
              <w:rPr>
                <w:i/>
                <w:color w:val="4F81BD" w:themeColor="accent1"/>
                <w:sz w:val="20"/>
                <w:szCs w:val="20"/>
                <w:u w:val="single"/>
                <w:lang w:val="fr-FR"/>
              </w:rPr>
            </w:pPr>
            <w:r w:rsidRPr="002B1F5E">
              <w:rPr>
                <w:i/>
                <w:color w:val="4F81BD" w:themeColor="accent1"/>
                <w:sz w:val="20"/>
                <w:szCs w:val="20"/>
                <w:u w:val="single"/>
                <w:lang w:val="fr-FR"/>
              </w:rPr>
              <w:t>TIER 0 SITE APPLICATIONS :</w:t>
            </w:r>
          </w:p>
          <w:p w14:paraId="09557509" w14:textId="77777777" w:rsidR="002B1F5E" w:rsidRPr="002B1F5E" w:rsidRDefault="002B1F5E" w:rsidP="002B1F5E">
            <w:pPr>
              <w:spacing w:after="75" w:line="240" w:lineRule="exact"/>
              <w:rPr>
                <w:color w:val="4F81BD" w:themeColor="accent1"/>
                <w:sz w:val="20"/>
                <w:szCs w:val="20"/>
                <w:lang w:val="fr-FR"/>
              </w:rPr>
            </w:pPr>
            <w:r w:rsidRPr="002B1F5E">
              <w:rPr>
                <w:sz w:val="20"/>
                <w:szCs w:val="20"/>
                <w:lang w:val="fr-FR"/>
              </w:rPr>
              <w:t>n/a</w:t>
            </w:r>
          </w:p>
        </w:tc>
      </w:tr>
    </w:tbl>
    <w:p w14:paraId="3EB8E533" w14:textId="77777777" w:rsidR="002B1F5E" w:rsidRDefault="002B1F5E" w:rsidP="00250CAF">
      <w:pPr>
        <w:rPr>
          <w:b/>
          <w:sz w:val="20"/>
          <w:szCs w:val="20"/>
          <w:lang w:val="fr-FR"/>
        </w:rPr>
      </w:pPr>
    </w:p>
    <w:tbl>
      <w:tblPr>
        <w:tblStyle w:val="TableGrid"/>
        <w:tblW w:w="0" w:type="auto"/>
        <w:tblLook w:val="04A0" w:firstRow="1" w:lastRow="0" w:firstColumn="1" w:lastColumn="0" w:noHBand="0" w:noVBand="1"/>
      </w:tblPr>
      <w:tblGrid>
        <w:gridCol w:w="9016"/>
      </w:tblGrid>
      <w:tr w:rsidR="00303F4E" w:rsidRPr="00FE45DC" w14:paraId="19A2821F" w14:textId="77777777" w:rsidTr="00750B31">
        <w:tc>
          <w:tcPr>
            <w:tcW w:w="9242" w:type="dxa"/>
          </w:tcPr>
          <w:p w14:paraId="563DBDAD" w14:textId="77777777" w:rsidR="00303F4E" w:rsidRPr="00FE45DC" w:rsidRDefault="00474A90" w:rsidP="00750B31">
            <w:pPr>
              <w:rPr>
                <w:b/>
                <w:sz w:val="20"/>
                <w:szCs w:val="20"/>
              </w:rPr>
            </w:pPr>
            <w:r w:rsidRPr="00374837">
              <w:rPr>
                <w:rFonts w:ascii="Calibri Light" w:hAnsi="Calibri Light"/>
                <w:b/>
                <w:bCs/>
                <w:color w:val="E00047"/>
                <w:sz w:val="24"/>
                <w:szCs w:val="24"/>
              </w:rPr>
              <w:t>Will subjects be recruited from the following groups</w:t>
            </w:r>
            <w:r w:rsidR="00303F4E" w:rsidRPr="00374837">
              <w:rPr>
                <w:rFonts w:ascii="Calibri Light" w:hAnsi="Calibri Light"/>
                <w:b/>
                <w:bCs/>
                <w:color w:val="E00047"/>
                <w:sz w:val="24"/>
                <w:szCs w:val="24"/>
              </w:rPr>
              <w:t>?</w:t>
            </w:r>
          </w:p>
        </w:tc>
      </w:tr>
      <w:tr w:rsidR="00303F4E" w:rsidRPr="00474A90" w14:paraId="33CF966E" w14:textId="77777777" w:rsidTr="00750B31">
        <w:tc>
          <w:tcPr>
            <w:tcW w:w="9242" w:type="dxa"/>
          </w:tcPr>
          <w:p w14:paraId="0A66A4CC" w14:textId="77777777" w:rsidR="00303F4E" w:rsidRDefault="00474A90" w:rsidP="00750B31">
            <w:pPr>
              <w:spacing w:after="75" w:line="240" w:lineRule="exact"/>
              <w:rPr>
                <w:i/>
                <w:color w:val="4F81BD" w:themeColor="accent1"/>
                <w:sz w:val="20"/>
                <w:szCs w:val="20"/>
                <w:u w:val="single"/>
              </w:rPr>
            </w:pPr>
            <w:r>
              <w:rPr>
                <w:i/>
                <w:color w:val="4F81BD" w:themeColor="accent1"/>
                <w:sz w:val="20"/>
                <w:szCs w:val="20"/>
                <w:u w:val="single"/>
              </w:rPr>
              <w:t>ALL APPLICATIONS</w:t>
            </w:r>
            <w:r w:rsidR="00303F4E">
              <w:rPr>
                <w:i/>
                <w:color w:val="4F81BD" w:themeColor="accent1"/>
                <w:sz w:val="20"/>
                <w:szCs w:val="20"/>
                <w:u w:val="single"/>
              </w:rPr>
              <w:t>:</w:t>
            </w:r>
          </w:p>
          <w:p w14:paraId="1ECCEF2B" w14:textId="77777777" w:rsidR="00303F4E" w:rsidRDefault="00474A90" w:rsidP="00750B31">
            <w:pPr>
              <w:spacing w:after="75" w:line="240" w:lineRule="exact"/>
              <w:rPr>
                <w:sz w:val="20"/>
                <w:szCs w:val="20"/>
                <w:lang w:val="en-GB"/>
              </w:rPr>
            </w:pPr>
            <w:r w:rsidRPr="00474A90">
              <w:rPr>
                <w:sz w:val="20"/>
                <w:szCs w:val="20"/>
                <w:lang w:val="en-GB"/>
              </w:rPr>
              <w:t xml:space="preserve">Pregnant women: </w:t>
            </w:r>
            <w:r>
              <w:rPr>
                <w:sz w:val="20"/>
                <w:szCs w:val="20"/>
                <w:lang w:val="en-GB"/>
              </w:rPr>
              <w:t>Yes</w:t>
            </w:r>
          </w:p>
          <w:p w14:paraId="36FFFBEB" w14:textId="77777777" w:rsidR="00474A90" w:rsidRDefault="00474A90" w:rsidP="00750B31">
            <w:pPr>
              <w:spacing w:after="75" w:line="240" w:lineRule="exact"/>
              <w:rPr>
                <w:sz w:val="20"/>
                <w:szCs w:val="20"/>
                <w:lang w:val="en-GB"/>
              </w:rPr>
            </w:pPr>
            <w:r>
              <w:rPr>
                <w:sz w:val="20"/>
                <w:szCs w:val="20"/>
                <w:lang w:val="en-GB"/>
              </w:rPr>
              <w:t>Children under 18: Yes</w:t>
            </w:r>
          </w:p>
          <w:p w14:paraId="15704229" w14:textId="77777777" w:rsidR="00474A90" w:rsidRDefault="00474A90" w:rsidP="00750B31">
            <w:pPr>
              <w:spacing w:after="75" w:line="240" w:lineRule="exact"/>
              <w:rPr>
                <w:sz w:val="20"/>
                <w:szCs w:val="20"/>
                <w:lang w:val="en-GB"/>
              </w:rPr>
            </w:pPr>
            <w:r>
              <w:rPr>
                <w:sz w:val="20"/>
                <w:szCs w:val="20"/>
                <w:lang w:val="en-GB"/>
              </w:rPr>
              <w:t>People with learning difficulties: Yes</w:t>
            </w:r>
          </w:p>
          <w:p w14:paraId="0EA6E5EE" w14:textId="77777777" w:rsidR="00474A90" w:rsidRPr="00474A90" w:rsidRDefault="00474A90" w:rsidP="00750B31">
            <w:pPr>
              <w:spacing w:after="75" w:line="240" w:lineRule="exact"/>
              <w:rPr>
                <w:sz w:val="20"/>
                <w:szCs w:val="20"/>
                <w:lang w:val="en-GB"/>
              </w:rPr>
            </w:pPr>
            <w:r>
              <w:rPr>
                <w:sz w:val="20"/>
                <w:szCs w:val="20"/>
                <w:lang w:val="en-GB"/>
              </w:rPr>
              <w:t>Unconscious or severely ill: Yes</w:t>
            </w:r>
          </w:p>
        </w:tc>
      </w:tr>
    </w:tbl>
    <w:p w14:paraId="3DCAD1ED" w14:textId="77777777" w:rsidR="00303F4E" w:rsidRDefault="00303F4E" w:rsidP="00250CAF">
      <w:pPr>
        <w:rPr>
          <w:b/>
          <w:sz w:val="20"/>
          <w:szCs w:val="20"/>
          <w:lang w:val="en-GB"/>
        </w:rPr>
      </w:pPr>
    </w:p>
    <w:tbl>
      <w:tblPr>
        <w:tblStyle w:val="TableGrid"/>
        <w:tblW w:w="0" w:type="auto"/>
        <w:tblLook w:val="04A0" w:firstRow="1" w:lastRow="0" w:firstColumn="1" w:lastColumn="0" w:noHBand="0" w:noVBand="1"/>
      </w:tblPr>
      <w:tblGrid>
        <w:gridCol w:w="9016"/>
      </w:tblGrid>
      <w:tr w:rsidR="00474A90" w:rsidRPr="00FE45DC" w14:paraId="5A85DA90" w14:textId="77777777" w:rsidTr="00750B31">
        <w:tc>
          <w:tcPr>
            <w:tcW w:w="9242" w:type="dxa"/>
          </w:tcPr>
          <w:p w14:paraId="28E45461" w14:textId="77777777" w:rsidR="00474A90" w:rsidRPr="00FE45DC" w:rsidRDefault="00474A90" w:rsidP="00750B31">
            <w:pPr>
              <w:rPr>
                <w:b/>
                <w:sz w:val="20"/>
                <w:szCs w:val="20"/>
              </w:rPr>
            </w:pPr>
            <w:r w:rsidRPr="00374837">
              <w:rPr>
                <w:rFonts w:ascii="Calibri Light" w:hAnsi="Calibri Light"/>
                <w:b/>
                <w:bCs/>
                <w:color w:val="E00047"/>
                <w:sz w:val="24"/>
                <w:szCs w:val="24"/>
              </w:rPr>
              <w:t>How will patients be identified and approached?</w:t>
            </w:r>
          </w:p>
        </w:tc>
      </w:tr>
      <w:tr w:rsidR="00474A90" w:rsidRPr="00474A90" w14:paraId="1DFDF288" w14:textId="77777777" w:rsidTr="00750B31">
        <w:tc>
          <w:tcPr>
            <w:tcW w:w="9242" w:type="dxa"/>
          </w:tcPr>
          <w:p w14:paraId="5C1EB189" w14:textId="77777777" w:rsidR="00474A90" w:rsidRDefault="00474A90" w:rsidP="00750B31">
            <w:pPr>
              <w:spacing w:after="75" w:line="240" w:lineRule="exact"/>
              <w:rPr>
                <w:i/>
                <w:color w:val="4F81BD" w:themeColor="accent1"/>
                <w:sz w:val="20"/>
                <w:szCs w:val="20"/>
                <w:u w:val="single"/>
              </w:rPr>
            </w:pPr>
            <w:r w:rsidRPr="00474A90">
              <w:rPr>
                <w:b/>
                <w:i/>
                <w:color w:val="4F81BD" w:themeColor="accent1"/>
                <w:sz w:val="20"/>
                <w:szCs w:val="20"/>
                <w:u w:val="single"/>
              </w:rPr>
              <w:t>SUGGESTED TEXT</w:t>
            </w:r>
            <w:r>
              <w:rPr>
                <w:i/>
                <w:color w:val="4F81BD" w:themeColor="accent1"/>
                <w:sz w:val="20"/>
                <w:szCs w:val="20"/>
                <w:u w:val="single"/>
              </w:rPr>
              <w:t xml:space="preserve"> FOR ALL APPLICATIONS – text should be adapted according to local practice:</w:t>
            </w:r>
          </w:p>
          <w:p w14:paraId="208DABD7" w14:textId="32C4ECE7" w:rsidR="00474A90" w:rsidRDefault="00474A90" w:rsidP="00750B31">
            <w:pPr>
              <w:spacing w:after="75" w:line="240" w:lineRule="exact"/>
              <w:rPr>
                <w:sz w:val="20"/>
                <w:szCs w:val="20"/>
                <w:lang w:val="en-GB"/>
              </w:rPr>
            </w:pPr>
            <w:r w:rsidRPr="00474A90">
              <w:rPr>
                <w:sz w:val="20"/>
                <w:szCs w:val="20"/>
                <w:lang w:val="en-GB"/>
              </w:rPr>
              <w:t xml:space="preserve">In hospital, potential participants will be identified through </w:t>
            </w:r>
            <w:r w:rsidR="009F7B1B">
              <w:rPr>
                <w:sz w:val="20"/>
                <w:szCs w:val="20"/>
                <w:lang w:val="en-GB"/>
              </w:rPr>
              <w:t xml:space="preserve">primary care, health clinic or </w:t>
            </w:r>
            <w:r w:rsidRPr="00474A90">
              <w:rPr>
                <w:sz w:val="20"/>
                <w:szCs w:val="20"/>
                <w:lang w:val="en-GB"/>
              </w:rPr>
              <w:t>hospital workers upon presentation at recruiting sites</w:t>
            </w:r>
            <w:r w:rsidR="009F7B1B">
              <w:rPr>
                <w:sz w:val="20"/>
                <w:szCs w:val="20"/>
                <w:lang w:val="en-GB"/>
              </w:rPr>
              <w:t>. Participants may also be identified</w:t>
            </w:r>
            <w:r w:rsidRPr="00474A90">
              <w:rPr>
                <w:sz w:val="20"/>
                <w:szCs w:val="20"/>
                <w:lang w:val="en-GB"/>
              </w:rPr>
              <w:t xml:space="preserve"> through public health agencies. </w:t>
            </w:r>
            <w:r w:rsidR="009F7B1B">
              <w:rPr>
                <w:sz w:val="20"/>
                <w:szCs w:val="20"/>
                <w:lang w:val="en-GB"/>
              </w:rPr>
              <w:t xml:space="preserve">Consent will be taken by professionals trained in taking informed consent. </w:t>
            </w:r>
            <w:r w:rsidRPr="00474A90">
              <w:rPr>
                <w:sz w:val="20"/>
                <w:szCs w:val="20"/>
                <w:lang w:val="en-GB"/>
              </w:rPr>
              <w:t>When resources limit the number of patients enrolled to less than the number of patients presenting, sites should establish procedures to minimize bias in the selection of participants</w:t>
            </w:r>
            <w:r>
              <w:rPr>
                <w:sz w:val="20"/>
                <w:szCs w:val="20"/>
                <w:lang w:val="en-GB"/>
              </w:rPr>
              <w:t xml:space="preserve">. </w:t>
            </w:r>
          </w:p>
          <w:p w14:paraId="76060D20" w14:textId="77777777" w:rsidR="00474A90" w:rsidRPr="00474A90" w:rsidRDefault="00474A90" w:rsidP="00474A90">
            <w:pPr>
              <w:spacing w:after="75" w:line="240" w:lineRule="exact"/>
              <w:rPr>
                <w:sz w:val="20"/>
                <w:szCs w:val="20"/>
                <w:lang w:val="en-GB"/>
              </w:rPr>
            </w:pPr>
            <w:r w:rsidRPr="00474A90">
              <w:rPr>
                <w:sz w:val="20"/>
                <w:szCs w:val="20"/>
                <w:lang w:val="en-GB"/>
              </w:rPr>
              <w:t>Patients will only be considered for enrolment if appropriate local infection control and prevention measures are in place and can be maintained.</w:t>
            </w:r>
          </w:p>
          <w:p w14:paraId="61328367" w14:textId="31DE3C06" w:rsidR="00474A90" w:rsidRDefault="00474A90" w:rsidP="00474A90">
            <w:pPr>
              <w:spacing w:after="75" w:line="240" w:lineRule="exact"/>
              <w:rPr>
                <w:sz w:val="20"/>
                <w:szCs w:val="20"/>
                <w:lang w:val="en-GB"/>
              </w:rPr>
            </w:pPr>
            <w:r w:rsidRPr="00474A90">
              <w:rPr>
                <w:sz w:val="20"/>
                <w:szCs w:val="20"/>
                <w:lang w:val="en-GB"/>
              </w:rPr>
              <w:t>Where patients lack capacity to consent to participation, an appropriate representative/</w:t>
            </w:r>
            <w:r>
              <w:rPr>
                <w:sz w:val="20"/>
                <w:szCs w:val="20"/>
                <w:lang w:val="en-GB"/>
              </w:rPr>
              <w:t xml:space="preserve"> </w:t>
            </w:r>
            <w:r w:rsidRPr="00474A90">
              <w:rPr>
                <w:sz w:val="20"/>
                <w:szCs w:val="20"/>
                <w:lang w:val="en-GB"/>
              </w:rPr>
              <w:t>consultee/</w:t>
            </w:r>
            <w:r>
              <w:rPr>
                <w:sz w:val="20"/>
                <w:szCs w:val="20"/>
                <w:lang w:val="en-GB"/>
              </w:rPr>
              <w:t xml:space="preserve"> </w:t>
            </w:r>
            <w:r w:rsidRPr="00474A90">
              <w:rPr>
                <w:sz w:val="20"/>
                <w:szCs w:val="20"/>
                <w:lang w:val="en-GB"/>
              </w:rPr>
              <w:t>parent/</w:t>
            </w:r>
            <w:r>
              <w:rPr>
                <w:sz w:val="20"/>
                <w:szCs w:val="20"/>
                <w:lang w:val="en-GB"/>
              </w:rPr>
              <w:t xml:space="preserve"> </w:t>
            </w:r>
            <w:r w:rsidRPr="00474A90">
              <w:rPr>
                <w:sz w:val="20"/>
                <w:szCs w:val="20"/>
                <w:lang w:val="en-GB"/>
              </w:rPr>
              <w:t>guardian will be approached by staff trained in consent procedures that protect the rights of the patient, and adhere to the ethical principles within the Declaration of Helsinki. Staff will explain the details of the study to the participant or parent/</w:t>
            </w:r>
            <w:r>
              <w:rPr>
                <w:sz w:val="20"/>
                <w:szCs w:val="20"/>
                <w:lang w:val="en-GB"/>
              </w:rPr>
              <w:t xml:space="preserve"> </w:t>
            </w:r>
            <w:r w:rsidRPr="00474A90">
              <w:rPr>
                <w:sz w:val="20"/>
                <w:szCs w:val="20"/>
                <w:lang w:val="en-GB"/>
              </w:rPr>
              <w:t>guardian/</w:t>
            </w:r>
            <w:r>
              <w:rPr>
                <w:sz w:val="20"/>
                <w:szCs w:val="20"/>
                <w:lang w:val="en-GB"/>
              </w:rPr>
              <w:t xml:space="preserve"> </w:t>
            </w:r>
            <w:r w:rsidRPr="00474A90">
              <w:rPr>
                <w:sz w:val="20"/>
                <w:szCs w:val="20"/>
                <w:lang w:val="en-GB"/>
              </w:rPr>
              <w:t xml:space="preserve">consultee and allow them time to discuss and ask questions. The staff will review the informed consent form with the person giving consent and endeavour to ensure understanding of the contents, including study procedures, risks, benefits, the right to withdraw </w:t>
            </w:r>
            <w:r w:rsidR="00BF1ACE">
              <w:rPr>
                <w:sz w:val="20"/>
                <w:szCs w:val="20"/>
                <w:lang w:val="en-GB"/>
              </w:rPr>
              <w:t xml:space="preserve">at any time for no reason </w:t>
            </w:r>
            <w:r w:rsidRPr="00474A90">
              <w:rPr>
                <w:sz w:val="20"/>
                <w:szCs w:val="20"/>
                <w:lang w:val="en-GB"/>
              </w:rPr>
              <w:t>and alternatives to participation. The consenting party will be asked to sign and date an informed consent form. If the patient is a child, the person with parental responsibility and the child, if competent, should both provide consent/ assent.</w:t>
            </w:r>
          </w:p>
          <w:p w14:paraId="69E7ED24" w14:textId="77777777" w:rsidR="00474A90" w:rsidRDefault="00474A90" w:rsidP="00474A90">
            <w:pPr>
              <w:spacing w:after="75" w:line="240" w:lineRule="exact"/>
              <w:rPr>
                <w:sz w:val="20"/>
                <w:szCs w:val="20"/>
                <w:lang w:val="en-GB"/>
              </w:rPr>
            </w:pPr>
            <w:r w:rsidRPr="00474A90">
              <w:rPr>
                <w:sz w:val="20"/>
                <w:szCs w:val="20"/>
                <w:lang w:val="en-GB"/>
              </w:rPr>
              <w:t>An outbreak involving a pathogen of public health interest or pandemic is an emergency. Patients who are incapable of giving consent in emergency situations are an exception to the general rule of informed consent in clinical research. This is clearly acknowledged in the Declaration of Helsinki (2008). The process of consent will comply with the principles of Good Clinical Practice and with the laws regulating clinical research in the recruiting centre.</w:t>
            </w:r>
          </w:p>
          <w:p w14:paraId="01817F69" w14:textId="77777777" w:rsidR="00474A90" w:rsidRPr="00474A90" w:rsidRDefault="00474A90" w:rsidP="00474A90">
            <w:pPr>
              <w:spacing w:after="75" w:line="240" w:lineRule="exact"/>
              <w:rPr>
                <w:i/>
                <w:color w:val="4F81BD" w:themeColor="accent1"/>
                <w:sz w:val="20"/>
                <w:szCs w:val="20"/>
                <w:u w:val="single"/>
                <w:lang w:val="en-GB"/>
              </w:rPr>
            </w:pPr>
            <w:r>
              <w:rPr>
                <w:i/>
                <w:color w:val="4F81BD" w:themeColor="accent1"/>
                <w:sz w:val="20"/>
                <w:szCs w:val="20"/>
                <w:u w:val="single"/>
                <w:lang w:val="en-GB"/>
              </w:rPr>
              <w:t>ADDITIONAL TEXT FOR SPONSOR AND TIER 1, 2 &amp; 3</w:t>
            </w:r>
            <w:r w:rsidR="00A82F11">
              <w:rPr>
                <w:i/>
                <w:color w:val="4F81BD" w:themeColor="accent1"/>
                <w:sz w:val="20"/>
                <w:szCs w:val="20"/>
                <w:u w:val="single"/>
                <w:lang w:val="en-GB"/>
              </w:rPr>
              <w:t xml:space="preserve"> SITE</w:t>
            </w:r>
            <w:r>
              <w:rPr>
                <w:i/>
                <w:color w:val="4F81BD" w:themeColor="accent1"/>
                <w:sz w:val="20"/>
                <w:szCs w:val="20"/>
                <w:u w:val="single"/>
                <w:lang w:val="en-GB"/>
              </w:rPr>
              <w:t xml:space="preserve"> APPLICATIONS:</w:t>
            </w:r>
          </w:p>
          <w:p w14:paraId="60017FE3" w14:textId="77777777" w:rsidR="00474A90" w:rsidRDefault="00474A90" w:rsidP="00474A90">
            <w:pPr>
              <w:spacing w:after="75" w:line="240" w:lineRule="exact"/>
              <w:rPr>
                <w:sz w:val="20"/>
                <w:szCs w:val="20"/>
                <w:lang w:val="en-GB"/>
              </w:rPr>
            </w:pPr>
            <w:r w:rsidRPr="00474A90">
              <w:rPr>
                <w:sz w:val="20"/>
                <w:szCs w:val="20"/>
                <w:lang w:val="en-GB"/>
              </w:rPr>
              <w:t>In view of the importance of early samples, participants or their parent/</w:t>
            </w:r>
            <w:r>
              <w:rPr>
                <w:sz w:val="20"/>
                <w:szCs w:val="20"/>
                <w:lang w:val="en-GB"/>
              </w:rPr>
              <w:t xml:space="preserve"> </w:t>
            </w:r>
            <w:r w:rsidRPr="00474A90">
              <w:rPr>
                <w:sz w:val="20"/>
                <w:szCs w:val="20"/>
                <w:lang w:val="en-GB"/>
              </w:rPr>
              <w:t>guardian/</w:t>
            </w:r>
            <w:r>
              <w:rPr>
                <w:sz w:val="20"/>
                <w:szCs w:val="20"/>
                <w:lang w:val="en-GB"/>
              </w:rPr>
              <w:t xml:space="preserve"> </w:t>
            </w:r>
            <w:r w:rsidRPr="00474A90">
              <w:rPr>
                <w:sz w:val="20"/>
                <w:szCs w:val="20"/>
                <w:lang w:val="en-GB"/>
              </w:rPr>
              <w:t>consultee will be permitted to consent and begin to participate in the study immediately if they wish to do so. Those who prefer more time to consider participation will be approached again after an agreed time, normally one day, to discuss further.</w:t>
            </w:r>
          </w:p>
          <w:p w14:paraId="34940FC4" w14:textId="77777777" w:rsidR="00474A90" w:rsidRPr="00474A90" w:rsidRDefault="00474A90" w:rsidP="00474A90">
            <w:pPr>
              <w:spacing w:after="75" w:line="240" w:lineRule="exact"/>
              <w:rPr>
                <w:i/>
                <w:color w:val="4F81BD" w:themeColor="accent1"/>
                <w:sz w:val="20"/>
                <w:szCs w:val="20"/>
                <w:u w:val="single"/>
                <w:lang w:val="en-GB"/>
              </w:rPr>
            </w:pPr>
            <w:r>
              <w:rPr>
                <w:i/>
                <w:color w:val="4F81BD" w:themeColor="accent1"/>
                <w:sz w:val="20"/>
                <w:szCs w:val="20"/>
                <w:u w:val="single"/>
                <w:lang w:val="en-GB"/>
              </w:rPr>
              <w:t xml:space="preserve">TIER 0 </w:t>
            </w:r>
            <w:r w:rsidR="00A82F11">
              <w:rPr>
                <w:i/>
                <w:color w:val="4F81BD" w:themeColor="accent1"/>
                <w:sz w:val="20"/>
                <w:szCs w:val="20"/>
                <w:u w:val="single"/>
                <w:lang w:val="en-GB"/>
              </w:rPr>
              <w:t>SITE APPLICATIONS</w:t>
            </w:r>
            <w:r>
              <w:rPr>
                <w:i/>
                <w:color w:val="4F81BD" w:themeColor="accent1"/>
                <w:sz w:val="20"/>
                <w:szCs w:val="20"/>
                <w:u w:val="single"/>
                <w:lang w:val="en-GB"/>
              </w:rPr>
              <w:t xml:space="preserve"> CONSIDER THE BELOW TEXT ACCORDING TO LOCAL REQUIREMENTS</w:t>
            </w:r>
          </w:p>
          <w:p w14:paraId="55CDCD85" w14:textId="77777777" w:rsidR="00474A90" w:rsidRDefault="00474A90" w:rsidP="00750B31">
            <w:pPr>
              <w:spacing w:after="75" w:line="240" w:lineRule="exact"/>
              <w:rPr>
                <w:sz w:val="20"/>
                <w:szCs w:val="20"/>
                <w:lang w:val="en-GB"/>
              </w:rPr>
            </w:pPr>
            <w:r w:rsidRPr="00474A90">
              <w:rPr>
                <w:sz w:val="20"/>
                <w:szCs w:val="20"/>
                <w:lang w:val="en-GB"/>
              </w:rPr>
              <w:t>For studies that collect or collate only anonymised data that is normally collected, as part of routine care consent may not be required.</w:t>
            </w:r>
          </w:p>
          <w:p w14:paraId="3884D84D" w14:textId="3269DA25" w:rsidR="004D2E21" w:rsidRDefault="004D2E21" w:rsidP="004D2E21">
            <w:pPr>
              <w:spacing w:after="75" w:line="240" w:lineRule="exact"/>
              <w:rPr>
                <w:sz w:val="20"/>
                <w:szCs w:val="20"/>
              </w:rPr>
            </w:pPr>
            <w:r>
              <w:rPr>
                <w:sz w:val="20"/>
                <w:szCs w:val="20"/>
              </w:rPr>
              <w:t>Waiver of consent / low / negligible or minimal risk:</w:t>
            </w:r>
          </w:p>
          <w:p w14:paraId="1A0C77A6" w14:textId="42D9CC71" w:rsidR="004D2E21" w:rsidRPr="004D2E21" w:rsidRDefault="004D2E21" w:rsidP="004D2E21">
            <w:pPr>
              <w:spacing w:after="75" w:line="240" w:lineRule="exact"/>
              <w:rPr>
                <w:sz w:val="20"/>
                <w:szCs w:val="20"/>
              </w:rPr>
            </w:pPr>
            <w:r w:rsidRPr="004D2E21">
              <w:rPr>
                <w:sz w:val="20"/>
                <w:szCs w:val="20"/>
              </w:rPr>
              <w:t>Due to the importance of complete case ascertainment, that only de-identified data are submitted, and the potential benefits of the research to the wider community, we are seeking to streamline data collection and ask that consent be waived.</w:t>
            </w:r>
          </w:p>
          <w:p w14:paraId="6B56CB7B" w14:textId="77777777" w:rsidR="004D2E21" w:rsidRPr="004D2E21" w:rsidRDefault="004D2E21" w:rsidP="004D2E21">
            <w:pPr>
              <w:spacing w:after="75" w:line="240" w:lineRule="exact"/>
              <w:rPr>
                <w:sz w:val="20"/>
                <w:szCs w:val="20"/>
              </w:rPr>
            </w:pPr>
            <w:r w:rsidRPr="004D2E21">
              <w:rPr>
                <w:sz w:val="20"/>
                <w:szCs w:val="20"/>
              </w:rPr>
              <w:t>Waiver of consent is requested because this study is a population-based, epidemiology study.</w:t>
            </w:r>
          </w:p>
          <w:p w14:paraId="7BC92604" w14:textId="77777777" w:rsidR="004D2E21" w:rsidRPr="004D2E21" w:rsidRDefault="004D2E21" w:rsidP="004D2E21">
            <w:pPr>
              <w:spacing w:after="75" w:line="240" w:lineRule="exact"/>
              <w:rPr>
                <w:sz w:val="20"/>
                <w:szCs w:val="20"/>
              </w:rPr>
            </w:pPr>
            <w:r w:rsidRPr="004D2E21">
              <w:rPr>
                <w:sz w:val="20"/>
                <w:szCs w:val="20"/>
              </w:rPr>
              <w:t>This research involves no intervention and all clinical information will have been collected as part of routine clinical care by health care workers who normally have access to health care records.</w:t>
            </w:r>
          </w:p>
          <w:p w14:paraId="6EC45CDD" w14:textId="77777777" w:rsidR="004D2E21" w:rsidRPr="004D2E21" w:rsidRDefault="004D2E21" w:rsidP="004D2E21">
            <w:pPr>
              <w:spacing w:after="75" w:line="240" w:lineRule="exact"/>
              <w:rPr>
                <w:sz w:val="20"/>
                <w:szCs w:val="20"/>
              </w:rPr>
            </w:pPr>
            <w:r w:rsidRPr="004D2E21">
              <w:rPr>
                <w:sz w:val="20"/>
                <w:szCs w:val="20"/>
              </w:rPr>
              <w:t>We believe this research carries only a low risk to participants.</w:t>
            </w:r>
          </w:p>
          <w:p w14:paraId="7E2B7C66" w14:textId="77777777" w:rsidR="004D2E21" w:rsidRPr="004D2E21" w:rsidRDefault="004D2E21" w:rsidP="004D2E21">
            <w:pPr>
              <w:spacing w:after="75" w:line="240" w:lineRule="exact"/>
              <w:rPr>
                <w:sz w:val="20"/>
                <w:szCs w:val="20"/>
              </w:rPr>
            </w:pPr>
            <w:r w:rsidRPr="004D2E21">
              <w:rPr>
                <w:sz w:val="20"/>
                <w:szCs w:val="20"/>
              </w:rPr>
              <w:t>The major potential risk is breach of privacy and this is minimised by mandatory submission of de-identified data. It is unlikely to be feasible for sites to participate if consent is required.</w:t>
            </w:r>
          </w:p>
          <w:p w14:paraId="65504778" w14:textId="77777777" w:rsidR="004D2E21" w:rsidRPr="004D2E21" w:rsidRDefault="004D2E21" w:rsidP="004D2E21">
            <w:pPr>
              <w:spacing w:after="75" w:line="240" w:lineRule="exact"/>
              <w:rPr>
                <w:sz w:val="20"/>
                <w:szCs w:val="20"/>
              </w:rPr>
            </w:pPr>
            <w:r w:rsidRPr="004D2E21">
              <w:rPr>
                <w:sz w:val="20"/>
                <w:szCs w:val="20"/>
              </w:rPr>
              <w:t>This study involves the collection of protected health information (PHI) only by the participating site who have legitimate access to this data. The collection and retention of PHI by sites is necessary to ensure data integrity. Examples of identifiers collected include: enrolment date; onset/admission dates; collection dates of any pathogen testing; outcome data; sex and delivery date of live/still birth in the case of pregnant woman being enrolled.</w:t>
            </w:r>
          </w:p>
          <w:p w14:paraId="06FFCA3B" w14:textId="53D2AE85" w:rsidR="004D2E21" w:rsidRPr="00474A90" w:rsidRDefault="004D2E21" w:rsidP="004D2E21">
            <w:pPr>
              <w:spacing w:after="75" w:line="240" w:lineRule="exact"/>
              <w:rPr>
                <w:sz w:val="20"/>
                <w:szCs w:val="20"/>
              </w:rPr>
            </w:pPr>
            <w:r w:rsidRPr="004D2E21">
              <w:rPr>
                <w:sz w:val="20"/>
                <w:szCs w:val="20"/>
              </w:rPr>
              <w:t>PHI data will be de-identified before entering data into the central study database. The information collected does not include information that may be damaging to the individual should it be wrongfully disclosed.</w:t>
            </w:r>
          </w:p>
        </w:tc>
      </w:tr>
    </w:tbl>
    <w:p w14:paraId="324E0E9E" w14:textId="77777777" w:rsidR="00474A90" w:rsidRDefault="00474A90" w:rsidP="00250CAF">
      <w:pPr>
        <w:rPr>
          <w:b/>
          <w:sz w:val="20"/>
          <w:szCs w:val="20"/>
          <w:lang w:val="en-GB"/>
        </w:rPr>
      </w:pPr>
    </w:p>
    <w:tbl>
      <w:tblPr>
        <w:tblStyle w:val="TableGrid"/>
        <w:tblW w:w="0" w:type="auto"/>
        <w:tblLook w:val="04A0" w:firstRow="1" w:lastRow="0" w:firstColumn="1" w:lastColumn="0" w:noHBand="0" w:noVBand="1"/>
      </w:tblPr>
      <w:tblGrid>
        <w:gridCol w:w="9016"/>
      </w:tblGrid>
      <w:tr w:rsidR="00474A90" w:rsidRPr="00FE45DC" w14:paraId="749F635B" w14:textId="77777777" w:rsidTr="00750B31">
        <w:tc>
          <w:tcPr>
            <w:tcW w:w="9242" w:type="dxa"/>
          </w:tcPr>
          <w:p w14:paraId="77939A9D" w14:textId="77777777" w:rsidR="00474A90" w:rsidRPr="00FE45DC" w:rsidRDefault="00A82F11" w:rsidP="00750B31">
            <w:pPr>
              <w:rPr>
                <w:b/>
                <w:sz w:val="20"/>
                <w:szCs w:val="20"/>
              </w:rPr>
            </w:pPr>
            <w:r w:rsidRPr="00374837">
              <w:rPr>
                <w:rFonts w:ascii="Calibri Light" w:hAnsi="Calibri Light"/>
                <w:b/>
                <w:bCs/>
                <w:color w:val="E00047"/>
                <w:sz w:val="24"/>
                <w:szCs w:val="24"/>
              </w:rPr>
              <w:t>Are there any potential benefits to participants</w:t>
            </w:r>
            <w:r w:rsidR="00474A90" w:rsidRPr="00374837">
              <w:rPr>
                <w:rFonts w:ascii="Calibri Light" w:hAnsi="Calibri Light"/>
                <w:b/>
                <w:bCs/>
                <w:color w:val="E00047"/>
                <w:sz w:val="24"/>
                <w:szCs w:val="24"/>
              </w:rPr>
              <w:t>?</w:t>
            </w:r>
          </w:p>
        </w:tc>
      </w:tr>
      <w:tr w:rsidR="00474A90" w:rsidRPr="00474A90" w14:paraId="4BC6E0DF" w14:textId="77777777" w:rsidTr="00750B31">
        <w:tc>
          <w:tcPr>
            <w:tcW w:w="9242" w:type="dxa"/>
          </w:tcPr>
          <w:p w14:paraId="21B390AC" w14:textId="77777777" w:rsidR="00474A90" w:rsidRPr="00474A90" w:rsidRDefault="00474A90" w:rsidP="00750B31">
            <w:pPr>
              <w:spacing w:after="75" w:line="240" w:lineRule="exact"/>
              <w:rPr>
                <w:i/>
                <w:color w:val="4F81BD" w:themeColor="accent1"/>
                <w:sz w:val="20"/>
                <w:szCs w:val="20"/>
                <w:u w:val="single"/>
              </w:rPr>
            </w:pPr>
            <w:r>
              <w:rPr>
                <w:i/>
                <w:color w:val="4F81BD" w:themeColor="accent1"/>
                <w:sz w:val="20"/>
                <w:szCs w:val="20"/>
                <w:u w:val="single"/>
              </w:rPr>
              <w:t>ALL APPLICATIONS</w:t>
            </w:r>
          </w:p>
          <w:p w14:paraId="00C1DEA5" w14:textId="7AE05F09" w:rsidR="00A82F11" w:rsidRDefault="00A82F11" w:rsidP="00A82F11">
            <w:pPr>
              <w:spacing w:after="75" w:line="240" w:lineRule="exact"/>
              <w:jc w:val="both"/>
              <w:rPr>
                <w:sz w:val="20"/>
                <w:szCs w:val="20"/>
              </w:rPr>
            </w:pPr>
            <w:r w:rsidRPr="00A82F11">
              <w:rPr>
                <w:sz w:val="20"/>
                <w:szCs w:val="20"/>
              </w:rPr>
              <w:t>There will be no direct benefit to research participant</w:t>
            </w:r>
            <w:r w:rsidR="00BF1ACE">
              <w:rPr>
                <w:sz w:val="20"/>
                <w:szCs w:val="20"/>
              </w:rPr>
              <w:t>s during this outbreak, but participants may benefit by the outputs from this research in the event of future outbreak</w:t>
            </w:r>
            <w:r w:rsidRPr="00A82F11">
              <w:rPr>
                <w:sz w:val="20"/>
                <w:szCs w:val="20"/>
              </w:rPr>
              <w:t xml:space="preserve">s. </w:t>
            </w:r>
          </w:p>
          <w:p w14:paraId="28871059" w14:textId="77777777" w:rsidR="00A82F11" w:rsidRPr="00A82F11" w:rsidRDefault="00A82F11" w:rsidP="00A82F11">
            <w:pPr>
              <w:spacing w:after="75" w:line="240" w:lineRule="exact"/>
              <w:jc w:val="both"/>
              <w:rPr>
                <w:i/>
                <w:color w:val="4F81BD" w:themeColor="accent1"/>
                <w:sz w:val="20"/>
                <w:szCs w:val="20"/>
                <w:u w:val="single"/>
              </w:rPr>
            </w:pPr>
            <w:r>
              <w:rPr>
                <w:i/>
                <w:color w:val="4F81BD" w:themeColor="accent1"/>
                <w:sz w:val="20"/>
                <w:szCs w:val="20"/>
                <w:u w:val="single"/>
              </w:rPr>
              <w:t>SPONSOR AND TIER 1, 2 &amp; 3 SITE APPLICATIONS:</w:t>
            </w:r>
          </w:p>
          <w:p w14:paraId="608AE6D8" w14:textId="495B6F75" w:rsidR="00474A90" w:rsidRPr="00474A90" w:rsidRDefault="00A82F11" w:rsidP="00A82F11">
            <w:pPr>
              <w:spacing w:after="75" w:line="240" w:lineRule="exact"/>
              <w:jc w:val="both"/>
              <w:rPr>
                <w:sz w:val="20"/>
                <w:szCs w:val="20"/>
              </w:rPr>
            </w:pPr>
            <w:r w:rsidRPr="00A82F11">
              <w:rPr>
                <w:sz w:val="20"/>
                <w:szCs w:val="20"/>
              </w:rPr>
              <w:t xml:space="preserve">The study </w:t>
            </w:r>
            <w:r>
              <w:rPr>
                <w:sz w:val="20"/>
                <w:szCs w:val="20"/>
              </w:rPr>
              <w:t>will</w:t>
            </w:r>
            <w:r w:rsidRPr="00A82F11">
              <w:rPr>
                <w:sz w:val="20"/>
                <w:szCs w:val="20"/>
              </w:rPr>
              <w:t xml:space="preserve"> include biological sampling in addition to sampling required for medical management. The results of the tests done on these samples may not contribute to improving the </w:t>
            </w:r>
            <w:r w:rsidRPr="00A82F11">
              <w:rPr>
                <w:sz w:val="20"/>
                <w:szCs w:val="20"/>
                <w:lang w:eastAsia="en-GB"/>
              </w:rPr>
              <w:t>participant's</w:t>
            </w:r>
            <w:r w:rsidRPr="00A82F11">
              <w:rPr>
                <w:sz w:val="20"/>
                <w:szCs w:val="20"/>
              </w:rPr>
              <w:t xml:space="preserve"> health</w:t>
            </w:r>
            <w:r w:rsidR="00BF1ACE">
              <w:rPr>
                <w:sz w:val="20"/>
                <w:szCs w:val="20"/>
              </w:rPr>
              <w:t xml:space="preserve"> during this illness episode</w:t>
            </w:r>
            <w:r w:rsidRPr="00A82F11">
              <w:rPr>
                <w:sz w:val="20"/>
                <w:szCs w:val="20"/>
              </w:rPr>
              <w:t xml:space="preserve">. The results of this study will not be available in time to contribute to the </w:t>
            </w:r>
            <w:r w:rsidRPr="00A82F11">
              <w:rPr>
                <w:sz w:val="20"/>
                <w:szCs w:val="20"/>
                <w:lang w:eastAsia="en-GB"/>
              </w:rPr>
              <w:t>participant's</w:t>
            </w:r>
            <w:r w:rsidRPr="00A82F11">
              <w:rPr>
                <w:sz w:val="20"/>
                <w:szCs w:val="20"/>
              </w:rPr>
              <w:t xml:space="preserve"> care. Where possible, test results with potential relevance to patient care will be informed to the participant and/or </w:t>
            </w:r>
            <w:r w:rsidRPr="00A82F11">
              <w:rPr>
                <w:sz w:val="20"/>
                <w:szCs w:val="20"/>
                <w:lang w:eastAsia="en-GB"/>
              </w:rPr>
              <w:t>treating doctor. The feasibility of this will depend on local resources.</w:t>
            </w:r>
            <w:r w:rsidRPr="00A82F11">
              <w:rPr>
                <w:sz w:val="20"/>
                <w:szCs w:val="20"/>
              </w:rPr>
              <w:t xml:space="preserve"> Some assays cannot immediately benefit the patient because data will need to be pooled with others, or because the assays take time.</w:t>
            </w:r>
          </w:p>
        </w:tc>
      </w:tr>
    </w:tbl>
    <w:p w14:paraId="27AD987D" w14:textId="77777777" w:rsidR="00474A90" w:rsidRDefault="00474A90" w:rsidP="00250CAF">
      <w:pPr>
        <w:rPr>
          <w:b/>
          <w:sz w:val="20"/>
          <w:szCs w:val="20"/>
          <w:lang w:val="en-GB"/>
        </w:rPr>
      </w:pPr>
    </w:p>
    <w:tbl>
      <w:tblPr>
        <w:tblStyle w:val="TableGrid"/>
        <w:tblW w:w="0" w:type="auto"/>
        <w:tblLook w:val="04A0" w:firstRow="1" w:lastRow="0" w:firstColumn="1" w:lastColumn="0" w:noHBand="0" w:noVBand="1"/>
      </w:tblPr>
      <w:tblGrid>
        <w:gridCol w:w="9016"/>
      </w:tblGrid>
      <w:tr w:rsidR="00A82F11" w:rsidRPr="00FE45DC" w14:paraId="5D23AE14" w14:textId="77777777" w:rsidTr="00750B31">
        <w:tc>
          <w:tcPr>
            <w:tcW w:w="9242" w:type="dxa"/>
          </w:tcPr>
          <w:p w14:paraId="49BFC635" w14:textId="77777777" w:rsidR="00A82F11" w:rsidRPr="00FE45DC" w:rsidRDefault="00A82F11" w:rsidP="00750B31">
            <w:pPr>
              <w:rPr>
                <w:b/>
                <w:sz w:val="20"/>
                <w:szCs w:val="20"/>
              </w:rPr>
            </w:pPr>
            <w:r w:rsidRPr="00374837">
              <w:rPr>
                <w:rFonts w:ascii="Calibri Light" w:hAnsi="Calibri Light"/>
                <w:b/>
                <w:bCs/>
                <w:color w:val="E00047"/>
                <w:sz w:val="24"/>
                <w:szCs w:val="24"/>
              </w:rPr>
              <w:t>Are there any ethical issues from the participants’ or researchers’ perspective?</w:t>
            </w:r>
          </w:p>
        </w:tc>
      </w:tr>
      <w:tr w:rsidR="00A82F11" w:rsidRPr="00474A90" w14:paraId="674144E2" w14:textId="77777777" w:rsidTr="00750B31">
        <w:tc>
          <w:tcPr>
            <w:tcW w:w="9242" w:type="dxa"/>
          </w:tcPr>
          <w:p w14:paraId="3CDA1267" w14:textId="77777777" w:rsidR="00A82F11" w:rsidRPr="00474A90" w:rsidRDefault="00A82F11" w:rsidP="00750B31">
            <w:pPr>
              <w:spacing w:after="75" w:line="240" w:lineRule="exact"/>
              <w:rPr>
                <w:i/>
                <w:color w:val="4F81BD" w:themeColor="accent1"/>
                <w:sz w:val="20"/>
                <w:szCs w:val="20"/>
                <w:u w:val="single"/>
              </w:rPr>
            </w:pPr>
            <w:r>
              <w:rPr>
                <w:i/>
                <w:color w:val="4F81BD" w:themeColor="accent1"/>
                <w:sz w:val="20"/>
                <w:szCs w:val="20"/>
                <w:u w:val="single"/>
              </w:rPr>
              <w:t>ALL APPLICATIONS</w:t>
            </w:r>
          </w:p>
          <w:p w14:paraId="1500CACB" w14:textId="511A2C83" w:rsidR="00A82F11" w:rsidRPr="00A82F11" w:rsidRDefault="00A82F11" w:rsidP="00A82F11">
            <w:pPr>
              <w:spacing w:after="75" w:line="240" w:lineRule="exact"/>
              <w:jc w:val="both"/>
              <w:rPr>
                <w:b/>
                <w:caps/>
                <w:sz w:val="20"/>
                <w:szCs w:val="20"/>
              </w:rPr>
            </w:pPr>
            <w:r w:rsidRPr="00A82F11">
              <w:rPr>
                <w:b/>
                <w:sz w:val="20"/>
                <w:szCs w:val="20"/>
              </w:rPr>
              <w:t>Recruitment of critically ill patients who are not able to consent.</w:t>
            </w:r>
            <w:r w:rsidRPr="00A82F11">
              <w:rPr>
                <w:sz w:val="20"/>
                <w:szCs w:val="20"/>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5A708B43" w14:textId="742A8DD4" w:rsidR="00A82F11" w:rsidRPr="00A82F11" w:rsidRDefault="00A82F11" w:rsidP="00A82F11">
            <w:pPr>
              <w:spacing w:after="75" w:line="240" w:lineRule="exact"/>
              <w:jc w:val="both"/>
              <w:rPr>
                <w:b/>
                <w:caps/>
                <w:sz w:val="20"/>
                <w:szCs w:val="20"/>
              </w:rPr>
            </w:pPr>
            <w:r w:rsidRPr="00A82F11">
              <w:rPr>
                <w:b/>
                <w:sz w:val="20"/>
                <w:szCs w:val="20"/>
              </w:rPr>
              <w:t xml:space="preserve">Perceived coercion because of individual responsibilities to society, and the implications of this research for public health. </w:t>
            </w:r>
            <w:r w:rsidRPr="00A82F11">
              <w:rPr>
                <w:sz w:val="20"/>
                <w:szCs w:val="20"/>
              </w:rPr>
              <w:t xml:space="preserve">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observational study clear in the information sheet. In the informed consent form we also stress that participation is entirely voluntary and there is no penalty of any kind for declining to join the study. </w:t>
            </w:r>
          </w:p>
          <w:p w14:paraId="2A9B680D" w14:textId="551E52A4" w:rsidR="00A82F11" w:rsidRPr="00A82F11" w:rsidRDefault="00A82F11" w:rsidP="00A82F11">
            <w:pPr>
              <w:spacing w:after="75" w:line="240" w:lineRule="exact"/>
              <w:jc w:val="both"/>
              <w:rPr>
                <w:sz w:val="20"/>
                <w:szCs w:val="20"/>
              </w:rPr>
            </w:pPr>
            <w:r w:rsidRPr="00A82F11">
              <w:rPr>
                <w:b/>
                <w:sz w:val="20"/>
                <w:szCs w:val="20"/>
              </w:rPr>
              <w:t xml:space="preserve">Balance between public health and research. </w:t>
            </w:r>
            <w:r w:rsidRPr="00A82F11">
              <w:rPr>
                <w:sz w:val="20"/>
                <w:szCs w:val="20"/>
              </w:rPr>
              <w:t xml:space="preserve">Patients with emerging infections are commonly the subject of public health investigations. The work proposed here is research and will be clearly presented as such. There is no primary </w:t>
            </w:r>
            <w:r w:rsidR="00BF1ACE">
              <w:rPr>
                <w:sz w:val="20"/>
                <w:szCs w:val="20"/>
              </w:rPr>
              <w:t xml:space="preserve">direct </w:t>
            </w:r>
            <w:r w:rsidRPr="00A82F11">
              <w:rPr>
                <w:sz w:val="20"/>
                <w:szCs w:val="20"/>
              </w:rPr>
              <w:t xml:space="preserve">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 </w:t>
            </w:r>
          </w:p>
          <w:p w14:paraId="26F384FA" w14:textId="2425C245" w:rsidR="00A82F11" w:rsidRPr="00A82F11" w:rsidRDefault="00A82F11" w:rsidP="00750B31">
            <w:pPr>
              <w:spacing w:after="75" w:line="240" w:lineRule="exact"/>
              <w:jc w:val="both"/>
            </w:pPr>
            <w:r w:rsidRPr="00A82F11">
              <w:rPr>
                <w:b/>
                <w:sz w:val="20"/>
                <w:szCs w:val="20"/>
              </w:rPr>
              <w:t xml:space="preserve">Risks to clinical and research staff treating the participants. </w:t>
            </w:r>
            <w:r w:rsidRPr="00A82F11">
              <w:rPr>
                <w:sz w:val="20"/>
                <w:szCs w:val="20"/>
              </w:rPr>
              <w:t xml:space="preserve">Staff who </w:t>
            </w:r>
            <w:r w:rsidR="00FD1539" w:rsidRPr="00A82F11">
              <w:rPr>
                <w:sz w:val="20"/>
                <w:szCs w:val="20"/>
              </w:rPr>
              <w:t>enroll</w:t>
            </w:r>
            <w:r w:rsidRPr="00A82F11">
              <w:rPr>
                <w:sz w:val="20"/>
                <w:szCs w:val="20"/>
              </w:rPr>
              <w:t>, examine and take samples from study patients are at risk of infection</w:t>
            </w:r>
            <w:r w:rsidRPr="00A82F11">
              <w:rPr>
                <w:sz w:val="20"/>
                <w:szCs w:val="20"/>
                <w:lang w:eastAsia="en-GB"/>
              </w:rPr>
              <w:t>. Care</w:t>
            </w:r>
            <w:r w:rsidRPr="00A82F11">
              <w:rPr>
                <w:sz w:val="20"/>
                <w:szCs w:val="20"/>
              </w:rPr>
              <w:t xml:space="preserve"> of study participants will require increased sampling and contact frequency added to normally heavy clinical workloads. All staff must be trained in </w:t>
            </w:r>
            <w:r w:rsidR="00FD1539" w:rsidRPr="00A82F11">
              <w:rPr>
                <w:sz w:val="20"/>
                <w:szCs w:val="20"/>
              </w:rPr>
              <w:t>recognized</w:t>
            </w:r>
            <w:r w:rsidRPr="00A82F11">
              <w:rPr>
                <w:sz w:val="20"/>
                <w:szCs w:val="20"/>
              </w:rPr>
              <w:t xml:space="preserve">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w:t>
            </w:r>
            <w:r w:rsidRPr="00A82F11">
              <w:rPr>
                <w:sz w:val="20"/>
                <w:szCs w:val="20"/>
                <w:lang w:eastAsia="en-GB"/>
              </w:rPr>
              <w:t xml:space="preserve">dedicated </w:t>
            </w:r>
            <w:r w:rsidRPr="00A82F11">
              <w:rPr>
                <w:sz w:val="20"/>
                <w:szCs w:val="20"/>
              </w:rPr>
              <w:t xml:space="preserve">research </w:t>
            </w:r>
            <w:r w:rsidRPr="00A82F11">
              <w:rPr>
                <w:sz w:val="20"/>
                <w:szCs w:val="20"/>
                <w:lang w:eastAsia="en-GB"/>
              </w:rPr>
              <w:t>staff</w:t>
            </w:r>
            <w:r w:rsidRPr="00A82F11">
              <w:rPr>
                <w:sz w:val="20"/>
                <w:szCs w:val="20"/>
              </w:rPr>
              <w:t xml:space="preserve"> will be available to support the study activities.</w:t>
            </w:r>
            <w:r w:rsidRPr="00DD2208">
              <w:t xml:space="preserve"> </w:t>
            </w:r>
          </w:p>
        </w:tc>
      </w:tr>
    </w:tbl>
    <w:p w14:paraId="4DFC78AE" w14:textId="77777777" w:rsidR="00A82F11" w:rsidRDefault="00A82F11" w:rsidP="00250CAF">
      <w:pPr>
        <w:rPr>
          <w:b/>
          <w:sz w:val="20"/>
          <w:szCs w:val="20"/>
          <w:lang w:val="en-GB"/>
        </w:rPr>
      </w:pPr>
    </w:p>
    <w:tbl>
      <w:tblPr>
        <w:tblStyle w:val="TableGrid"/>
        <w:tblW w:w="0" w:type="auto"/>
        <w:tblLook w:val="04A0" w:firstRow="1" w:lastRow="0" w:firstColumn="1" w:lastColumn="0" w:noHBand="0" w:noVBand="1"/>
      </w:tblPr>
      <w:tblGrid>
        <w:gridCol w:w="9016"/>
      </w:tblGrid>
      <w:tr w:rsidR="00A82F11" w:rsidRPr="00FE45DC" w14:paraId="65478B82" w14:textId="77777777" w:rsidTr="00750B31">
        <w:tc>
          <w:tcPr>
            <w:tcW w:w="9242" w:type="dxa"/>
          </w:tcPr>
          <w:p w14:paraId="69AE783C" w14:textId="77777777" w:rsidR="00A82F11" w:rsidRPr="00FE45DC" w:rsidRDefault="00A82F11" w:rsidP="00750B31">
            <w:pPr>
              <w:rPr>
                <w:b/>
                <w:sz w:val="20"/>
                <w:szCs w:val="20"/>
              </w:rPr>
            </w:pPr>
            <w:r w:rsidRPr="00374837">
              <w:rPr>
                <w:rFonts w:ascii="Calibri Light" w:hAnsi="Calibri Light"/>
                <w:b/>
                <w:bCs/>
                <w:color w:val="E00047"/>
                <w:sz w:val="24"/>
                <w:szCs w:val="24"/>
              </w:rPr>
              <w:t>What are the potential risks?</w:t>
            </w:r>
          </w:p>
        </w:tc>
      </w:tr>
      <w:tr w:rsidR="00A82F11" w:rsidRPr="00474A90" w14:paraId="2821045A" w14:textId="77777777" w:rsidTr="00750B31">
        <w:tc>
          <w:tcPr>
            <w:tcW w:w="9242" w:type="dxa"/>
          </w:tcPr>
          <w:p w14:paraId="04BFE1C8" w14:textId="77777777" w:rsidR="006453BA" w:rsidRDefault="006453BA" w:rsidP="006453BA">
            <w:pPr>
              <w:spacing w:after="75" w:line="240" w:lineRule="exact"/>
              <w:rPr>
                <w:i/>
                <w:color w:val="4F81BD" w:themeColor="accent1"/>
                <w:sz w:val="20"/>
                <w:szCs w:val="20"/>
                <w:u w:val="single"/>
                <w:lang w:val="fr-FR"/>
              </w:rPr>
            </w:pPr>
            <w:r w:rsidRPr="006453BA">
              <w:rPr>
                <w:i/>
                <w:color w:val="4F81BD" w:themeColor="accent1"/>
                <w:sz w:val="20"/>
                <w:szCs w:val="20"/>
                <w:u w:val="single"/>
                <w:lang w:val="fr-FR"/>
              </w:rPr>
              <w:t>TIER 0 SI</w:t>
            </w:r>
            <w:r>
              <w:rPr>
                <w:i/>
                <w:color w:val="4F81BD" w:themeColor="accent1"/>
                <w:sz w:val="20"/>
                <w:szCs w:val="20"/>
                <w:u w:val="single"/>
                <w:lang w:val="fr-FR"/>
              </w:rPr>
              <w:t>TE APPLICATIONS</w:t>
            </w:r>
          </w:p>
          <w:p w14:paraId="34F9541A" w14:textId="5F1B96E6" w:rsidR="00671671" w:rsidRDefault="00671671" w:rsidP="00671671">
            <w:pPr>
              <w:spacing w:after="75" w:line="240" w:lineRule="exact"/>
              <w:rPr>
                <w:sz w:val="20"/>
                <w:szCs w:val="20"/>
                <w:lang w:val="fr-FR"/>
              </w:rPr>
            </w:pPr>
            <w:r w:rsidRPr="00671671">
              <w:rPr>
                <w:sz w:val="20"/>
                <w:szCs w:val="20"/>
                <w:lang w:val="fr-FR"/>
              </w:rPr>
              <w:t>Overall responsibility for ensuring that each participant’s information is kept confidential will lie</w:t>
            </w:r>
            <w:r>
              <w:rPr>
                <w:sz w:val="20"/>
                <w:szCs w:val="20"/>
                <w:lang w:val="fr-FR"/>
              </w:rPr>
              <w:t xml:space="preserve"> </w:t>
            </w:r>
            <w:r w:rsidRPr="00671671">
              <w:rPr>
                <w:sz w:val="20"/>
                <w:szCs w:val="20"/>
                <w:lang w:val="fr-FR"/>
              </w:rPr>
              <w:t xml:space="preserve">with the </w:t>
            </w:r>
            <w:r w:rsidR="00510492">
              <w:rPr>
                <w:sz w:val="20"/>
                <w:szCs w:val="20"/>
                <w:lang w:val="fr-FR"/>
              </w:rPr>
              <w:t>Study</w:t>
            </w:r>
            <w:r w:rsidR="00510492" w:rsidRPr="00671671">
              <w:rPr>
                <w:sz w:val="20"/>
                <w:szCs w:val="20"/>
                <w:lang w:val="fr-FR"/>
              </w:rPr>
              <w:t xml:space="preserve"> </w:t>
            </w:r>
            <w:r w:rsidRPr="00671671">
              <w:rPr>
                <w:sz w:val="20"/>
                <w:szCs w:val="20"/>
                <w:lang w:val="fr-FR"/>
              </w:rPr>
              <w:t>Sponsor.</w:t>
            </w:r>
          </w:p>
          <w:p w14:paraId="3F51A71A" w14:textId="34C0CC0B" w:rsidR="00671671" w:rsidRDefault="00671671" w:rsidP="00671671">
            <w:pPr>
              <w:spacing w:after="75" w:line="240" w:lineRule="exact"/>
              <w:rPr>
                <w:sz w:val="20"/>
                <w:szCs w:val="20"/>
                <w:lang w:val="fr-FR"/>
              </w:rPr>
            </w:pPr>
            <w:r>
              <w:rPr>
                <w:sz w:val="20"/>
                <w:szCs w:val="20"/>
                <w:lang w:val="fr-FR"/>
              </w:rPr>
              <w:t xml:space="preserve">Any </w:t>
            </w:r>
            <w:r w:rsidRPr="00671671">
              <w:rPr>
                <w:sz w:val="20"/>
                <w:szCs w:val="20"/>
                <w:lang w:val="fr-FR"/>
              </w:rPr>
              <w:t>paper documents will be stored securely and kept in strict confidence</w:t>
            </w:r>
            <w:r>
              <w:rPr>
                <w:sz w:val="20"/>
                <w:szCs w:val="20"/>
                <w:lang w:val="fr-FR"/>
              </w:rPr>
              <w:t xml:space="preserve"> </w:t>
            </w:r>
            <w:r w:rsidRPr="00671671">
              <w:rPr>
                <w:sz w:val="20"/>
                <w:szCs w:val="20"/>
                <w:lang w:val="fr-FR"/>
              </w:rPr>
              <w:t>in compliance with the Data Protection Act (1998).</w:t>
            </w:r>
          </w:p>
          <w:p w14:paraId="5FC86DB1" w14:textId="20E686C2" w:rsidR="00671671" w:rsidRDefault="00671671" w:rsidP="00671671">
            <w:pPr>
              <w:spacing w:after="75" w:line="240" w:lineRule="exact"/>
              <w:rPr>
                <w:i/>
                <w:color w:val="4F81BD" w:themeColor="accent1"/>
                <w:sz w:val="20"/>
                <w:szCs w:val="20"/>
                <w:u w:val="single"/>
                <w:lang w:val="fr-FR"/>
              </w:rPr>
            </w:pPr>
            <w:r>
              <w:rPr>
                <w:i/>
                <w:color w:val="4F81BD" w:themeColor="accent1"/>
                <w:sz w:val="20"/>
                <w:szCs w:val="20"/>
                <w:u w:val="single"/>
                <w:lang w:val="fr-FR"/>
              </w:rPr>
              <w:t>IF USING ISARIC DATA PLATFORM</w:t>
            </w:r>
          </w:p>
          <w:p w14:paraId="50456A2E" w14:textId="43F955A1" w:rsidR="006453BA" w:rsidRPr="006453BA" w:rsidRDefault="004962AE" w:rsidP="00671671">
            <w:pPr>
              <w:spacing w:after="75" w:line="240" w:lineRule="exact"/>
              <w:rPr>
                <w:i/>
                <w:color w:val="4F81BD" w:themeColor="accent1"/>
                <w:sz w:val="20"/>
                <w:szCs w:val="20"/>
                <w:u w:val="single"/>
                <w:lang w:val="fr-FR"/>
              </w:rPr>
            </w:pPr>
            <w:r w:rsidRPr="004962AE">
              <w:rPr>
                <w:sz w:val="20"/>
                <w:szCs w:val="20"/>
                <w:lang w:val="fr-FR"/>
              </w:rPr>
              <w:t>Web-based data management software is available to support data entry of the ISARIC/WHO CRF, via the ISARIC data platform. This includes online data capture and a mobile app. Sites can choose to set up independent studies or contribute to combined data analysis.  Data are entered on the central electronic REDCap database at https://ncov.medsci.ox.ac.uk or to your site/network’s independent database. Printed paper CRFs may be used for later transfer of the data onto the electronic database. REDCap is a secure web platform for building and managing online databases, hosted by the University of Oxford. All information entered onto the database will be anonymized and the University of Oxford will not be able to identify patients from these records. Data ownership will remain with the Data Submitter. Full details of how the data will be handled is detailed in the Terms of Submission [ENSURE A COPY OF THE TERMS OF DATA SUBMISSION IS INCLUDED IN ANY APPLICATION E.G. ETHICS/IRB APPLICATION].</w:t>
            </w:r>
          </w:p>
          <w:p w14:paraId="12074D37" w14:textId="77777777" w:rsidR="006453BA" w:rsidRPr="006453BA" w:rsidRDefault="006453BA" w:rsidP="006453BA">
            <w:pPr>
              <w:spacing w:after="75" w:line="240" w:lineRule="exact"/>
              <w:rPr>
                <w:i/>
                <w:color w:val="4F81BD" w:themeColor="accent1"/>
                <w:sz w:val="20"/>
                <w:szCs w:val="20"/>
                <w:u w:val="single"/>
                <w:lang w:val="fr-FR"/>
              </w:rPr>
            </w:pPr>
            <w:r w:rsidRPr="006453BA">
              <w:rPr>
                <w:i/>
                <w:color w:val="4F81BD" w:themeColor="accent1"/>
                <w:sz w:val="20"/>
                <w:szCs w:val="20"/>
                <w:u w:val="single"/>
                <w:lang w:val="fr-FR"/>
              </w:rPr>
              <w:t>SPONSOR AND TIER 1, 2 &amp; 3 SITE APPLICATIONS</w:t>
            </w:r>
          </w:p>
          <w:p w14:paraId="5857989F" w14:textId="77777777" w:rsidR="006453BA" w:rsidRPr="006453BA" w:rsidRDefault="006453BA" w:rsidP="006453BA">
            <w:pPr>
              <w:spacing w:after="75" w:line="240" w:lineRule="exact"/>
              <w:outlineLvl w:val="3"/>
              <w:rPr>
                <w:b/>
                <w:sz w:val="20"/>
                <w:szCs w:val="20"/>
                <w:lang w:eastAsia="en-GB"/>
              </w:rPr>
            </w:pPr>
            <w:r w:rsidRPr="006453BA">
              <w:rPr>
                <w:b/>
                <w:sz w:val="20"/>
                <w:szCs w:val="20"/>
              </w:rPr>
              <w:t>Phlebotom</w:t>
            </w:r>
            <w:r>
              <w:rPr>
                <w:b/>
                <w:sz w:val="20"/>
                <w:szCs w:val="20"/>
              </w:rPr>
              <w:t>y</w:t>
            </w:r>
          </w:p>
          <w:p w14:paraId="3386EA2C" w14:textId="77777777" w:rsidR="006453BA" w:rsidRPr="006453BA" w:rsidRDefault="006453BA" w:rsidP="006453BA">
            <w:pPr>
              <w:spacing w:after="75" w:line="240" w:lineRule="exact"/>
              <w:jc w:val="both"/>
              <w:rPr>
                <w:sz w:val="20"/>
                <w:szCs w:val="20"/>
              </w:rPr>
            </w:pPr>
            <w:r w:rsidRPr="006453BA">
              <w:rPr>
                <w:sz w:val="20"/>
                <w:szCs w:val="20"/>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59D26EBA" w14:textId="77777777" w:rsidR="006453BA" w:rsidRPr="006453BA" w:rsidRDefault="006453BA" w:rsidP="006453BA">
            <w:pPr>
              <w:spacing w:after="75" w:line="240" w:lineRule="exact"/>
              <w:outlineLvl w:val="3"/>
              <w:rPr>
                <w:b/>
                <w:sz w:val="20"/>
                <w:szCs w:val="20"/>
                <w:lang w:eastAsia="en-GB"/>
              </w:rPr>
            </w:pPr>
            <w:r w:rsidRPr="006453BA">
              <w:rPr>
                <w:b/>
                <w:sz w:val="20"/>
                <w:szCs w:val="20"/>
              </w:rPr>
              <w:t>Discomfort of respiratory swabs</w:t>
            </w:r>
          </w:p>
          <w:p w14:paraId="78EEC01D" w14:textId="77777777" w:rsidR="006453BA" w:rsidRPr="006453BA" w:rsidRDefault="006453BA" w:rsidP="006453BA">
            <w:pPr>
              <w:spacing w:after="75" w:line="240" w:lineRule="exact"/>
              <w:jc w:val="both"/>
              <w:rPr>
                <w:sz w:val="20"/>
                <w:szCs w:val="20"/>
              </w:rPr>
            </w:pPr>
            <w:r w:rsidRPr="006453BA">
              <w:rPr>
                <w:sz w:val="20"/>
                <w:szCs w:val="20"/>
                <w:lang w:eastAsia="en-GB"/>
              </w:rPr>
              <w:t>Collecting r</w:t>
            </w:r>
            <w:r w:rsidRPr="006453BA">
              <w:rPr>
                <w:sz w:val="20"/>
                <w:szCs w:val="20"/>
              </w:rPr>
              <w:t>espiratory swabs may be cause transient discomfort. Discomfort and risk will be minimized by using experienced clinical staff at each site, and samples will be taken at the same time as clinical samples in order to minimize these risks.</w:t>
            </w:r>
          </w:p>
          <w:p w14:paraId="7A4D23F9" w14:textId="77777777" w:rsidR="006453BA" w:rsidRPr="006453BA" w:rsidRDefault="006453BA" w:rsidP="006453BA">
            <w:pPr>
              <w:spacing w:after="75" w:line="240" w:lineRule="exact"/>
              <w:rPr>
                <w:b/>
                <w:sz w:val="20"/>
                <w:szCs w:val="20"/>
              </w:rPr>
            </w:pPr>
            <w:r w:rsidRPr="006453BA">
              <w:rPr>
                <w:b/>
                <w:sz w:val="20"/>
                <w:szCs w:val="20"/>
              </w:rPr>
              <w:t>Discomfort of lumbar puncture</w:t>
            </w:r>
          </w:p>
          <w:p w14:paraId="7C6A0901" w14:textId="242AB8F3" w:rsidR="006453BA" w:rsidRDefault="006453BA" w:rsidP="006453BA">
            <w:pPr>
              <w:spacing w:after="75" w:line="240" w:lineRule="exact"/>
              <w:jc w:val="both"/>
              <w:rPr>
                <w:sz w:val="20"/>
                <w:szCs w:val="20"/>
              </w:rPr>
            </w:pPr>
            <w:r w:rsidRPr="006453BA">
              <w:rPr>
                <w:sz w:val="20"/>
                <w:szCs w:val="20"/>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w:t>
            </w:r>
            <w:r w:rsidRPr="003941EB">
              <w:rPr>
                <w:sz w:val="20"/>
                <w:szCs w:val="20"/>
              </w:rPr>
              <w:t>(</w:t>
            </w:r>
            <w:r w:rsidR="001B2474">
              <w:rPr>
                <w:sz w:val="20"/>
                <w:szCs w:val="20"/>
              </w:rPr>
              <w:t>t</w:t>
            </w:r>
            <w:r w:rsidRPr="003941EB">
              <w:rPr>
                <w:sz w:val="20"/>
                <w:szCs w:val="20"/>
              </w:rPr>
              <w:t xml:space="preserve">able </w:t>
            </w:r>
            <w:r w:rsidR="003941EB">
              <w:rPr>
                <w:sz w:val="20"/>
                <w:szCs w:val="20"/>
              </w:rPr>
              <w:t>below</w:t>
            </w:r>
            <w:r w:rsidRPr="006453BA">
              <w:rPr>
                <w:sz w:val="20"/>
                <w:szCs w:val="20"/>
              </w:rPr>
              <w:t>). Lumbar puncture can be associated with discomfort at the site of needle insertion, headache, and rarely bleeding or infection.</w:t>
            </w:r>
          </w:p>
          <w:p w14:paraId="2FA92DE5" w14:textId="335AE757" w:rsidR="003941EB" w:rsidRDefault="003941EB" w:rsidP="006453BA">
            <w:pPr>
              <w:spacing w:after="75" w:line="240" w:lineRule="exact"/>
              <w:jc w:val="both"/>
              <w:rPr>
                <w:sz w:val="20"/>
                <w:szCs w:val="20"/>
              </w:rPr>
            </w:pPr>
          </w:p>
          <w:p w14:paraId="0ED4CE9F" w14:textId="77777777" w:rsidR="003941EB" w:rsidRPr="003941EB" w:rsidRDefault="003941EB" w:rsidP="003941EB">
            <w:pPr>
              <w:autoSpaceDE w:val="0"/>
              <w:autoSpaceDN w:val="0"/>
              <w:adjustRightInd w:val="0"/>
              <w:spacing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Estimates of CSF production rate, total CSF volume and the safe recommended CSF volume taken at lumbar puncture for different age groups. Taken from the British Infection Society guidelines for the diagnosis and treatment of tuberculosis of the central nervous system in adults and children (2009).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51"/>
              <w:gridCol w:w="2486"/>
              <w:gridCol w:w="2205"/>
              <w:gridCol w:w="2842"/>
            </w:tblGrid>
            <w:tr w:rsidR="003941EB" w:rsidRPr="003941EB" w14:paraId="0CDF9536"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5076243"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Age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51562B"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Mean CSF production rate (ml/h)</w:t>
                  </w:r>
                </w:p>
                <w:p w14:paraId="66638171" w14:textId="77777777" w:rsidR="003941EB" w:rsidRPr="003941EB" w:rsidRDefault="003941EB" w:rsidP="003941EB">
                  <w:pPr>
                    <w:autoSpaceDE w:val="0"/>
                    <w:autoSpaceDN w:val="0"/>
                    <w:adjustRightInd w:val="0"/>
                    <w:spacing w:after="0" w:line="240" w:lineRule="exact"/>
                    <w:rPr>
                      <w:rFonts w:ascii="Arial Narrow" w:hAnsi="Arial Narrow" w:cs="Times New Roman"/>
                      <w:color w:val="000000" w:themeColor="text1"/>
                      <w:sz w:val="18"/>
                      <w:szCs w:val="18"/>
                    </w:rPr>
                  </w:pP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269B361"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Total CSF Volume (mls)</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135638"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Safe CSF volume to take at LP (mls)</w:t>
                  </w:r>
                </w:p>
              </w:tc>
            </w:tr>
            <w:tr w:rsidR="003941EB" w:rsidRPr="003941EB" w14:paraId="58760F12"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6BFD9F"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Adult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1EDC820"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22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236E21"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150-170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C44E784"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Maximum:   15-17</w:t>
                  </w:r>
                </w:p>
                <w:p w14:paraId="3A7292C9"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p>
              </w:tc>
            </w:tr>
            <w:tr w:rsidR="003941EB" w:rsidRPr="003941EB" w14:paraId="5C2E68FB"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2D0E83"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Adolescent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F92A3CA"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18</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7A23AF4"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120-170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5BC4973"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Maximum:   12-17</w:t>
                  </w:r>
                </w:p>
                <w:p w14:paraId="535AC46D"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p>
              </w:tc>
            </w:tr>
            <w:tr w:rsidR="003941EB" w:rsidRPr="003941EB" w14:paraId="5DA199D0"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7E47C9"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Young child</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94EBB9"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A23DBDF"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100-150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B6AE50"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Maximum:   10-15</w:t>
                  </w:r>
                </w:p>
                <w:p w14:paraId="274A04A9"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p>
              </w:tc>
            </w:tr>
            <w:tr w:rsidR="003941EB" w:rsidRPr="003941EB" w14:paraId="11A27834"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B96B946"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Infant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004E7DD0"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10</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E3D3DB2"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60-90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6E74CB27"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Maximum:    6-9</w:t>
                  </w:r>
                </w:p>
              </w:tc>
            </w:tr>
            <w:tr w:rsidR="003941EB" w:rsidRPr="003941EB" w14:paraId="7A11FA3E" w14:textId="77777777" w:rsidTr="00750B31">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0EA1F0F" w14:textId="77777777" w:rsidR="003941EB" w:rsidRPr="003941EB" w:rsidRDefault="003941EB" w:rsidP="003941EB">
                  <w:pPr>
                    <w:spacing w:after="84"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Term Neonate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0B656D1"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1</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E2D7DFE"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20-40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324772F5" w14:textId="77777777" w:rsidR="003941EB" w:rsidRPr="003941EB" w:rsidRDefault="003941EB" w:rsidP="003941EB">
                  <w:pPr>
                    <w:spacing w:after="0" w:line="240" w:lineRule="exact"/>
                    <w:rPr>
                      <w:rFonts w:ascii="Arial Narrow" w:eastAsia="Times New Roman" w:hAnsi="Arial Narrow" w:cs="Arial"/>
                      <w:color w:val="000000" w:themeColor="text1"/>
                      <w:sz w:val="18"/>
                      <w:szCs w:val="18"/>
                      <w:lang w:eastAsia="en-GB"/>
                    </w:rPr>
                  </w:pPr>
                  <w:r w:rsidRPr="003941EB">
                    <w:rPr>
                      <w:rFonts w:ascii="Arial Narrow" w:eastAsia="Times New Roman" w:hAnsi="Arial Narrow" w:cs="Arial"/>
                      <w:color w:val="000000" w:themeColor="text1"/>
                      <w:sz w:val="18"/>
                      <w:szCs w:val="18"/>
                      <w:lang w:eastAsia="en-GB"/>
                    </w:rPr>
                    <w:t>Maximum:    2-4</w:t>
                  </w:r>
                </w:p>
              </w:tc>
            </w:tr>
          </w:tbl>
          <w:p w14:paraId="4169B1BF" w14:textId="77777777" w:rsidR="003941EB" w:rsidRPr="003941EB" w:rsidRDefault="003941EB" w:rsidP="006453BA">
            <w:pPr>
              <w:spacing w:after="75" w:line="240" w:lineRule="exact"/>
              <w:jc w:val="both"/>
              <w:rPr>
                <w:rFonts w:ascii="Arial Narrow" w:hAnsi="Arial Narrow"/>
                <w:sz w:val="18"/>
                <w:szCs w:val="18"/>
              </w:rPr>
            </w:pPr>
          </w:p>
          <w:p w14:paraId="0AE86DD1" w14:textId="77777777" w:rsidR="006453BA" w:rsidRPr="006453BA" w:rsidRDefault="006453BA" w:rsidP="006453BA">
            <w:pPr>
              <w:spacing w:before="120" w:after="75" w:line="240" w:lineRule="exact"/>
              <w:jc w:val="both"/>
              <w:outlineLvl w:val="3"/>
              <w:rPr>
                <w:b/>
                <w:sz w:val="20"/>
                <w:szCs w:val="20"/>
                <w:lang w:eastAsia="en-GB"/>
              </w:rPr>
            </w:pPr>
            <w:r w:rsidRPr="006453BA">
              <w:rPr>
                <w:b/>
                <w:sz w:val="20"/>
                <w:szCs w:val="20"/>
              </w:rPr>
              <w:t>Incidental findings in genetic testing</w:t>
            </w:r>
          </w:p>
          <w:p w14:paraId="44FC2658" w14:textId="4727CC8D" w:rsidR="00984EBD" w:rsidRDefault="006453BA" w:rsidP="0052733F">
            <w:pPr>
              <w:spacing w:after="75" w:line="240" w:lineRule="exact"/>
              <w:jc w:val="both"/>
              <w:rPr>
                <w:sz w:val="20"/>
                <w:szCs w:val="20"/>
                <w:lang w:eastAsia="en-GB"/>
              </w:rPr>
            </w:pPr>
            <w:r w:rsidRPr="006453BA">
              <w:rPr>
                <w:sz w:val="20"/>
                <w:szCs w:val="20"/>
              </w:rPr>
              <w:t>This study includes genetic testing to identify host genetic variants associated with disease progression or severity. There is a very small chance that these tests may result in the incidental discovery of information</w:t>
            </w:r>
            <w:r w:rsidRPr="006453BA">
              <w:rPr>
                <w:sz w:val="20"/>
                <w:szCs w:val="20"/>
                <w:lang w:eastAsia="en-GB"/>
              </w:rPr>
              <w:t xml:space="preserve"> that is relevant to the participant's health. Since the samples will be analysed anonymously in batches, and generally in non-clinical laboratories with investigational techniques, we will not attempt to identify and inform participants of any results from genetic tests.</w:t>
            </w:r>
            <w:r w:rsidRPr="006453BA">
              <w:rPr>
                <w:sz w:val="20"/>
                <w:szCs w:val="20"/>
              </w:rPr>
              <w:t xml:space="preserve"> If </w:t>
            </w:r>
            <w:r w:rsidRPr="006453BA">
              <w:rPr>
                <w:sz w:val="20"/>
                <w:szCs w:val="20"/>
                <w:lang w:eastAsia="en-GB"/>
              </w:rPr>
              <w:t>we</w:t>
            </w:r>
            <w:r w:rsidRPr="006453BA">
              <w:rPr>
                <w:sz w:val="20"/>
                <w:szCs w:val="20"/>
              </w:rPr>
              <w:t xml:space="preserve"> were to </w:t>
            </w:r>
            <w:r w:rsidRPr="006453BA">
              <w:rPr>
                <w:sz w:val="20"/>
                <w:szCs w:val="20"/>
                <w:lang w:eastAsia="en-GB"/>
              </w:rPr>
              <w:t>do so, there</w:t>
            </w:r>
            <w:r w:rsidRPr="006453BA">
              <w:rPr>
                <w:sz w:val="20"/>
                <w:szCs w:val="20"/>
              </w:rPr>
              <w:t xml:space="preserve"> would be a </w:t>
            </w:r>
            <w:r w:rsidRPr="006453BA">
              <w:rPr>
                <w:sz w:val="20"/>
                <w:szCs w:val="20"/>
                <w:lang w:eastAsia="en-GB"/>
              </w:rPr>
              <w:t>considerable risk of accidental harm in</w:t>
            </w:r>
            <w:r w:rsidRPr="006453BA">
              <w:rPr>
                <w:sz w:val="20"/>
                <w:szCs w:val="20"/>
              </w:rPr>
              <w:t xml:space="preserve"> the </w:t>
            </w:r>
            <w:r w:rsidRPr="006453BA">
              <w:rPr>
                <w:sz w:val="20"/>
                <w:szCs w:val="20"/>
                <w:lang w:eastAsia="en-GB"/>
              </w:rPr>
              <w:t>form of unnecessary anxiety and distress.</w:t>
            </w:r>
          </w:p>
          <w:p w14:paraId="5CDF13EA" w14:textId="77777777" w:rsidR="00C21393" w:rsidRDefault="00C21393" w:rsidP="0052733F">
            <w:pPr>
              <w:spacing w:after="75" w:line="240" w:lineRule="exact"/>
              <w:jc w:val="both"/>
              <w:rPr>
                <w:sz w:val="20"/>
                <w:szCs w:val="20"/>
                <w:lang w:eastAsia="en-GB"/>
              </w:rPr>
            </w:pPr>
          </w:p>
          <w:p w14:paraId="2C61E577" w14:textId="6C2E5A56" w:rsidR="00984EBD" w:rsidRPr="00474A90" w:rsidRDefault="00984EBD" w:rsidP="00984EBD">
            <w:pPr>
              <w:spacing w:after="75" w:line="240" w:lineRule="exact"/>
              <w:rPr>
                <w:i/>
                <w:color w:val="4F81BD" w:themeColor="accent1"/>
                <w:sz w:val="20"/>
                <w:szCs w:val="20"/>
                <w:u w:val="single"/>
              </w:rPr>
            </w:pPr>
            <w:r>
              <w:rPr>
                <w:i/>
                <w:color w:val="4F81BD" w:themeColor="accent1"/>
                <w:sz w:val="20"/>
                <w:szCs w:val="20"/>
                <w:u w:val="single"/>
              </w:rPr>
              <w:t>TIER 2 AND 3</w:t>
            </w:r>
          </w:p>
          <w:p w14:paraId="5E295A11" w14:textId="42CE6BC0" w:rsidR="0052733F" w:rsidRPr="0052733F" w:rsidRDefault="0052733F" w:rsidP="0052733F">
            <w:pPr>
              <w:spacing w:after="75" w:line="240" w:lineRule="exact"/>
              <w:jc w:val="both"/>
              <w:rPr>
                <w:b/>
                <w:sz w:val="20"/>
                <w:szCs w:val="20"/>
                <w:lang w:val="fr-FR"/>
              </w:rPr>
            </w:pPr>
            <w:r>
              <w:rPr>
                <w:b/>
                <w:sz w:val="20"/>
                <w:szCs w:val="20"/>
                <w:lang w:val="fr-FR"/>
              </w:rPr>
              <w:t>I</w:t>
            </w:r>
            <w:r w:rsidRPr="0052733F">
              <w:rPr>
                <w:b/>
                <w:sz w:val="20"/>
                <w:szCs w:val="20"/>
                <w:lang w:val="fr-FR"/>
              </w:rPr>
              <w:t>nconvenience</w:t>
            </w:r>
          </w:p>
          <w:p w14:paraId="667B6D67" w14:textId="0A9E3DAA" w:rsidR="00A82F11" w:rsidRPr="006453BA" w:rsidRDefault="0052733F" w:rsidP="00750B31">
            <w:pPr>
              <w:spacing w:after="75" w:line="240" w:lineRule="exact"/>
              <w:jc w:val="both"/>
              <w:rPr>
                <w:sz w:val="20"/>
                <w:szCs w:val="20"/>
              </w:rPr>
            </w:pPr>
            <w:r w:rsidRPr="002D37EF">
              <w:rPr>
                <w:sz w:val="20"/>
                <w:szCs w:val="20"/>
              </w:rPr>
              <w:t xml:space="preserve">Participation in this research study poses a minimal risk of inconvenience through household visits and attendance of follow-up visits. </w:t>
            </w:r>
          </w:p>
        </w:tc>
      </w:tr>
    </w:tbl>
    <w:p w14:paraId="15B0C332" w14:textId="77777777" w:rsidR="00A82F11" w:rsidRDefault="00A82F11" w:rsidP="00250CAF">
      <w:pPr>
        <w:rPr>
          <w:b/>
          <w:sz w:val="20"/>
          <w:szCs w:val="20"/>
          <w:lang w:val="en-GB"/>
        </w:rPr>
      </w:pPr>
    </w:p>
    <w:tbl>
      <w:tblPr>
        <w:tblStyle w:val="TableGrid"/>
        <w:tblW w:w="0" w:type="auto"/>
        <w:tblLook w:val="04A0" w:firstRow="1" w:lastRow="0" w:firstColumn="1" w:lastColumn="0" w:noHBand="0" w:noVBand="1"/>
      </w:tblPr>
      <w:tblGrid>
        <w:gridCol w:w="9016"/>
      </w:tblGrid>
      <w:tr w:rsidR="00A82F11" w:rsidRPr="00FE45DC" w14:paraId="756D2E27" w14:textId="77777777" w:rsidTr="00750B31">
        <w:tc>
          <w:tcPr>
            <w:tcW w:w="9242" w:type="dxa"/>
          </w:tcPr>
          <w:p w14:paraId="393D081E" w14:textId="77777777" w:rsidR="00A82F11" w:rsidRPr="00FE45DC" w:rsidRDefault="00A82F11" w:rsidP="00750B31">
            <w:pPr>
              <w:rPr>
                <w:b/>
                <w:sz w:val="20"/>
                <w:szCs w:val="20"/>
              </w:rPr>
            </w:pPr>
            <w:r w:rsidRPr="00374837">
              <w:rPr>
                <w:rFonts w:ascii="Calibri Light" w:hAnsi="Calibri Light"/>
                <w:b/>
                <w:bCs/>
                <w:color w:val="E00047"/>
                <w:sz w:val="24"/>
                <w:szCs w:val="24"/>
              </w:rPr>
              <w:t>How will personally identifiable data be handled?</w:t>
            </w:r>
          </w:p>
        </w:tc>
      </w:tr>
      <w:tr w:rsidR="00A82F11" w:rsidRPr="00474A90" w14:paraId="3A112076" w14:textId="77777777" w:rsidTr="00750B31">
        <w:tc>
          <w:tcPr>
            <w:tcW w:w="9242" w:type="dxa"/>
          </w:tcPr>
          <w:p w14:paraId="78908467" w14:textId="77777777" w:rsidR="00A82F11" w:rsidRPr="00474A90" w:rsidRDefault="00A82F11" w:rsidP="00750B31">
            <w:pPr>
              <w:spacing w:after="75" w:line="240" w:lineRule="exact"/>
              <w:rPr>
                <w:i/>
                <w:color w:val="4F81BD" w:themeColor="accent1"/>
                <w:sz w:val="20"/>
                <w:szCs w:val="20"/>
                <w:u w:val="single"/>
              </w:rPr>
            </w:pPr>
            <w:r>
              <w:rPr>
                <w:i/>
                <w:color w:val="4F81BD" w:themeColor="accent1"/>
                <w:sz w:val="20"/>
                <w:szCs w:val="20"/>
                <w:u w:val="single"/>
              </w:rPr>
              <w:t>ALL APPLICATIONS</w:t>
            </w:r>
          </w:p>
          <w:p w14:paraId="5B345588" w14:textId="474CC2C9" w:rsidR="00A82F11" w:rsidRDefault="00A82F11" w:rsidP="00A82F11">
            <w:pPr>
              <w:spacing w:after="75" w:line="240" w:lineRule="exact"/>
              <w:jc w:val="both"/>
              <w:rPr>
                <w:sz w:val="20"/>
                <w:szCs w:val="20"/>
              </w:rPr>
            </w:pPr>
            <w:r w:rsidRPr="00A82F11">
              <w:rPr>
                <w:sz w:val="20"/>
                <w:szCs w:val="20"/>
              </w:rPr>
              <w:t>Participants will not be identified in any published reports of this study. All records will be kept confidential to the extent provided by international and local law. All laboratory specimens</w:t>
            </w:r>
            <w:r>
              <w:rPr>
                <w:sz w:val="20"/>
                <w:szCs w:val="20"/>
              </w:rPr>
              <w:t xml:space="preserve"> </w:t>
            </w:r>
            <w:r>
              <w:rPr>
                <w:i/>
                <w:color w:val="4F81BD" w:themeColor="accent1"/>
                <w:sz w:val="20"/>
                <w:szCs w:val="20"/>
                <w:u w:val="single"/>
              </w:rPr>
              <w:t xml:space="preserve">[SPONSOR, TIER 1, 2 &amp; 3 </w:t>
            </w:r>
            <w:r w:rsidR="006453BA">
              <w:rPr>
                <w:i/>
                <w:color w:val="4F81BD" w:themeColor="accent1"/>
                <w:sz w:val="20"/>
                <w:szCs w:val="20"/>
                <w:u w:val="single"/>
              </w:rPr>
              <w:t xml:space="preserve">SITE </w:t>
            </w:r>
            <w:r>
              <w:rPr>
                <w:i/>
                <w:color w:val="4F81BD" w:themeColor="accent1"/>
                <w:sz w:val="20"/>
                <w:szCs w:val="20"/>
                <w:u w:val="single"/>
              </w:rPr>
              <w:t>APPLICATIONS ONLY]</w:t>
            </w:r>
            <w:r w:rsidRPr="00A82F11">
              <w:rPr>
                <w:sz w:val="20"/>
                <w:szCs w:val="20"/>
              </w:rPr>
              <w:t>, evaluation forms, reports, study protocol, documentation, data and all other information generated will be held in strict confidence. No information concerning the study, or the data will be released to any unauthorized third party.</w:t>
            </w:r>
          </w:p>
          <w:p w14:paraId="01C234D3" w14:textId="77777777" w:rsidR="00A82F11" w:rsidRPr="00A82F11" w:rsidRDefault="00A82F11" w:rsidP="00A82F11">
            <w:pPr>
              <w:spacing w:after="75" w:line="240" w:lineRule="exact"/>
              <w:jc w:val="both"/>
              <w:rPr>
                <w:sz w:val="20"/>
                <w:szCs w:val="20"/>
              </w:rPr>
            </w:pPr>
            <w:r w:rsidRPr="00A82F11">
              <w:rPr>
                <w:sz w:val="20"/>
                <w:szCs w:val="20"/>
              </w:rPr>
              <w:t>Paper and electronic medical records may be accessed during the study to confirm, verify or complete clinical information provided in the case report form.</w:t>
            </w:r>
          </w:p>
          <w:p w14:paraId="12714425" w14:textId="04086D36" w:rsidR="00A82F11" w:rsidRDefault="00A82F11" w:rsidP="00A82F11">
            <w:pPr>
              <w:spacing w:after="75" w:line="240" w:lineRule="exact"/>
              <w:jc w:val="both"/>
              <w:rPr>
                <w:sz w:val="20"/>
                <w:szCs w:val="20"/>
              </w:rPr>
            </w:pPr>
            <w:r w:rsidRPr="00A82F11">
              <w:rPr>
                <w:sz w:val="20"/>
                <w:szCs w:val="20"/>
              </w:rPr>
              <w:t xml:space="preserve">Site files will at all times be accessible only to clinical </w:t>
            </w:r>
            <w:r w:rsidRPr="00A82F11">
              <w:rPr>
                <w:sz w:val="20"/>
                <w:szCs w:val="20"/>
                <w:lang w:eastAsia="en-GB"/>
              </w:rPr>
              <w:t xml:space="preserve">and research </w:t>
            </w:r>
            <w:r w:rsidRPr="00A82F11">
              <w:rPr>
                <w:sz w:val="20"/>
                <w:szCs w:val="20"/>
              </w:rPr>
              <w:t xml:space="preserve">staff. </w:t>
            </w:r>
            <w:r w:rsidRPr="00A82F11">
              <w:rPr>
                <w:sz w:val="20"/>
                <w:szCs w:val="20"/>
                <w:lang w:eastAsia="en-GB"/>
              </w:rPr>
              <w:t>Consent</w:t>
            </w:r>
            <w:r w:rsidRPr="00A82F11">
              <w:rPr>
                <w:sz w:val="20"/>
                <w:szCs w:val="20"/>
              </w:rPr>
              <w:t xml:space="preserve"> will be sought for investigators to access patient data. Local research staff will access personal information, but all </w:t>
            </w:r>
            <w:r w:rsidR="00C61FCC">
              <w:rPr>
                <w:sz w:val="20"/>
                <w:szCs w:val="20"/>
              </w:rPr>
              <w:t xml:space="preserve">clinical </w:t>
            </w:r>
            <w:r w:rsidRPr="00A82F11">
              <w:rPr>
                <w:sz w:val="20"/>
                <w:szCs w:val="20"/>
              </w:rPr>
              <w:t xml:space="preserve">data will be </w:t>
            </w:r>
            <w:r w:rsidR="002D37EF" w:rsidRPr="00A82F11">
              <w:rPr>
                <w:sz w:val="20"/>
                <w:szCs w:val="20"/>
              </w:rPr>
              <w:t>anonymize</w:t>
            </w:r>
            <w:r w:rsidR="002D37EF">
              <w:rPr>
                <w:sz w:val="20"/>
                <w:szCs w:val="20"/>
              </w:rPr>
              <w:t>d</w:t>
            </w:r>
            <w:r w:rsidR="00C61FCC">
              <w:rPr>
                <w:sz w:val="20"/>
                <w:szCs w:val="20"/>
              </w:rPr>
              <w:t xml:space="preserve"> </w:t>
            </w:r>
            <w:r w:rsidRPr="00A82F11">
              <w:rPr>
                <w:sz w:val="20"/>
                <w:szCs w:val="20"/>
              </w:rPr>
              <w:t xml:space="preserve">before transfer </w:t>
            </w:r>
            <w:r w:rsidR="00C61FCC">
              <w:rPr>
                <w:sz w:val="20"/>
                <w:szCs w:val="20"/>
              </w:rPr>
              <w:t>to electronic Case Record Form (</w:t>
            </w:r>
            <w:r w:rsidRPr="00A82F11">
              <w:rPr>
                <w:sz w:val="20"/>
                <w:szCs w:val="20"/>
              </w:rPr>
              <w:t>eCRF</w:t>
            </w:r>
            <w:r w:rsidR="00C61FCC">
              <w:rPr>
                <w:sz w:val="20"/>
                <w:szCs w:val="20"/>
              </w:rPr>
              <w:t>)</w:t>
            </w:r>
            <w:r w:rsidRPr="00A82F11">
              <w:rPr>
                <w:sz w:val="20"/>
                <w:szCs w:val="20"/>
              </w:rPr>
              <w:t>.</w:t>
            </w:r>
          </w:p>
          <w:p w14:paraId="13B4FA8D" w14:textId="6029B471" w:rsidR="00C61FCC" w:rsidRDefault="00C61FCC" w:rsidP="00A82F11">
            <w:pPr>
              <w:spacing w:after="75" w:line="240" w:lineRule="exact"/>
              <w:jc w:val="both"/>
              <w:rPr>
                <w:sz w:val="20"/>
                <w:szCs w:val="20"/>
              </w:rPr>
            </w:pPr>
            <w:r>
              <w:rPr>
                <w:sz w:val="20"/>
                <w:szCs w:val="20"/>
              </w:rPr>
              <w:t xml:space="preserve">Consent forms will need to be stored in a secure way locally, separately from the CRFs. </w:t>
            </w:r>
          </w:p>
          <w:p w14:paraId="1FDC704B" w14:textId="21800CA8" w:rsidR="00C61FCC" w:rsidRPr="00560710" w:rsidRDefault="00510492" w:rsidP="00A82F11">
            <w:pPr>
              <w:spacing w:after="75" w:line="240" w:lineRule="exact"/>
              <w:jc w:val="both"/>
              <w:rPr>
                <w:sz w:val="20"/>
                <w:szCs w:val="20"/>
              </w:rPr>
            </w:pPr>
            <w:r>
              <w:rPr>
                <w:i/>
                <w:color w:val="4F81BD" w:themeColor="accent1"/>
                <w:sz w:val="20"/>
                <w:szCs w:val="20"/>
                <w:u w:val="single"/>
              </w:rPr>
              <w:t>[WHERE US</w:t>
            </w:r>
            <w:r w:rsidR="00560710">
              <w:rPr>
                <w:i/>
                <w:color w:val="4F81BD" w:themeColor="accent1"/>
                <w:sz w:val="20"/>
                <w:szCs w:val="20"/>
                <w:u w:val="single"/>
              </w:rPr>
              <w:t>ING THE ISARIC CASE REPORT FORM AND DATA PLATFORM</w:t>
            </w:r>
            <w:r>
              <w:rPr>
                <w:i/>
                <w:color w:val="4F81BD" w:themeColor="accent1"/>
                <w:sz w:val="20"/>
                <w:szCs w:val="20"/>
                <w:u w:val="single"/>
              </w:rPr>
              <w:t xml:space="preserve">] </w:t>
            </w:r>
            <w:r w:rsidRPr="00560710">
              <w:rPr>
                <w:sz w:val="20"/>
                <w:szCs w:val="20"/>
              </w:rPr>
              <w:t xml:space="preserve">Participant Identification Numbers consist of a </w:t>
            </w:r>
            <w:bookmarkStart w:id="0" w:name="_GoBack"/>
            <w:bookmarkEnd w:id="0"/>
            <w:r w:rsidRPr="00560710">
              <w:rPr>
                <w:sz w:val="20"/>
                <w:szCs w:val="20"/>
              </w:rPr>
              <w:t xml:space="preserve">site code and a 4 digit participant number. Registration and provision of a site code </w:t>
            </w:r>
            <w:r w:rsidR="00560710" w:rsidRPr="00560710">
              <w:rPr>
                <w:sz w:val="20"/>
                <w:szCs w:val="20"/>
              </w:rPr>
              <w:t xml:space="preserve">can be obtained by contacting </w:t>
            </w:r>
            <w:hyperlink r:id="rId7" w:history="1">
              <w:r w:rsidR="00560710" w:rsidRPr="00597564">
                <w:rPr>
                  <w:rStyle w:val="Hyperlink"/>
                  <w:sz w:val="20"/>
                  <w:szCs w:val="20"/>
                </w:rPr>
                <w:t>ncov@isaric.org</w:t>
              </w:r>
            </w:hyperlink>
            <w:r w:rsidR="00560710" w:rsidRPr="00560710">
              <w:rPr>
                <w:sz w:val="20"/>
                <w:szCs w:val="20"/>
              </w:rPr>
              <w:t>.</w:t>
            </w:r>
            <w:r w:rsidR="00560710">
              <w:rPr>
                <w:sz w:val="20"/>
                <w:szCs w:val="20"/>
              </w:rPr>
              <w:t xml:space="preserve"> </w:t>
            </w:r>
            <w:r w:rsidR="00560710" w:rsidRPr="00560710">
              <w:rPr>
                <w:sz w:val="20"/>
                <w:szCs w:val="20"/>
              </w:rPr>
              <w:t>Participant numbers should be assigned sequentially for each site beginning with 0001</w:t>
            </w:r>
            <w:r w:rsidR="00560710">
              <w:rPr>
                <w:sz w:val="20"/>
                <w:szCs w:val="20"/>
              </w:rPr>
              <w:t>.</w:t>
            </w:r>
          </w:p>
          <w:p w14:paraId="1E4FE97B" w14:textId="160614C7" w:rsidR="00370CAC" w:rsidRDefault="00370CAC" w:rsidP="00370CAC">
            <w:pPr>
              <w:spacing w:after="75" w:line="240" w:lineRule="exact"/>
              <w:jc w:val="both"/>
              <w:rPr>
                <w:sz w:val="20"/>
                <w:szCs w:val="20"/>
              </w:rPr>
            </w:pPr>
            <w:r>
              <w:rPr>
                <w:i/>
                <w:color w:val="4F81BD" w:themeColor="accent1"/>
                <w:sz w:val="20"/>
                <w:szCs w:val="20"/>
                <w:u w:val="single"/>
              </w:rPr>
              <w:t xml:space="preserve">[IF USING THE ISARIC DATA PLATFORM] </w:t>
            </w:r>
            <w:r w:rsidR="00560710" w:rsidRPr="00560710">
              <w:rPr>
                <w:sz w:val="20"/>
                <w:szCs w:val="20"/>
              </w:rPr>
              <w:t>Data are entered on the central electronic REDCap database at https://ncov.medsci.ox.ac.uk or to your site/network’s independent database. Printed paper CRFs may be used for later transfer of the data onto the electronic database</w:t>
            </w:r>
            <w:r w:rsidRPr="00370CAC">
              <w:rPr>
                <w:sz w:val="20"/>
                <w:szCs w:val="20"/>
              </w:rPr>
              <w:t xml:space="preserve">. REDCap is a secure web platform for building and managing online databases, hosted by the University of Oxford. All information entered onto the database will be </w:t>
            </w:r>
            <w:r w:rsidR="00560710" w:rsidRPr="00370CAC">
              <w:rPr>
                <w:sz w:val="20"/>
                <w:szCs w:val="20"/>
              </w:rPr>
              <w:t>anonymized</w:t>
            </w:r>
            <w:r w:rsidRPr="00370CAC">
              <w:rPr>
                <w:sz w:val="20"/>
                <w:szCs w:val="20"/>
              </w:rPr>
              <w:t xml:space="preserve"> and the University of Oxford will not be able to identify patients from these records. Data ownership will remain with the Data Submitter. Full details of how the data will be handled is detailed in the Terms of Submission</w:t>
            </w:r>
            <w:r w:rsidR="006A1470">
              <w:rPr>
                <w:sz w:val="20"/>
                <w:szCs w:val="20"/>
              </w:rPr>
              <w:t xml:space="preserve"> </w:t>
            </w:r>
            <w:r w:rsidR="006A1470">
              <w:rPr>
                <w:i/>
                <w:color w:val="4F81BD" w:themeColor="accent1"/>
                <w:sz w:val="20"/>
                <w:szCs w:val="20"/>
                <w:u w:val="single"/>
              </w:rPr>
              <w:t>[ENSURE A COPY OF THE TERMS OF DATA SUBMISSION IS INCLUDED IN THE APPLICATION]</w:t>
            </w:r>
            <w:r w:rsidR="006A1470">
              <w:rPr>
                <w:sz w:val="20"/>
                <w:szCs w:val="20"/>
              </w:rPr>
              <w:t>.</w:t>
            </w:r>
          </w:p>
          <w:p w14:paraId="7ABCDA56" w14:textId="77777777" w:rsidR="006A1470" w:rsidRPr="006A1470" w:rsidRDefault="006A1470" w:rsidP="00370CAC">
            <w:pPr>
              <w:spacing w:after="75" w:line="240" w:lineRule="exact"/>
              <w:jc w:val="both"/>
              <w:rPr>
                <w:sz w:val="20"/>
                <w:szCs w:val="20"/>
                <w:lang w:eastAsia="en-GB"/>
              </w:rPr>
            </w:pPr>
            <w:r w:rsidRPr="00A82F11">
              <w:rPr>
                <w:sz w:val="20"/>
                <w:szCs w:val="20"/>
              </w:rPr>
              <w:t>It is important that data generated now is not destroyed unnecessarily, since they will be of considerable potential value to future generations faced with similar outbreaks of infectious disease.</w:t>
            </w:r>
            <w:r w:rsidRPr="00A82F11">
              <w:rPr>
                <w:sz w:val="20"/>
                <w:szCs w:val="20"/>
                <w:lang w:eastAsia="en-GB"/>
              </w:rPr>
              <w:t xml:space="preserve"> Electronic data and electronic copies of paper documents will be stored for at least 5 years.</w:t>
            </w:r>
          </w:p>
        </w:tc>
      </w:tr>
    </w:tbl>
    <w:p w14:paraId="3E17153A" w14:textId="77777777" w:rsidR="00A82F11" w:rsidRPr="00474A90" w:rsidRDefault="00A82F11" w:rsidP="00250CAF">
      <w:pPr>
        <w:rPr>
          <w:b/>
          <w:sz w:val="20"/>
          <w:szCs w:val="20"/>
          <w:lang w:val="en-GB"/>
        </w:rPr>
      </w:pPr>
    </w:p>
    <w:tbl>
      <w:tblPr>
        <w:tblStyle w:val="TableGrid"/>
        <w:tblW w:w="0" w:type="auto"/>
        <w:tblLook w:val="04A0" w:firstRow="1" w:lastRow="0" w:firstColumn="1" w:lastColumn="0" w:noHBand="0" w:noVBand="1"/>
      </w:tblPr>
      <w:tblGrid>
        <w:gridCol w:w="9016"/>
      </w:tblGrid>
      <w:tr w:rsidR="006453BA" w:rsidRPr="00FE45DC" w14:paraId="1798986B" w14:textId="77777777" w:rsidTr="00750B31">
        <w:tc>
          <w:tcPr>
            <w:tcW w:w="9242" w:type="dxa"/>
          </w:tcPr>
          <w:p w14:paraId="16961B0E" w14:textId="77777777" w:rsidR="006453BA" w:rsidRPr="00FE45DC" w:rsidRDefault="006453BA" w:rsidP="00750B31">
            <w:pPr>
              <w:rPr>
                <w:b/>
                <w:sz w:val="20"/>
                <w:szCs w:val="20"/>
              </w:rPr>
            </w:pPr>
            <w:r w:rsidRPr="00374837">
              <w:rPr>
                <w:rFonts w:ascii="Calibri Light" w:hAnsi="Calibri Light"/>
                <w:b/>
                <w:bCs/>
                <w:color w:val="E00047"/>
                <w:sz w:val="24"/>
                <w:szCs w:val="24"/>
              </w:rPr>
              <w:t>Who will be able to access patients’ personally identifiable data and health records?</w:t>
            </w:r>
          </w:p>
        </w:tc>
      </w:tr>
      <w:tr w:rsidR="006453BA" w:rsidRPr="00474A90" w14:paraId="72DB9CE5" w14:textId="77777777" w:rsidTr="00750B31">
        <w:tc>
          <w:tcPr>
            <w:tcW w:w="9242" w:type="dxa"/>
          </w:tcPr>
          <w:p w14:paraId="541BFA6A" w14:textId="77777777" w:rsidR="006453BA" w:rsidRPr="00474A90" w:rsidRDefault="006453BA" w:rsidP="00750B31">
            <w:pPr>
              <w:spacing w:after="75" w:line="240" w:lineRule="exact"/>
              <w:rPr>
                <w:i/>
                <w:color w:val="4F81BD" w:themeColor="accent1"/>
                <w:sz w:val="20"/>
                <w:szCs w:val="20"/>
                <w:u w:val="single"/>
              </w:rPr>
            </w:pPr>
            <w:r w:rsidRPr="006453BA">
              <w:rPr>
                <w:b/>
                <w:i/>
                <w:color w:val="4F81BD" w:themeColor="accent1"/>
                <w:sz w:val="20"/>
                <w:szCs w:val="20"/>
                <w:u w:val="single"/>
              </w:rPr>
              <w:t>SUGGESTED TEXT</w:t>
            </w:r>
            <w:r>
              <w:rPr>
                <w:i/>
                <w:color w:val="4F81BD" w:themeColor="accent1"/>
                <w:sz w:val="20"/>
                <w:szCs w:val="20"/>
                <w:u w:val="single"/>
              </w:rPr>
              <w:t xml:space="preserve"> FOR ALL APPLICATIONS – text should be adapted according to local practice</w:t>
            </w:r>
          </w:p>
          <w:p w14:paraId="352612D8" w14:textId="77777777" w:rsidR="00510492" w:rsidRDefault="00510492" w:rsidP="006453BA">
            <w:pPr>
              <w:spacing w:after="75" w:line="240" w:lineRule="exact"/>
              <w:jc w:val="both"/>
              <w:rPr>
                <w:sz w:val="20"/>
                <w:szCs w:val="20"/>
              </w:rPr>
            </w:pPr>
            <w:r w:rsidRPr="00A82F11">
              <w:rPr>
                <w:sz w:val="20"/>
                <w:szCs w:val="20"/>
              </w:rPr>
              <w:t xml:space="preserve">This study will be conducted by clinical staff and those involved in the study will ensure that each study </w:t>
            </w:r>
            <w:r w:rsidRPr="00A82F11">
              <w:rPr>
                <w:sz w:val="20"/>
                <w:szCs w:val="20"/>
                <w:lang w:eastAsia="en-GB"/>
              </w:rPr>
              <w:t>participant's</w:t>
            </w:r>
            <w:r w:rsidRPr="00A82F11">
              <w:rPr>
                <w:sz w:val="20"/>
                <w:szCs w:val="20"/>
              </w:rPr>
              <w:t xml:space="preserve"> privacy and confidentiality is maintained. </w:t>
            </w:r>
            <w:r w:rsidR="006453BA" w:rsidRPr="006453BA">
              <w:rPr>
                <w:sz w:val="20"/>
                <w:szCs w:val="20"/>
              </w:rPr>
              <w:t xml:space="preserve">When the </w:t>
            </w:r>
            <w:r w:rsidR="006453BA">
              <w:rPr>
                <w:sz w:val="20"/>
                <w:szCs w:val="20"/>
              </w:rPr>
              <w:t>study</w:t>
            </w:r>
            <w:r w:rsidR="006453BA" w:rsidRPr="006453BA">
              <w:rPr>
                <w:sz w:val="20"/>
                <w:szCs w:val="20"/>
              </w:rPr>
              <w:t xml:space="preserve"> team reviews </w:t>
            </w:r>
            <w:r w:rsidR="006453BA">
              <w:rPr>
                <w:sz w:val="20"/>
                <w:szCs w:val="20"/>
              </w:rPr>
              <w:t>patient</w:t>
            </w:r>
            <w:r w:rsidR="006453BA" w:rsidRPr="006453BA">
              <w:rPr>
                <w:sz w:val="20"/>
                <w:szCs w:val="20"/>
              </w:rPr>
              <w:t xml:space="preserve"> notes, they are bound by professional confidentiality. </w:t>
            </w:r>
          </w:p>
          <w:p w14:paraId="5062A187" w14:textId="7F00AD4A" w:rsidR="006453BA" w:rsidRPr="00A82F11" w:rsidRDefault="00510492" w:rsidP="00510492">
            <w:pPr>
              <w:spacing w:after="75" w:line="240" w:lineRule="exact"/>
              <w:jc w:val="both"/>
            </w:pPr>
            <w:r>
              <w:rPr>
                <w:i/>
                <w:color w:val="4F81BD" w:themeColor="accent1"/>
                <w:sz w:val="20"/>
                <w:szCs w:val="20"/>
                <w:u w:val="single"/>
              </w:rPr>
              <w:t xml:space="preserve">[WHERE USING THE ISARIC DATA PLATFORM] </w:t>
            </w:r>
            <w:r w:rsidR="006453BA" w:rsidRPr="006453BA">
              <w:rPr>
                <w:sz w:val="20"/>
                <w:szCs w:val="20"/>
              </w:rPr>
              <w:t xml:space="preserve">All </w:t>
            </w:r>
            <w:r w:rsidR="00C61FCC">
              <w:rPr>
                <w:sz w:val="20"/>
                <w:szCs w:val="20"/>
              </w:rPr>
              <w:t xml:space="preserve">clinical </w:t>
            </w:r>
            <w:r w:rsidR="006453BA" w:rsidRPr="006453BA">
              <w:rPr>
                <w:sz w:val="20"/>
                <w:szCs w:val="20"/>
              </w:rPr>
              <w:t>data will be stored</w:t>
            </w:r>
            <w:r w:rsidR="00C61FCC">
              <w:rPr>
                <w:sz w:val="20"/>
                <w:szCs w:val="20"/>
              </w:rPr>
              <w:t xml:space="preserve"> anonymously</w:t>
            </w:r>
            <w:r w:rsidR="006453BA" w:rsidRPr="006453BA">
              <w:rPr>
                <w:sz w:val="20"/>
                <w:szCs w:val="20"/>
              </w:rPr>
              <w:t xml:space="preserve"> in secure databases only accessible to </w:t>
            </w:r>
            <w:r w:rsidR="006453BA">
              <w:rPr>
                <w:sz w:val="20"/>
                <w:szCs w:val="20"/>
              </w:rPr>
              <w:t>study</w:t>
            </w:r>
            <w:r w:rsidR="006453BA" w:rsidRPr="006453BA">
              <w:rPr>
                <w:sz w:val="20"/>
                <w:szCs w:val="20"/>
              </w:rPr>
              <w:t xml:space="preserve"> staff. </w:t>
            </w:r>
            <w:r>
              <w:rPr>
                <w:sz w:val="20"/>
                <w:szCs w:val="20"/>
              </w:rPr>
              <w:t>Study</w:t>
            </w:r>
            <w:r w:rsidRPr="006453BA">
              <w:rPr>
                <w:sz w:val="20"/>
                <w:szCs w:val="20"/>
              </w:rPr>
              <w:t xml:space="preserve"> </w:t>
            </w:r>
            <w:r w:rsidR="006453BA" w:rsidRPr="006453BA">
              <w:rPr>
                <w:sz w:val="20"/>
                <w:szCs w:val="20"/>
              </w:rPr>
              <w:t>sponsors and health authorities will be given controlled access for the purpose of audit when necessary.</w:t>
            </w:r>
          </w:p>
        </w:tc>
      </w:tr>
    </w:tbl>
    <w:p w14:paraId="6E1EE9C3" w14:textId="77777777" w:rsidR="00250CAF" w:rsidRDefault="00250CAF" w:rsidP="00250CAF">
      <w:pPr>
        <w:rPr>
          <w:b/>
          <w:sz w:val="20"/>
          <w:szCs w:val="20"/>
          <w:lang w:val="en-GB"/>
        </w:rPr>
      </w:pPr>
    </w:p>
    <w:tbl>
      <w:tblPr>
        <w:tblStyle w:val="TableGrid"/>
        <w:tblW w:w="0" w:type="auto"/>
        <w:tblLook w:val="04A0" w:firstRow="1" w:lastRow="0" w:firstColumn="1" w:lastColumn="0" w:noHBand="0" w:noVBand="1"/>
      </w:tblPr>
      <w:tblGrid>
        <w:gridCol w:w="9016"/>
      </w:tblGrid>
      <w:tr w:rsidR="0000666C" w:rsidRPr="00FE45DC" w14:paraId="588A92C4" w14:textId="77777777" w:rsidTr="00750B31">
        <w:tc>
          <w:tcPr>
            <w:tcW w:w="9242" w:type="dxa"/>
          </w:tcPr>
          <w:p w14:paraId="32FABF53" w14:textId="77777777" w:rsidR="0000666C" w:rsidRPr="00FE45DC" w:rsidRDefault="0000666C" w:rsidP="00750B31">
            <w:pPr>
              <w:rPr>
                <w:b/>
                <w:sz w:val="20"/>
                <w:szCs w:val="20"/>
              </w:rPr>
            </w:pPr>
            <w:r w:rsidRPr="00374837">
              <w:rPr>
                <w:rFonts w:ascii="Calibri Light" w:hAnsi="Calibri Light"/>
                <w:b/>
                <w:bCs/>
                <w:color w:val="E00047"/>
                <w:sz w:val="24"/>
                <w:szCs w:val="24"/>
              </w:rPr>
              <w:t>Has the study received peer review?</w:t>
            </w:r>
          </w:p>
        </w:tc>
      </w:tr>
      <w:tr w:rsidR="0000666C" w:rsidRPr="00474A90" w14:paraId="630D6597" w14:textId="77777777" w:rsidTr="00750B31">
        <w:tc>
          <w:tcPr>
            <w:tcW w:w="9242" w:type="dxa"/>
          </w:tcPr>
          <w:p w14:paraId="572D4B35" w14:textId="77777777" w:rsidR="0000666C" w:rsidRPr="00474A90" w:rsidRDefault="0000666C" w:rsidP="00750B31">
            <w:pPr>
              <w:spacing w:after="75" w:line="240" w:lineRule="exact"/>
              <w:rPr>
                <w:i/>
                <w:color w:val="4F81BD" w:themeColor="accent1"/>
                <w:sz w:val="20"/>
                <w:szCs w:val="20"/>
                <w:u w:val="single"/>
              </w:rPr>
            </w:pPr>
            <w:r>
              <w:rPr>
                <w:i/>
                <w:color w:val="4F81BD" w:themeColor="accent1"/>
                <w:sz w:val="20"/>
                <w:szCs w:val="20"/>
                <w:u w:val="single"/>
              </w:rPr>
              <w:t xml:space="preserve">ALL APPLICATIONS </w:t>
            </w:r>
          </w:p>
          <w:p w14:paraId="7FAB2091" w14:textId="085690CA" w:rsidR="0000666C" w:rsidRPr="00A82F11" w:rsidRDefault="0000666C" w:rsidP="00750B31">
            <w:pPr>
              <w:spacing w:after="75" w:line="240" w:lineRule="exact"/>
              <w:jc w:val="both"/>
              <w:rPr>
                <w:lang w:eastAsia="en-GB"/>
              </w:rPr>
            </w:pPr>
            <w:r w:rsidRPr="0000666C">
              <w:rPr>
                <w:sz w:val="20"/>
                <w:szCs w:val="20"/>
              </w:rPr>
              <w:t xml:space="preserve">The proposed research is the product of several years of discussion 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 comprised senior clinical scientists from </w:t>
            </w:r>
            <w:r w:rsidR="00C61FCC">
              <w:rPr>
                <w:sz w:val="20"/>
                <w:szCs w:val="20"/>
              </w:rPr>
              <w:t>five</w:t>
            </w:r>
            <w:r w:rsidR="00C61FCC" w:rsidRPr="0000666C">
              <w:rPr>
                <w:sz w:val="20"/>
                <w:szCs w:val="20"/>
              </w:rPr>
              <w:t xml:space="preserve"> </w:t>
            </w:r>
            <w:r w:rsidRPr="0000666C">
              <w:rPr>
                <w:sz w:val="20"/>
                <w:szCs w:val="20"/>
              </w:rPr>
              <w:t>continents working together to promote and harmonise observational research during outbreak</w:t>
            </w:r>
            <w:r w:rsidR="00D531CC">
              <w:rPr>
                <w:sz w:val="20"/>
                <w:szCs w:val="20"/>
              </w:rPr>
              <w:t>s of severe infectious disease.</w:t>
            </w:r>
          </w:p>
        </w:tc>
      </w:tr>
    </w:tbl>
    <w:p w14:paraId="43A2EAA4" w14:textId="77777777" w:rsidR="00916644" w:rsidRPr="00FE45DC" w:rsidRDefault="00916644" w:rsidP="00C21393">
      <w:pPr>
        <w:jc w:val="center"/>
        <w:rPr>
          <w:rFonts w:ascii="Calibri" w:eastAsia="Calibri" w:hAnsi="Calibri" w:cs="Calibri"/>
          <w:sz w:val="20"/>
          <w:szCs w:val="20"/>
        </w:rPr>
      </w:pPr>
    </w:p>
    <w:sectPr w:rsidR="00916644" w:rsidRPr="00FE45DC" w:rsidSect="00F43766">
      <w:headerReference w:type="default" r:id="rId8"/>
      <w:footerReference w:type="default" r:id="rId9"/>
      <w:pgSz w:w="11906" w:h="16838"/>
      <w:pgMar w:top="1440" w:right="1440" w:bottom="1440" w:left="1440" w:header="284"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917E34" w16cid:durableId="22357E46"/>
  <w16cid:commentId w16cid:paraId="0A3CF2D3" w16cid:durableId="2235899B"/>
  <w16cid:commentId w16cid:paraId="1E81DAF4" w16cid:durableId="22358FD5"/>
  <w16cid:commentId w16cid:paraId="7167F1DC" w16cid:durableId="22359022"/>
  <w16cid:commentId w16cid:paraId="1F86B5E7" w16cid:durableId="22359092"/>
  <w16cid:commentId w16cid:paraId="6AA1F08C" w16cid:durableId="2235915A"/>
  <w16cid:commentId w16cid:paraId="4879CB1B" w16cid:durableId="22359126"/>
  <w16cid:commentId w16cid:paraId="2CE89936" w16cid:durableId="223590CC"/>
  <w16cid:commentId w16cid:paraId="4E239415" w16cid:durableId="22359228"/>
  <w16cid:commentId w16cid:paraId="6151018B" w16cid:durableId="2235928B"/>
  <w16cid:commentId w16cid:paraId="0CAACA1E" w16cid:durableId="223593D7"/>
  <w16cid:commentId w16cid:paraId="53CFC6F3" w16cid:durableId="22359415"/>
  <w16cid:commentId w16cid:paraId="09249C88" w16cid:durableId="22359543"/>
  <w16cid:commentId w16cid:paraId="70FF9A75" w16cid:durableId="2235948B"/>
  <w16cid:commentId w16cid:paraId="109E2786" w16cid:durableId="22359609"/>
  <w16cid:commentId w16cid:paraId="58DD9325" w16cid:durableId="223595A1"/>
  <w16cid:commentId w16cid:paraId="1AC9BA19" w16cid:durableId="2235970F"/>
  <w16cid:commentId w16cid:paraId="5F25B5CE" w16cid:durableId="223597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ED35F" w14:textId="77777777" w:rsidR="00750B31" w:rsidRDefault="00750B31" w:rsidP="00F43766">
      <w:pPr>
        <w:spacing w:after="0" w:line="240" w:lineRule="auto"/>
      </w:pPr>
      <w:r>
        <w:separator/>
      </w:r>
    </w:p>
  </w:endnote>
  <w:endnote w:type="continuationSeparator" w:id="0">
    <w:p w14:paraId="0A65BE5C" w14:textId="77777777" w:rsidR="00750B31" w:rsidRDefault="00750B31" w:rsidP="00F4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078"/>
    </w:tblGrid>
    <w:tr w:rsidR="00750B31" w14:paraId="0065D61A" w14:textId="77777777" w:rsidTr="00ED6EE3">
      <w:tc>
        <w:tcPr>
          <w:tcW w:w="7938" w:type="dxa"/>
        </w:tcPr>
        <w:p w14:paraId="557B33F9" w14:textId="65427DDA" w:rsidR="00750B31" w:rsidRDefault="00750B31" w:rsidP="00D72273">
          <w:pPr>
            <w:pStyle w:val="Footer"/>
          </w:pPr>
          <w:r>
            <w:rPr>
              <w:color w:val="000000"/>
              <w:sz w:val="15"/>
              <w:szCs w:val="15"/>
            </w:rPr>
            <w:t>Ethics Example Text, Version 1, 4</w:t>
          </w:r>
          <w:r w:rsidRPr="00BB7A6E">
            <w:rPr>
              <w:color w:val="000000"/>
              <w:sz w:val="15"/>
              <w:szCs w:val="15"/>
              <w:vertAlign w:val="superscript"/>
            </w:rPr>
            <w:t>th</w:t>
          </w:r>
          <w:r>
            <w:rPr>
              <w:color w:val="000000"/>
              <w:sz w:val="15"/>
              <w:szCs w:val="15"/>
            </w:rPr>
            <w:t xml:space="preserve"> May 2020 [Based on the WHO/ISARIC </w:t>
          </w:r>
          <w:r w:rsidRPr="00BB7A6E">
            <w:rPr>
              <w:color w:val="000000"/>
              <w:sz w:val="15"/>
              <w:szCs w:val="15"/>
            </w:rPr>
            <w:t xml:space="preserve">Clinical </w:t>
          </w:r>
          <w:r>
            <w:rPr>
              <w:color w:val="000000"/>
              <w:sz w:val="15"/>
              <w:szCs w:val="15"/>
            </w:rPr>
            <w:t>Characterisation Protocol (CCP), Version 3.1/3.2; C</w:t>
          </w:r>
          <w:r w:rsidRPr="00D72273">
            <w:rPr>
              <w:color w:val="000000"/>
              <w:sz w:val="15"/>
              <w:szCs w:val="15"/>
            </w:rPr>
            <w:t>itation: Dunning, J. W., et al. (2014). "Open source clinical science for emerging infections." Lancet Infect Dis 14(1): 8-9.</w:t>
          </w:r>
          <w:r>
            <w:rPr>
              <w:color w:val="000000"/>
              <w:sz w:val="15"/>
              <w:szCs w:val="15"/>
            </w:rPr>
            <w:t>].</w:t>
          </w:r>
          <w:r>
            <w:t xml:space="preserve"> </w:t>
          </w:r>
        </w:p>
        <w:p w14:paraId="7285C706" w14:textId="77777777" w:rsidR="00750B31" w:rsidRDefault="00750B31" w:rsidP="00D72273">
          <w:pPr>
            <w:pStyle w:val="Footer"/>
            <w:rPr>
              <w:color w:val="000000"/>
              <w:sz w:val="15"/>
              <w:szCs w:val="15"/>
            </w:rPr>
          </w:pPr>
        </w:p>
        <w:p w14:paraId="109263BC" w14:textId="1AFB7781" w:rsidR="00750B31" w:rsidRDefault="00750B31" w:rsidP="00D72273">
          <w:pPr>
            <w:pStyle w:val="Footer"/>
            <w:rPr>
              <w:color w:val="000000"/>
              <w:sz w:val="15"/>
              <w:szCs w:val="15"/>
            </w:rPr>
          </w:pPr>
          <w:r w:rsidRPr="00063768">
            <w:rPr>
              <w:color w:val="000000"/>
              <w:sz w:val="15"/>
              <w:szCs w:val="15"/>
            </w:rPr>
            <w:t>Licensed under a </w:t>
          </w:r>
          <w:hyperlink r:id="rId1" w:history="1">
            <w:r w:rsidRPr="00D72273">
              <w:rPr>
                <w:rStyle w:val="Hyperlink"/>
                <w:color w:val="auto"/>
                <w:sz w:val="16"/>
                <w:szCs w:val="16"/>
              </w:rPr>
              <w:t>Creative Commons Attribution-ShareAlike 4.0</w:t>
            </w:r>
          </w:hyperlink>
          <w:r w:rsidRPr="00D72273">
            <w:rPr>
              <w:rStyle w:val="Hyperlink"/>
              <w:color w:val="auto"/>
              <w:sz w:val="16"/>
              <w:szCs w:val="16"/>
            </w:rPr>
            <w:t xml:space="preserve"> International</w:t>
          </w:r>
          <w:r w:rsidRPr="00D72273">
            <w:rPr>
              <w:sz w:val="15"/>
              <w:szCs w:val="15"/>
            </w:rPr>
            <w:t xml:space="preserve"> </w:t>
          </w:r>
          <w:r w:rsidRPr="00063768">
            <w:rPr>
              <w:color w:val="000000"/>
              <w:sz w:val="15"/>
              <w:szCs w:val="15"/>
            </w:rPr>
            <w:t>by </w:t>
          </w:r>
          <w:hyperlink r:id="rId2" w:history="1">
            <w:r w:rsidRPr="00D72273">
              <w:rPr>
                <w:rStyle w:val="Hyperlink"/>
                <w:color w:val="auto"/>
                <w:sz w:val="16"/>
                <w:szCs w:val="16"/>
              </w:rPr>
              <w:t>ISARIC</w:t>
            </w:r>
          </w:hyperlink>
          <w:r>
            <w:rPr>
              <w:rStyle w:val="Hyperlink"/>
              <w:color w:val="auto"/>
              <w:sz w:val="16"/>
              <w:szCs w:val="16"/>
            </w:rPr>
            <w:t xml:space="preserve"> </w:t>
          </w:r>
          <w:r w:rsidRPr="00D72273">
            <w:rPr>
              <w:rStyle w:val="Hyperlink"/>
              <w:color w:val="000000" w:themeColor="text1"/>
              <w:sz w:val="16"/>
              <w:szCs w:val="16"/>
              <w:u w:val="none"/>
            </w:rPr>
            <w:t>on</w:t>
          </w:r>
          <w:r w:rsidRPr="00100858">
            <w:rPr>
              <w:color w:val="000000" w:themeColor="text1"/>
              <w:sz w:val="15"/>
              <w:szCs w:val="15"/>
            </w:rPr>
            <w:t xml:space="preserve"> </w:t>
          </w:r>
          <w:r w:rsidRPr="00063768">
            <w:rPr>
              <w:color w:val="000000"/>
              <w:sz w:val="15"/>
              <w:szCs w:val="15"/>
            </w:rPr>
            <w:t>behalf of Oxford University.</w:t>
          </w:r>
          <w:r>
            <w:rPr>
              <w:color w:val="000000"/>
              <w:sz w:val="15"/>
              <w:szCs w:val="15"/>
            </w:rPr>
            <w:t xml:space="preserve"> Please credit us in any publication or dissemination of documents/training.</w:t>
          </w:r>
        </w:p>
      </w:tc>
      <w:tc>
        <w:tcPr>
          <w:tcW w:w="1078" w:type="dxa"/>
        </w:tcPr>
        <w:p w14:paraId="5B08EC80" w14:textId="4FE1E455" w:rsidR="00750B31" w:rsidRDefault="00750B31" w:rsidP="00D72273">
          <w:pPr>
            <w:pStyle w:val="Footer"/>
            <w:jc w:val="right"/>
            <w:rPr>
              <w:color w:val="000000"/>
              <w:sz w:val="15"/>
              <w:szCs w:val="15"/>
            </w:rPr>
          </w:pPr>
          <w:r w:rsidRPr="00F64509">
            <w:rPr>
              <w:color w:val="7F7F7F" w:themeColor="background1" w:themeShade="7F"/>
              <w:spacing w:val="60"/>
              <w:sz w:val="15"/>
              <w:szCs w:val="15"/>
            </w:rPr>
            <w:t>Page</w:t>
          </w:r>
          <w:r w:rsidRPr="00F64509">
            <w:rPr>
              <w:color w:val="000000"/>
              <w:sz w:val="15"/>
              <w:szCs w:val="15"/>
            </w:rPr>
            <w:t xml:space="preserve"> | </w:t>
          </w:r>
          <w:r w:rsidRPr="00F64509">
            <w:rPr>
              <w:color w:val="000000"/>
              <w:sz w:val="15"/>
              <w:szCs w:val="15"/>
            </w:rPr>
            <w:fldChar w:fldCharType="begin"/>
          </w:r>
          <w:r w:rsidRPr="00F64509">
            <w:rPr>
              <w:color w:val="000000"/>
              <w:sz w:val="15"/>
              <w:szCs w:val="15"/>
            </w:rPr>
            <w:instrText xml:space="preserve"> PAGE   \* MERGEFORMAT </w:instrText>
          </w:r>
          <w:r w:rsidRPr="00F64509">
            <w:rPr>
              <w:color w:val="000000"/>
              <w:sz w:val="15"/>
              <w:szCs w:val="15"/>
            </w:rPr>
            <w:fldChar w:fldCharType="separate"/>
          </w:r>
          <w:r w:rsidR="009F0C14" w:rsidRPr="009F0C14">
            <w:rPr>
              <w:b/>
              <w:bCs/>
              <w:noProof/>
              <w:color w:val="000000"/>
              <w:sz w:val="15"/>
              <w:szCs w:val="15"/>
            </w:rPr>
            <w:t>10</w:t>
          </w:r>
          <w:r w:rsidRPr="00F64509">
            <w:rPr>
              <w:b/>
              <w:bCs/>
              <w:noProof/>
              <w:color w:val="000000"/>
              <w:sz w:val="15"/>
              <w:szCs w:val="15"/>
            </w:rPr>
            <w:fldChar w:fldCharType="end"/>
          </w:r>
        </w:p>
      </w:tc>
    </w:tr>
  </w:tbl>
  <w:p w14:paraId="5B134C93" w14:textId="7C537269" w:rsidR="00750B31" w:rsidRPr="00D72273" w:rsidRDefault="00750B31" w:rsidP="00D72273">
    <w:pPr>
      <w:pStyle w:val="Foote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688D0" w14:textId="77777777" w:rsidR="00750B31" w:rsidRDefault="00750B31" w:rsidP="00F43766">
      <w:pPr>
        <w:spacing w:after="0" w:line="240" w:lineRule="auto"/>
      </w:pPr>
      <w:r>
        <w:separator/>
      </w:r>
    </w:p>
  </w:footnote>
  <w:footnote w:type="continuationSeparator" w:id="0">
    <w:p w14:paraId="5AC2DC28" w14:textId="77777777" w:rsidR="00750B31" w:rsidRDefault="00750B31" w:rsidP="00F43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1DFB5" w14:textId="77777777" w:rsidR="00750B31" w:rsidRDefault="00750B31" w:rsidP="00992F95">
    <w:pPr>
      <w:spacing w:after="0" w:line="240" w:lineRule="auto"/>
    </w:pPr>
    <w:r>
      <w:rPr>
        <w:rFonts w:ascii="Roboto Condensed" w:eastAsia="Times New Roman" w:hAnsi="Roboto Condensed"/>
        <w:b/>
        <w:bCs/>
        <w:noProof/>
        <w:color w:val="E00047"/>
        <w:sz w:val="20"/>
        <w:szCs w:val="20"/>
        <w:lang w:val="en-GB" w:eastAsia="en-GB"/>
      </w:rPr>
      <mc:AlternateContent>
        <mc:Choice Requires="wps">
          <w:drawing>
            <wp:anchor distT="0" distB="0" distL="114300" distR="114300" simplePos="0" relativeHeight="251659264" behindDoc="0" locked="0" layoutInCell="1" allowOverlap="1" wp14:anchorId="66300D86" wp14:editId="5C83C7A9">
              <wp:simplePos x="0" y="0"/>
              <wp:positionH relativeFrom="margin">
                <wp:posOffset>1524003</wp:posOffset>
              </wp:positionH>
              <wp:positionV relativeFrom="paragraph">
                <wp:posOffset>236216</wp:posOffset>
              </wp:positionV>
              <wp:extent cx="3161666" cy="449583"/>
              <wp:effectExtent l="0" t="0" r="634" b="7617"/>
              <wp:wrapSquare wrapText="bothSides"/>
              <wp:docPr id="1" name="Text Box 2"/>
              <wp:cNvGraphicFramePr/>
              <a:graphic xmlns:a="http://schemas.openxmlformats.org/drawingml/2006/main">
                <a:graphicData uri="http://schemas.microsoft.com/office/word/2010/wordprocessingShape">
                  <wps:wsp>
                    <wps:cNvSpPr txBox="1"/>
                    <wps:spPr>
                      <a:xfrm>
                        <a:off x="0" y="0"/>
                        <a:ext cx="3161666" cy="449583"/>
                      </a:xfrm>
                      <a:prstGeom prst="rect">
                        <a:avLst/>
                      </a:prstGeom>
                      <a:solidFill>
                        <a:srgbClr val="FFFFFF"/>
                      </a:solidFill>
                      <a:ln>
                        <a:noFill/>
                        <a:prstDash/>
                      </a:ln>
                    </wps:spPr>
                    <wps:txbx>
                      <w:txbxContent>
                        <w:p w14:paraId="0AB08D10" w14:textId="77777777" w:rsidR="00750B31" w:rsidRDefault="00750B31" w:rsidP="00992F95">
                          <w:pPr>
                            <w:spacing w:after="0" w:line="240" w:lineRule="auto"/>
                          </w:pPr>
                          <w:r>
                            <w:rPr>
                              <w:rFonts w:ascii="Roboto Condensed" w:eastAsia="Times New Roman" w:hAnsi="Roboto Condensed"/>
                              <w:b/>
                              <w:bCs/>
                              <w:color w:val="E00047"/>
                              <w:sz w:val="20"/>
                              <w:szCs w:val="20"/>
                              <w:lang w:eastAsia="en-GB"/>
                            </w:rPr>
                            <w:t>International Severe Acute Respiratory and</w:t>
                          </w:r>
                        </w:p>
                        <w:p w14:paraId="322043C1" w14:textId="77777777" w:rsidR="00750B31" w:rsidRDefault="00750B31" w:rsidP="00992F95">
                          <w:pPr>
                            <w:spacing w:after="0" w:line="240" w:lineRule="auto"/>
                          </w:pPr>
                          <w:r>
                            <w:rPr>
                              <w:rFonts w:ascii="Roboto Condensed" w:eastAsia="Times New Roman" w:hAnsi="Roboto Condensed"/>
                              <w:b/>
                              <w:bCs/>
                              <w:color w:val="E00047"/>
                              <w:sz w:val="20"/>
                              <w:szCs w:val="20"/>
                              <w:lang w:eastAsia="en-GB"/>
                            </w:rPr>
                            <w:t xml:space="preserve">emerging Infection Consortium </w:t>
                          </w:r>
                        </w:p>
                        <w:p w14:paraId="1AD40BA5" w14:textId="77777777" w:rsidR="00750B31" w:rsidRDefault="00750B31" w:rsidP="00992F95"/>
                      </w:txbxContent>
                    </wps:txbx>
                    <wps:bodyPr vert="horz" wrap="square" lIns="91440" tIns="45720" rIns="91440" bIns="45720" anchor="t" anchorCtr="0" compatLnSpc="0">
                      <a:noAutofit/>
                    </wps:bodyPr>
                  </wps:wsp>
                </a:graphicData>
              </a:graphic>
            </wp:anchor>
          </w:drawing>
        </mc:Choice>
        <mc:Fallback>
          <w:pict>
            <v:shapetype w14:anchorId="66300D86" id="_x0000_t202" coordsize="21600,21600" o:spt="202" path="m,l,21600r21600,l21600,xe">
              <v:stroke joinstyle="miter"/>
              <v:path gradientshapeok="t" o:connecttype="rect"/>
            </v:shapetype>
            <v:shape id="Text Box 2" o:spid="_x0000_s1026" type="#_x0000_t202" style="position:absolute;margin-left:120pt;margin-top:18.6pt;width:248.95pt;height:35.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kL5wEAALoDAAAOAAAAZHJzL2Uyb0RvYy54bWysU8Fu2zAMvQ/YPwi6L45TN2uNOMXWIMOA&#10;Yh2Q9gNoWYoFyJImKbGzrx8le0m23Yr5IJN81DP5SK8ehk6RI3deGl3RfDanhGtmGqn3FX192X64&#10;o8QH0A0oo3lFT9zTh/X7d6velnxhWqMa7giSaF/2tqJtCLbMMs9a3oGfGcs1gsK4DgK6bp81Dnpk&#10;71S2mM+XWW9cY51h3HuMbkaQrhO/EJyFZyE8D0RVFGsL6XTprOOZrVdQ7h3YVrKpDHhDFR1IjR89&#10;U20gADk4+Q9VJ5kz3ogwY6bLjBCS8dQDdpPP/+pm14LlqRcUx9uzTP7/0bJvx++OyAZnR4mGDkf0&#10;wodAPpuBLKI6vfUlJu0spoUBwzFzinsMxqYH4br4xnYI4qjz6axtJGMYvMmX+XK5pIQhVhT3t3c3&#10;kSa73LbOhy/cdCQaFXU4uyQpHJ98GFN/p8SPeaNks5VKJcft60flyBFwztv0TOx/pCkdk7WJ15AR&#10;yki4Ad+O9BHOYsNjY9EKQz0gGM3aNCcUAZcdq2uN+0lJj4tTUf/jAI5Tor5qnMx9XhRx05JT3H5c&#10;oOOukfoaAc2QqqKBktF8DON24npYCE96Z1nUcqz70yEYIZMYl4qmmnFBkpzTMscNvPZT1uWXW/8C&#10;AAD//wMAUEsDBBQABgAIAAAAIQC2+N6f3wAAAAoBAAAPAAAAZHJzL2Rvd25yZXYueG1sTI9BTsMw&#10;EEX3SNzBmkpsELVJS92GOBUggbpt6QEmyTSJGo+j2G3S22NWsBzN0//vZ9vJduJKg28dG3ieKxDE&#10;patarg0cvz+f1iB8QK6wc0wGbuRhm9/fZZhWbuQ9XQ+hFjGEfYoGmhD6VEpfNmTRz11PHH8nN1gM&#10;8RxqWQ04xnDbyUSplbTYcmxosKePhsrz4WINnHbj48tmLL7CUe+Xq3dsdeFuxjzMprdXEIGm8AfD&#10;r35Uhzw6Fe7ClRedgWSp4pZgYKETEBHQC70BUURSrRXIPJP/J+Q/AAAA//8DAFBLAQItABQABgAI&#10;AAAAIQC2gziS/gAAAOEBAAATAAAAAAAAAAAAAAAAAAAAAABbQ29udGVudF9UeXBlc10ueG1sUEsB&#10;Ai0AFAAGAAgAAAAhADj9If/WAAAAlAEAAAsAAAAAAAAAAAAAAAAALwEAAF9yZWxzLy5yZWxzUEsB&#10;Ai0AFAAGAAgAAAAhALlq+QvnAQAAugMAAA4AAAAAAAAAAAAAAAAALgIAAGRycy9lMm9Eb2MueG1s&#10;UEsBAi0AFAAGAAgAAAAhALb43p/fAAAACgEAAA8AAAAAAAAAAAAAAAAAQQQAAGRycy9kb3ducmV2&#10;LnhtbFBLBQYAAAAABAAEAPMAAABNBQAAAAA=&#10;" stroked="f">
              <v:textbox>
                <w:txbxContent>
                  <w:p w14:paraId="0AB08D10" w14:textId="77777777" w:rsidR="00750B31" w:rsidRDefault="00750B31" w:rsidP="00992F95">
                    <w:pPr>
                      <w:spacing w:after="0" w:line="240" w:lineRule="auto"/>
                    </w:pPr>
                    <w:r>
                      <w:rPr>
                        <w:rFonts w:ascii="Roboto Condensed" w:eastAsia="Times New Roman" w:hAnsi="Roboto Condensed"/>
                        <w:b/>
                        <w:bCs/>
                        <w:color w:val="E00047"/>
                        <w:sz w:val="20"/>
                        <w:szCs w:val="20"/>
                        <w:lang w:eastAsia="en-GB"/>
                      </w:rPr>
                      <w:t>International Severe Acute Respiratory and</w:t>
                    </w:r>
                  </w:p>
                  <w:p w14:paraId="322043C1" w14:textId="77777777" w:rsidR="00750B31" w:rsidRDefault="00750B31" w:rsidP="00992F95">
                    <w:pPr>
                      <w:spacing w:after="0" w:line="240" w:lineRule="auto"/>
                    </w:pPr>
                    <w:r>
                      <w:rPr>
                        <w:rFonts w:ascii="Roboto Condensed" w:eastAsia="Times New Roman" w:hAnsi="Roboto Condensed"/>
                        <w:b/>
                        <w:bCs/>
                        <w:color w:val="E00047"/>
                        <w:sz w:val="20"/>
                        <w:szCs w:val="20"/>
                        <w:lang w:eastAsia="en-GB"/>
                      </w:rPr>
                      <w:t xml:space="preserve">emerging Infection Consortium </w:t>
                    </w:r>
                  </w:p>
                  <w:p w14:paraId="1AD40BA5" w14:textId="77777777" w:rsidR="00750B31" w:rsidRDefault="00750B31" w:rsidP="00992F95"/>
                </w:txbxContent>
              </v:textbox>
              <w10:wrap type="square" anchorx="margin"/>
            </v:shape>
          </w:pict>
        </mc:Fallback>
      </mc:AlternateContent>
    </w:r>
    <w:r>
      <w:rPr>
        <w:rFonts w:ascii="Roboto Condensed" w:eastAsia="Times New Roman" w:hAnsi="Roboto Condensed"/>
        <w:b/>
        <w:bCs/>
        <w:noProof/>
        <w:color w:val="E00047"/>
        <w:sz w:val="20"/>
        <w:szCs w:val="20"/>
        <w:lang w:val="en-GB" w:eastAsia="en-GB"/>
      </w:rPr>
      <w:drawing>
        <wp:inline distT="0" distB="0" distL="0" distR="0" wp14:anchorId="468F9382" wp14:editId="0D1AB866">
          <wp:extent cx="1382261" cy="599096"/>
          <wp:effectExtent l="0" t="0" r="0" b="0"/>
          <wp:docPr id="2" name="Picture 5"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82261" cy="599096"/>
                  </a:xfrm>
                  <a:prstGeom prst="rect">
                    <a:avLst/>
                  </a:prstGeom>
                  <a:noFill/>
                  <a:ln>
                    <a:noFill/>
                    <a:prstDash/>
                  </a:ln>
                </pic:spPr>
              </pic:pic>
            </a:graphicData>
          </a:graphic>
        </wp:inline>
      </w:drawing>
    </w:r>
    <w:r>
      <w:rPr>
        <w:rFonts w:ascii="Roboto Condensed" w:eastAsia="Times New Roman" w:hAnsi="Roboto Condensed"/>
        <w:b/>
        <w:bCs/>
        <w:color w:val="E00047"/>
        <w:sz w:val="20"/>
        <w:szCs w:val="20"/>
        <w:lang w:eastAsia="en-GB"/>
      </w:rPr>
      <w:t xml:space="preserve"> </w:t>
    </w:r>
  </w:p>
  <w:p w14:paraId="33C603EC" w14:textId="22C2DD34" w:rsidR="00750B31" w:rsidRPr="00992F95" w:rsidRDefault="00750B31" w:rsidP="00992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C23"/>
    <w:multiLevelType w:val="hybridMultilevel"/>
    <w:tmpl w:val="D826AAB4"/>
    <w:lvl w:ilvl="0" w:tplc="78224A9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E4AE5"/>
    <w:multiLevelType w:val="hybridMultilevel"/>
    <w:tmpl w:val="76BEF084"/>
    <w:lvl w:ilvl="0" w:tplc="82349696">
      <w:start w:val="1"/>
      <w:numFmt w:val="decimal"/>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B57C4"/>
    <w:multiLevelType w:val="hybridMultilevel"/>
    <w:tmpl w:val="D5C8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6015D"/>
    <w:multiLevelType w:val="hybridMultilevel"/>
    <w:tmpl w:val="F68E6E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3AB2F1D"/>
    <w:multiLevelType w:val="hybridMultilevel"/>
    <w:tmpl w:val="A998A254"/>
    <w:lvl w:ilvl="0" w:tplc="C46E450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373B8"/>
    <w:multiLevelType w:val="hybridMultilevel"/>
    <w:tmpl w:val="BAD05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FF1DD1"/>
    <w:multiLevelType w:val="hybridMultilevel"/>
    <w:tmpl w:val="D8C240F0"/>
    <w:lvl w:ilvl="0" w:tplc="78224A9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E434BD"/>
    <w:multiLevelType w:val="hybridMultilevel"/>
    <w:tmpl w:val="BAD05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63EC6"/>
    <w:multiLevelType w:val="hybridMultilevel"/>
    <w:tmpl w:val="5D5E6DF2"/>
    <w:lvl w:ilvl="0" w:tplc="42B0BBF0">
      <w:start w:val="4"/>
      <w:numFmt w:val="decimal"/>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E39DD"/>
    <w:multiLevelType w:val="hybridMultilevel"/>
    <w:tmpl w:val="D2E2E368"/>
    <w:lvl w:ilvl="0" w:tplc="4176B554">
      <w:start w:val="6"/>
      <w:numFmt w:val="decimal"/>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634E8"/>
    <w:multiLevelType w:val="hybridMultilevel"/>
    <w:tmpl w:val="89A8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45339"/>
    <w:multiLevelType w:val="hybridMultilevel"/>
    <w:tmpl w:val="D2FC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F3313"/>
    <w:multiLevelType w:val="hybridMultilevel"/>
    <w:tmpl w:val="4CCEC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576BB0"/>
    <w:multiLevelType w:val="hybridMultilevel"/>
    <w:tmpl w:val="BAD05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ED4F05"/>
    <w:multiLevelType w:val="hybridMultilevel"/>
    <w:tmpl w:val="25CAFE88"/>
    <w:lvl w:ilvl="0" w:tplc="78224A9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9"/>
  </w:num>
  <w:num w:numId="6">
    <w:abstractNumId w:val="3"/>
  </w:num>
  <w:num w:numId="7">
    <w:abstractNumId w:val="11"/>
  </w:num>
  <w:num w:numId="8">
    <w:abstractNumId w:val="12"/>
  </w:num>
  <w:num w:numId="9">
    <w:abstractNumId w:val="0"/>
  </w:num>
  <w:num w:numId="10">
    <w:abstractNumId w:val="14"/>
  </w:num>
  <w:num w:numId="11">
    <w:abstractNumId w:val="6"/>
  </w:num>
  <w:num w:numId="12">
    <w:abstractNumId w:val="4"/>
  </w:num>
  <w:num w:numId="13">
    <w:abstractNumId w:val="13"/>
  </w:num>
  <w:num w:numId="14">
    <w:abstractNumId w:val="7"/>
  </w:num>
  <w:num w:numId="1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644"/>
    <w:rsid w:val="0000666C"/>
    <w:rsid w:val="000B6001"/>
    <w:rsid w:val="00160B4F"/>
    <w:rsid w:val="0017100F"/>
    <w:rsid w:val="00171B71"/>
    <w:rsid w:val="001B2474"/>
    <w:rsid w:val="001D09D1"/>
    <w:rsid w:val="001E3AE6"/>
    <w:rsid w:val="00207F0C"/>
    <w:rsid w:val="00211E65"/>
    <w:rsid w:val="00250CAF"/>
    <w:rsid w:val="002B1F5E"/>
    <w:rsid w:val="002D37EF"/>
    <w:rsid w:val="00303F4E"/>
    <w:rsid w:val="00355C9A"/>
    <w:rsid w:val="00361E31"/>
    <w:rsid w:val="00370CAC"/>
    <w:rsid w:val="003714BE"/>
    <w:rsid w:val="00374837"/>
    <w:rsid w:val="003941EB"/>
    <w:rsid w:val="003B6BFC"/>
    <w:rsid w:val="003C502D"/>
    <w:rsid w:val="003D26E9"/>
    <w:rsid w:val="0040054E"/>
    <w:rsid w:val="00404F03"/>
    <w:rsid w:val="0042083B"/>
    <w:rsid w:val="004214C0"/>
    <w:rsid w:val="00463C74"/>
    <w:rsid w:val="00474A90"/>
    <w:rsid w:val="0048735C"/>
    <w:rsid w:val="004962AE"/>
    <w:rsid w:val="00497028"/>
    <w:rsid w:val="004A471C"/>
    <w:rsid w:val="004B298B"/>
    <w:rsid w:val="004D2E21"/>
    <w:rsid w:val="00510492"/>
    <w:rsid w:val="00524150"/>
    <w:rsid w:val="0052733F"/>
    <w:rsid w:val="00533E04"/>
    <w:rsid w:val="0053428B"/>
    <w:rsid w:val="00560710"/>
    <w:rsid w:val="00573FE7"/>
    <w:rsid w:val="005C04CF"/>
    <w:rsid w:val="005F7554"/>
    <w:rsid w:val="00603030"/>
    <w:rsid w:val="006453BA"/>
    <w:rsid w:val="00671671"/>
    <w:rsid w:val="00673723"/>
    <w:rsid w:val="00685848"/>
    <w:rsid w:val="006960BA"/>
    <w:rsid w:val="006A1470"/>
    <w:rsid w:val="006A1B92"/>
    <w:rsid w:val="006B6B09"/>
    <w:rsid w:val="006D2830"/>
    <w:rsid w:val="006E0130"/>
    <w:rsid w:val="006F7CE1"/>
    <w:rsid w:val="00750B31"/>
    <w:rsid w:val="007731D1"/>
    <w:rsid w:val="007757C6"/>
    <w:rsid w:val="007B713C"/>
    <w:rsid w:val="007C1493"/>
    <w:rsid w:val="007D4AA2"/>
    <w:rsid w:val="007F3C71"/>
    <w:rsid w:val="007F56F1"/>
    <w:rsid w:val="00813591"/>
    <w:rsid w:val="008A27C0"/>
    <w:rsid w:val="00916644"/>
    <w:rsid w:val="00926DF0"/>
    <w:rsid w:val="00984EBD"/>
    <w:rsid w:val="00992F95"/>
    <w:rsid w:val="009D01F1"/>
    <w:rsid w:val="009F0C14"/>
    <w:rsid w:val="009F7B1B"/>
    <w:rsid w:val="00A1090D"/>
    <w:rsid w:val="00A1520D"/>
    <w:rsid w:val="00A633B4"/>
    <w:rsid w:val="00A676D4"/>
    <w:rsid w:val="00A82F11"/>
    <w:rsid w:val="00A8301D"/>
    <w:rsid w:val="00AE1B9F"/>
    <w:rsid w:val="00AE3CCD"/>
    <w:rsid w:val="00AE6E38"/>
    <w:rsid w:val="00B24071"/>
    <w:rsid w:val="00BB7A6E"/>
    <w:rsid w:val="00BC24E7"/>
    <w:rsid w:val="00BE3A16"/>
    <w:rsid w:val="00BF1ACE"/>
    <w:rsid w:val="00C1402F"/>
    <w:rsid w:val="00C21393"/>
    <w:rsid w:val="00C569CE"/>
    <w:rsid w:val="00C61FCC"/>
    <w:rsid w:val="00C944A8"/>
    <w:rsid w:val="00CA2B8D"/>
    <w:rsid w:val="00CA458A"/>
    <w:rsid w:val="00CE798B"/>
    <w:rsid w:val="00D45858"/>
    <w:rsid w:val="00D52D6B"/>
    <w:rsid w:val="00D531CC"/>
    <w:rsid w:val="00D713D8"/>
    <w:rsid w:val="00D72273"/>
    <w:rsid w:val="00D752E9"/>
    <w:rsid w:val="00DC6B4C"/>
    <w:rsid w:val="00E1063B"/>
    <w:rsid w:val="00E146F3"/>
    <w:rsid w:val="00EC4413"/>
    <w:rsid w:val="00ED6EE3"/>
    <w:rsid w:val="00F2699D"/>
    <w:rsid w:val="00F43766"/>
    <w:rsid w:val="00F64509"/>
    <w:rsid w:val="00F762DA"/>
    <w:rsid w:val="00FB6123"/>
    <w:rsid w:val="00FD1539"/>
    <w:rsid w:val="00FE4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5DB6D6A"/>
  <w15:docId w15:val="{558A8B22-1CD7-4E80-AD8D-8B3C686D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644"/>
    <w:rPr>
      <w:lang w:val="en-US"/>
    </w:rPr>
  </w:style>
  <w:style w:type="paragraph" w:styleId="Heading1">
    <w:name w:val="heading 1"/>
    <w:basedOn w:val="Normal"/>
    <w:next w:val="Normal"/>
    <w:link w:val="Heading1Char"/>
    <w:uiPriority w:val="9"/>
    <w:qFormat/>
    <w:rsid w:val="00916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44"/>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916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44"/>
    <w:rPr>
      <w:lang w:val="en-US"/>
    </w:rPr>
  </w:style>
  <w:style w:type="paragraph" w:styleId="Footer">
    <w:name w:val="footer"/>
    <w:basedOn w:val="Normal"/>
    <w:link w:val="FooterChar"/>
    <w:uiPriority w:val="99"/>
    <w:unhideWhenUsed/>
    <w:rsid w:val="00916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44"/>
    <w:rPr>
      <w:lang w:val="en-US"/>
    </w:rPr>
  </w:style>
  <w:style w:type="table" w:styleId="TableGrid">
    <w:name w:val="Table Grid"/>
    <w:basedOn w:val="TableNormal"/>
    <w:uiPriority w:val="59"/>
    <w:rsid w:val="0091664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644"/>
    <w:pPr>
      <w:ind w:left="720"/>
      <w:contextualSpacing/>
    </w:pPr>
  </w:style>
  <w:style w:type="character" w:styleId="Hyperlink">
    <w:name w:val="Hyperlink"/>
    <w:uiPriority w:val="99"/>
    <w:unhideWhenUsed/>
    <w:rsid w:val="00916644"/>
    <w:rPr>
      <w:color w:val="0000FF"/>
      <w:u w:val="single"/>
    </w:rPr>
  </w:style>
  <w:style w:type="paragraph" w:customStyle="1" w:styleId="Default">
    <w:name w:val="Default"/>
    <w:uiPriority w:val="99"/>
    <w:rsid w:val="00916644"/>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916644"/>
    <w:pPr>
      <w:spacing w:before="100" w:beforeAutospacing="1" w:after="204"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9166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16644"/>
    <w:rPr>
      <w:rFonts w:ascii="Consolas" w:hAnsi="Consolas"/>
      <w:sz w:val="21"/>
      <w:szCs w:val="21"/>
      <w:lang w:val="en-US"/>
    </w:rPr>
  </w:style>
  <w:style w:type="paragraph" w:styleId="BalloonText">
    <w:name w:val="Balloon Text"/>
    <w:basedOn w:val="Normal"/>
    <w:link w:val="BalloonTextChar"/>
    <w:uiPriority w:val="99"/>
    <w:semiHidden/>
    <w:unhideWhenUsed/>
    <w:rsid w:val="00916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644"/>
    <w:rPr>
      <w:rFonts w:ascii="Tahoma" w:hAnsi="Tahoma" w:cs="Tahoma"/>
      <w:sz w:val="16"/>
      <w:szCs w:val="16"/>
      <w:lang w:val="en-US"/>
    </w:rPr>
  </w:style>
  <w:style w:type="character" w:styleId="FollowedHyperlink">
    <w:name w:val="FollowedHyperlink"/>
    <w:basedOn w:val="DefaultParagraphFont"/>
    <w:uiPriority w:val="99"/>
    <w:semiHidden/>
    <w:unhideWhenUsed/>
    <w:rsid w:val="00916644"/>
    <w:rPr>
      <w:color w:val="800080" w:themeColor="followedHyperlink"/>
      <w:u w:val="single"/>
    </w:rPr>
  </w:style>
  <w:style w:type="character" w:styleId="CommentReference">
    <w:name w:val="annotation reference"/>
    <w:basedOn w:val="DefaultParagraphFont"/>
    <w:uiPriority w:val="99"/>
    <w:semiHidden/>
    <w:unhideWhenUsed/>
    <w:rsid w:val="00916644"/>
    <w:rPr>
      <w:sz w:val="16"/>
      <w:szCs w:val="16"/>
    </w:rPr>
  </w:style>
  <w:style w:type="paragraph" w:styleId="CommentText">
    <w:name w:val="annotation text"/>
    <w:basedOn w:val="Normal"/>
    <w:link w:val="CommentTextChar"/>
    <w:uiPriority w:val="99"/>
    <w:semiHidden/>
    <w:unhideWhenUsed/>
    <w:rsid w:val="00916644"/>
    <w:pPr>
      <w:spacing w:line="240" w:lineRule="auto"/>
    </w:pPr>
    <w:rPr>
      <w:sz w:val="20"/>
      <w:szCs w:val="20"/>
    </w:rPr>
  </w:style>
  <w:style w:type="character" w:customStyle="1" w:styleId="CommentTextChar">
    <w:name w:val="Comment Text Char"/>
    <w:basedOn w:val="DefaultParagraphFont"/>
    <w:link w:val="CommentText"/>
    <w:uiPriority w:val="99"/>
    <w:semiHidden/>
    <w:rsid w:val="00916644"/>
    <w:rPr>
      <w:sz w:val="20"/>
      <w:szCs w:val="20"/>
      <w:lang w:val="en-US"/>
    </w:rPr>
  </w:style>
  <w:style w:type="paragraph" w:styleId="CommentSubject">
    <w:name w:val="annotation subject"/>
    <w:basedOn w:val="CommentText"/>
    <w:next w:val="CommentText"/>
    <w:link w:val="CommentSubjectChar"/>
    <w:uiPriority w:val="99"/>
    <w:semiHidden/>
    <w:unhideWhenUsed/>
    <w:rsid w:val="00916644"/>
    <w:rPr>
      <w:b/>
      <w:bCs/>
    </w:rPr>
  </w:style>
  <w:style w:type="character" w:customStyle="1" w:styleId="CommentSubjectChar">
    <w:name w:val="Comment Subject Char"/>
    <w:basedOn w:val="CommentTextChar"/>
    <w:link w:val="CommentSubject"/>
    <w:uiPriority w:val="99"/>
    <w:semiHidden/>
    <w:rsid w:val="00916644"/>
    <w:rPr>
      <w:b/>
      <w:bCs/>
      <w:sz w:val="20"/>
      <w:szCs w:val="20"/>
      <w:lang w:val="en-US"/>
    </w:rPr>
  </w:style>
  <w:style w:type="paragraph" w:styleId="TOCHeading">
    <w:name w:val="TOC Heading"/>
    <w:basedOn w:val="Heading1"/>
    <w:next w:val="Normal"/>
    <w:uiPriority w:val="39"/>
    <w:semiHidden/>
    <w:unhideWhenUsed/>
    <w:qFormat/>
    <w:rsid w:val="00916644"/>
    <w:pPr>
      <w:outlineLvl w:val="9"/>
    </w:pPr>
  </w:style>
  <w:style w:type="paragraph" w:styleId="TOC2">
    <w:name w:val="toc 2"/>
    <w:basedOn w:val="Normal"/>
    <w:next w:val="Normal"/>
    <w:autoRedefine/>
    <w:uiPriority w:val="39"/>
    <w:semiHidden/>
    <w:unhideWhenUsed/>
    <w:qFormat/>
    <w:rsid w:val="00916644"/>
    <w:pPr>
      <w:spacing w:after="100"/>
      <w:ind w:left="220"/>
    </w:pPr>
    <w:rPr>
      <w:rFonts w:eastAsiaTheme="minorEastAsia"/>
    </w:rPr>
  </w:style>
  <w:style w:type="paragraph" w:styleId="TOC1">
    <w:name w:val="toc 1"/>
    <w:basedOn w:val="Normal"/>
    <w:next w:val="Normal"/>
    <w:autoRedefine/>
    <w:uiPriority w:val="39"/>
    <w:semiHidden/>
    <w:unhideWhenUsed/>
    <w:qFormat/>
    <w:rsid w:val="00916644"/>
    <w:pPr>
      <w:spacing w:after="100"/>
    </w:pPr>
    <w:rPr>
      <w:rFonts w:eastAsiaTheme="minorEastAsia"/>
    </w:rPr>
  </w:style>
  <w:style w:type="paragraph" w:styleId="TOC3">
    <w:name w:val="toc 3"/>
    <w:basedOn w:val="Normal"/>
    <w:next w:val="Normal"/>
    <w:autoRedefine/>
    <w:uiPriority w:val="39"/>
    <w:semiHidden/>
    <w:unhideWhenUsed/>
    <w:qFormat/>
    <w:rsid w:val="00916644"/>
    <w:pPr>
      <w:spacing w:after="100"/>
      <w:ind w:left="440"/>
    </w:pPr>
    <w:rPr>
      <w:rFonts w:eastAsiaTheme="minorEastAsia"/>
    </w:rPr>
  </w:style>
  <w:style w:type="paragraph" w:customStyle="1" w:styleId="Normal1">
    <w:name w:val="Normal1"/>
    <w:uiPriority w:val="99"/>
    <w:rsid w:val="00916644"/>
    <w:rPr>
      <w:rFonts w:ascii="Calibri" w:eastAsia="Calibri" w:hAnsi="Calibri" w:cs="Calibri"/>
      <w:color w:val="000000"/>
      <w:lang w:val="en-US"/>
    </w:rPr>
  </w:style>
  <w:style w:type="paragraph" w:customStyle="1" w:styleId="Normal2">
    <w:name w:val="Normal2"/>
    <w:uiPriority w:val="99"/>
    <w:rsid w:val="00916644"/>
    <w:rPr>
      <w:rFonts w:ascii="Calibri" w:eastAsia="Calibri" w:hAnsi="Calibri" w:cs="Calibri"/>
      <w:color w:val="000000"/>
      <w:lang w:val="en-US"/>
    </w:rPr>
  </w:style>
  <w:style w:type="numbering" w:customStyle="1" w:styleId="NoList1">
    <w:name w:val="No List1"/>
    <w:next w:val="NoList"/>
    <w:uiPriority w:val="99"/>
    <w:semiHidden/>
    <w:unhideWhenUsed/>
    <w:rsid w:val="00916644"/>
  </w:style>
  <w:style w:type="table" w:customStyle="1" w:styleId="TableGrid1">
    <w:name w:val="Table Grid1"/>
    <w:basedOn w:val="TableNormal"/>
    <w:next w:val="TableGrid"/>
    <w:uiPriority w:val="59"/>
    <w:rsid w:val="0091664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PHPDOCX">
    <w:name w:val="Table Grid PHPDOCX"/>
    <w:uiPriority w:val="59"/>
    <w:rsid w:val="006B6B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1E31"/>
    <w:pPr>
      <w:spacing w:after="0" w:line="240" w:lineRule="auto"/>
    </w:pPr>
    <w:rPr>
      <w:lang w:val="en-US"/>
    </w:rPr>
  </w:style>
  <w:style w:type="paragraph" w:styleId="Revision">
    <w:name w:val="Revision"/>
    <w:hidden/>
    <w:uiPriority w:val="99"/>
    <w:semiHidden/>
    <w:rsid w:val="006E013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438523">
      <w:bodyDiv w:val="1"/>
      <w:marLeft w:val="0"/>
      <w:marRight w:val="0"/>
      <w:marTop w:val="0"/>
      <w:marBottom w:val="0"/>
      <w:divBdr>
        <w:top w:val="none" w:sz="0" w:space="0" w:color="auto"/>
        <w:left w:val="none" w:sz="0" w:space="0" w:color="auto"/>
        <w:bottom w:val="none" w:sz="0" w:space="0" w:color="auto"/>
        <w:right w:val="none" w:sz="0" w:space="0" w:color="auto"/>
      </w:divBdr>
    </w:div>
    <w:div w:id="837773615">
      <w:bodyDiv w:val="1"/>
      <w:marLeft w:val="0"/>
      <w:marRight w:val="0"/>
      <w:marTop w:val="0"/>
      <w:marBottom w:val="0"/>
      <w:divBdr>
        <w:top w:val="none" w:sz="0" w:space="0" w:color="auto"/>
        <w:left w:val="none" w:sz="0" w:space="0" w:color="auto"/>
        <w:bottom w:val="none" w:sz="0" w:space="0" w:color="auto"/>
        <w:right w:val="none" w:sz="0" w:space="0" w:color="auto"/>
      </w:divBdr>
    </w:div>
    <w:div w:id="1126119286">
      <w:bodyDiv w:val="1"/>
      <w:marLeft w:val="0"/>
      <w:marRight w:val="0"/>
      <w:marTop w:val="0"/>
      <w:marBottom w:val="0"/>
      <w:divBdr>
        <w:top w:val="none" w:sz="0" w:space="0" w:color="auto"/>
        <w:left w:val="none" w:sz="0" w:space="0" w:color="auto"/>
        <w:bottom w:val="none" w:sz="0" w:space="0" w:color="auto"/>
        <w:right w:val="none" w:sz="0" w:space="0" w:color="auto"/>
      </w:divBdr>
    </w:div>
    <w:div w:id="1171331490">
      <w:bodyDiv w:val="1"/>
      <w:marLeft w:val="0"/>
      <w:marRight w:val="0"/>
      <w:marTop w:val="0"/>
      <w:marBottom w:val="0"/>
      <w:divBdr>
        <w:top w:val="none" w:sz="0" w:space="0" w:color="auto"/>
        <w:left w:val="none" w:sz="0" w:space="0" w:color="auto"/>
        <w:bottom w:val="none" w:sz="0" w:space="0" w:color="auto"/>
        <w:right w:val="none" w:sz="0" w:space="0" w:color="auto"/>
      </w:divBdr>
    </w:div>
    <w:div w:id="1243414936">
      <w:bodyDiv w:val="1"/>
      <w:marLeft w:val="0"/>
      <w:marRight w:val="0"/>
      <w:marTop w:val="0"/>
      <w:marBottom w:val="0"/>
      <w:divBdr>
        <w:top w:val="none" w:sz="0" w:space="0" w:color="auto"/>
        <w:left w:val="none" w:sz="0" w:space="0" w:color="auto"/>
        <w:bottom w:val="none" w:sz="0" w:space="0" w:color="auto"/>
        <w:right w:val="none" w:sz="0" w:space="0" w:color="auto"/>
      </w:divBdr>
    </w:div>
    <w:div w:id="18736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cov@isaric.org"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isaric.tghn.org/" TargetMode="External"/><Relationship Id="rId1" Type="http://schemas.openxmlformats.org/officeDocument/2006/relationships/hyperlink" Target="http://creativecommons.org/licenses/by-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lboggs</dc:creator>
  <cp:lastModifiedBy>Nina Jamieson</cp:lastModifiedBy>
  <cp:revision>18</cp:revision>
  <dcterms:created xsi:type="dcterms:W3CDTF">2020-04-06T16:38:00Z</dcterms:created>
  <dcterms:modified xsi:type="dcterms:W3CDTF">2020-05-06T09:01:00Z</dcterms:modified>
</cp:coreProperties>
</file>