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26672C" w14:textId="3DFA6F1D" w:rsidR="00E41324" w:rsidRPr="00DB3CDA" w:rsidRDefault="000C2F98" w:rsidP="00DE3C7B">
      <w:pPr>
        <w:pStyle w:val="Heading1"/>
        <w:rPr>
          <w:b/>
          <w:bCs/>
        </w:rPr>
      </w:pPr>
      <w:r w:rsidRPr="00DB3CDA">
        <w:rPr>
          <w:b/>
          <w:bCs/>
        </w:rPr>
        <w:t xml:space="preserve">ISARIC </w:t>
      </w:r>
      <w:r w:rsidR="00C06B03" w:rsidRPr="00DB3CDA">
        <w:rPr>
          <w:b/>
          <w:bCs/>
        </w:rPr>
        <w:t xml:space="preserve">TERMS of SUBMISSION </w:t>
      </w:r>
    </w:p>
    <w:p w14:paraId="2E05DD28" w14:textId="1316A0E0" w:rsidR="006822DF" w:rsidRPr="00DB3CDA" w:rsidRDefault="0096354F" w:rsidP="00DE3C7B">
      <w:pPr>
        <w:pStyle w:val="Heading1"/>
        <w:rPr>
          <w:b/>
          <w:bCs/>
        </w:rPr>
      </w:pPr>
      <w:r w:rsidRPr="00DB3CDA">
        <w:rPr>
          <w:b/>
          <w:bCs/>
        </w:rPr>
        <w:t>DATA SHARING</w:t>
      </w:r>
      <w:r w:rsidR="006822DF" w:rsidRPr="00DB3CDA">
        <w:rPr>
          <w:b/>
          <w:bCs/>
        </w:rPr>
        <w:t xml:space="preserve"> AGREEMENT</w:t>
      </w:r>
      <w:r w:rsidRPr="00DB3CDA">
        <w:rPr>
          <w:b/>
          <w:bCs/>
        </w:rPr>
        <w:t xml:space="preserve"> (</w:t>
      </w:r>
      <w:r w:rsidR="0093750D" w:rsidRPr="00DB3CDA">
        <w:rPr>
          <w:b/>
          <w:bCs/>
        </w:rPr>
        <w:t>PSEUDONYMISED DATASET</w:t>
      </w:r>
      <w:r w:rsidRPr="00DB3CDA">
        <w:rPr>
          <w:b/>
          <w:bCs/>
        </w:rPr>
        <w:t>)</w:t>
      </w:r>
    </w:p>
    <w:p w14:paraId="32021023" w14:textId="77777777" w:rsidR="006822DF" w:rsidRPr="00B546C9" w:rsidRDefault="006822DF" w:rsidP="006822DF">
      <w:pPr>
        <w:rPr>
          <w:szCs w:val="22"/>
        </w:rPr>
      </w:pPr>
    </w:p>
    <w:p w14:paraId="1431E8EE" w14:textId="19B6702B" w:rsidR="006822DF" w:rsidRDefault="00087C72" w:rsidP="006822DF">
      <w:pPr>
        <w:rPr>
          <w:szCs w:val="22"/>
        </w:rPr>
      </w:pPr>
      <w:r w:rsidRPr="00B546C9">
        <w:rPr>
          <w:szCs w:val="22"/>
        </w:rPr>
        <w:t>B</w:t>
      </w:r>
      <w:r w:rsidR="006822DF" w:rsidRPr="00B546C9">
        <w:rPr>
          <w:szCs w:val="22"/>
        </w:rPr>
        <w:t>etween</w:t>
      </w:r>
    </w:p>
    <w:p w14:paraId="022596F2" w14:textId="77777777" w:rsidR="00087C72" w:rsidRDefault="00087C72" w:rsidP="006822DF">
      <w:pPr>
        <w:rPr>
          <w:szCs w:val="22"/>
        </w:rPr>
      </w:pPr>
    </w:p>
    <w:p w14:paraId="4D353EE5" w14:textId="4A601D43" w:rsidR="00087C72" w:rsidRPr="00B546C9" w:rsidRDefault="00E505DA" w:rsidP="006822DF">
      <w:pPr>
        <w:rPr>
          <w:szCs w:val="22"/>
        </w:rPr>
      </w:pPr>
      <w:r>
        <w:rPr>
          <w:szCs w:val="22"/>
        </w:rPr>
        <w:t>The institution providing the Data as</w:t>
      </w:r>
      <w:r w:rsidR="00087C72">
        <w:rPr>
          <w:szCs w:val="22"/>
        </w:rPr>
        <w:t xml:space="preserve"> named in the signature section of this agreement (the “Partner Institution”)</w:t>
      </w:r>
    </w:p>
    <w:p w14:paraId="1E5D4764" w14:textId="77777777" w:rsidR="006822DF" w:rsidRPr="00B546C9" w:rsidRDefault="006822DF" w:rsidP="006822DF">
      <w:pPr>
        <w:rPr>
          <w:szCs w:val="22"/>
        </w:rPr>
      </w:pPr>
    </w:p>
    <w:p w14:paraId="7B88818B" w14:textId="77777777" w:rsidR="006822DF" w:rsidRPr="00B546C9" w:rsidRDefault="006822DF" w:rsidP="006822DF">
      <w:pPr>
        <w:rPr>
          <w:szCs w:val="22"/>
        </w:rPr>
      </w:pPr>
      <w:r w:rsidRPr="00B546C9">
        <w:rPr>
          <w:szCs w:val="22"/>
        </w:rPr>
        <w:t>and</w:t>
      </w:r>
    </w:p>
    <w:p w14:paraId="3EDEB6DE" w14:textId="77777777" w:rsidR="006822DF" w:rsidRDefault="006822DF" w:rsidP="006822DF">
      <w:pPr>
        <w:rPr>
          <w:szCs w:val="22"/>
        </w:rPr>
      </w:pPr>
    </w:p>
    <w:p w14:paraId="011A48C8" w14:textId="18ACCBA7" w:rsidR="006822DF" w:rsidRDefault="00DE59D7" w:rsidP="006822DF">
      <w:pPr>
        <w:rPr>
          <w:szCs w:val="22"/>
        </w:rPr>
      </w:pPr>
      <w:r>
        <w:rPr>
          <w:b/>
        </w:rPr>
        <w:t>THE CHANCELLOR MASTERS AND SCHOLARS OF THE UNIVERSITY OF OXFORD</w:t>
      </w:r>
      <w:r>
        <w:t>, whose administrative office is at University Offices, Wellington Square, Oxford, OX1 2JD, United Kingdom</w:t>
      </w:r>
      <w:r w:rsidR="00AD0984">
        <w:t>, which includes the research group ISARIC</w:t>
      </w:r>
      <w:r w:rsidR="000E646A">
        <w:t xml:space="preserve"> who </w:t>
      </w:r>
      <w:r w:rsidR="00E90C9D">
        <w:t>will execute</w:t>
      </w:r>
      <w:r w:rsidR="000E646A">
        <w:t xml:space="preserve"> the activities described herein</w:t>
      </w:r>
      <w:r>
        <w:t xml:space="preserve"> </w:t>
      </w:r>
      <w:r w:rsidR="006822DF">
        <w:rPr>
          <w:szCs w:val="22"/>
        </w:rPr>
        <w:t>(“</w:t>
      </w:r>
      <w:r w:rsidR="00AD0984">
        <w:rPr>
          <w:szCs w:val="22"/>
        </w:rPr>
        <w:t>ISARIC/Oxford</w:t>
      </w:r>
      <w:r w:rsidR="006822DF" w:rsidRPr="00794173">
        <w:rPr>
          <w:szCs w:val="22"/>
        </w:rPr>
        <w:t>”)</w:t>
      </w:r>
    </w:p>
    <w:p w14:paraId="6866C3DF" w14:textId="77777777" w:rsidR="006822DF" w:rsidRDefault="006822DF" w:rsidP="006822DF">
      <w:pPr>
        <w:rPr>
          <w:szCs w:val="22"/>
        </w:rPr>
      </w:pPr>
    </w:p>
    <w:p w14:paraId="49752A17" w14:textId="77777777" w:rsidR="006822DF" w:rsidRPr="00B546C9" w:rsidRDefault="006822DF" w:rsidP="006822DF">
      <w:pPr>
        <w:rPr>
          <w:szCs w:val="22"/>
        </w:rPr>
      </w:pPr>
      <w:r>
        <w:rPr>
          <w:szCs w:val="22"/>
        </w:rPr>
        <w:t>h</w:t>
      </w:r>
      <w:r w:rsidRPr="00B546C9">
        <w:rPr>
          <w:szCs w:val="22"/>
        </w:rPr>
        <w:t>ereinafter referred to as “the Parties” and each of them being “a Party”</w:t>
      </w:r>
    </w:p>
    <w:p w14:paraId="2EDC7EC3" w14:textId="77777777" w:rsidR="006822DF" w:rsidRPr="00B546C9" w:rsidRDefault="006822DF" w:rsidP="006822DF">
      <w:pPr>
        <w:rPr>
          <w:szCs w:val="22"/>
        </w:rPr>
      </w:pPr>
    </w:p>
    <w:p w14:paraId="5BF7C07A" w14:textId="77777777" w:rsidR="006822DF" w:rsidRPr="00B546C9" w:rsidRDefault="006822DF" w:rsidP="006822DF">
      <w:pPr>
        <w:outlineLvl w:val="0"/>
        <w:rPr>
          <w:szCs w:val="22"/>
        </w:rPr>
      </w:pPr>
    </w:p>
    <w:p w14:paraId="4A9FE6A8" w14:textId="77777777" w:rsidR="006822DF" w:rsidRPr="00B546C9" w:rsidRDefault="006822DF" w:rsidP="000534C0">
      <w:pPr>
        <w:pStyle w:val="Heading1"/>
      </w:pPr>
      <w:r w:rsidRPr="000534C0">
        <w:t>BACKGROUND</w:t>
      </w:r>
    </w:p>
    <w:p w14:paraId="736088CE" w14:textId="77777777" w:rsidR="006822DF" w:rsidRPr="00711627" w:rsidRDefault="006822DF" w:rsidP="006822DF">
      <w:pPr>
        <w:rPr>
          <w:szCs w:val="22"/>
        </w:rPr>
      </w:pPr>
    </w:p>
    <w:p w14:paraId="596D3581" w14:textId="7F096437" w:rsidR="006822DF" w:rsidRPr="000534C0" w:rsidRDefault="006822DF" w:rsidP="000534C0">
      <w:pPr>
        <w:pStyle w:val="Style1"/>
      </w:pPr>
      <w:r w:rsidRPr="000534C0">
        <w:t xml:space="preserve">The </w:t>
      </w:r>
      <w:r w:rsidR="00DE59D7">
        <w:t>Parties are</w:t>
      </w:r>
      <w:r w:rsidRPr="000534C0">
        <w:t xml:space="preserve"> conductin</w:t>
      </w:r>
      <w:r w:rsidR="00133B8D" w:rsidRPr="000534C0">
        <w:t xml:space="preserve">g research </w:t>
      </w:r>
      <w:r w:rsidR="008752BF">
        <w:t xml:space="preserve">on infectious diseases </w:t>
      </w:r>
      <w:r w:rsidRPr="000534C0">
        <w:t xml:space="preserve">as described in </w:t>
      </w:r>
      <w:r w:rsidR="0096354F">
        <w:t>more detail at Schedule 1 (the “</w:t>
      </w:r>
      <w:r w:rsidRPr="000534C0">
        <w:t>Research”)</w:t>
      </w:r>
      <w:r w:rsidR="009D40EF">
        <w:t xml:space="preserve">.  </w:t>
      </w:r>
      <w:r w:rsidR="00AD0984">
        <w:t>ISARIC/Oxford</w:t>
      </w:r>
      <w:r w:rsidRPr="000534C0">
        <w:t xml:space="preserve"> wishes to access and </w:t>
      </w:r>
      <w:r w:rsidR="0096354F">
        <w:t xml:space="preserve">use the data </w:t>
      </w:r>
      <w:r w:rsidR="00706AF6">
        <w:t xml:space="preserve">subject to the </w:t>
      </w:r>
      <w:r w:rsidR="0096354F">
        <w:t xml:space="preserve">specified </w:t>
      </w:r>
      <w:r w:rsidR="00706AF6">
        <w:t xml:space="preserve">Data and Data Protection clauses </w:t>
      </w:r>
      <w:r w:rsidR="0096354F">
        <w:t>in</w:t>
      </w:r>
      <w:r w:rsidRPr="000534C0">
        <w:t xml:space="preserve"> Schedule 2 (the “</w:t>
      </w:r>
      <w:r w:rsidR="0096354F">
        <w:t>Data</w:t>
      </w:r>
      <w:r w:rsidR="00706AF6">
        <w:t xml:space="preserve"> and Data Protection</w:t>
      </w:r>
      <w:r w:rsidRPr="000534C0">
        <w:t xml:space="preserve">”) for the purpose of </w:t>
      </w:r>
      <w:r w:rsidR="006D2CA7">
        <w:t>the Research</w:t>
      </w:r>
      <w:r w:rsidRPr="000534C0">
        <w:t xml:space="preserve">.  </w:t>
      </w:r>
    </w:p>
    <w:p w14:paraId="4DAA7AA4" w14:textId="77777777" w:rsidR="006822DF" w:rsidRDefault="006822DF" w:rsidP="006822DF">
      <w:pPr>
        <w:ind w:left="567"/>
        <w:rPr>
          <w:szCs w:val="22"/>
        </w:rPr>
      </w:pPr>
    </w:p>
    <w:p w14:paraId="202FCB2F" w14:textId="76D2EA08" w:rsidR="006822DF" w:rsidRDefault="006822DF" w:rsidP="000534C0">
      <w:pPr>
        <w:pStyle w:val="Style1"/>
      </w:pPr>
      <w:r>
        <w:t xml:space="preserve">The </w:t>
      </w:r>
      <w:r w:rsidR="00E90C9D">
        <w:t>Partner</w:t>
      </w:r>
      <w:r>
        <w:t xml:space="preserve"> Institution is willing to supply the </w:t>
      </w:r>
      <w:r w:rsidR="0096354F">
        <w:t>Data</w:t>
      </w:r>
      <w:r>
        <w:t xml:space="preserve"> to </w:t>
      </w:r>
      <w:r w:rsidR="00AD0984">
        <w:t>ISARIC/Oxford</w:t>
      </w:r>
      <w:r>
        <w:t xml:space="preserve"> and </w:t>
      </w:r>
      <w:r w:rsidR="00AD0984">
        <w:t>ISARIC/Oxford</w:t>
      </w:r>
      <w:r w:rsidR="00530536">
        <w:t xml:space="preserve"> </w:t>
      </w:r>
      <w:r>
        <w:t>is willing to receive</w:t>
      </w:r>
      <w:r w:rsidR="00A7041D">
        <w:t>, use</w:t>
      </w:r>
      <w:r w:rsidR="00DE59D7">
        <w:t xml:space="preserve"> and</w:t>
      </w:r>
      <w:r w:rsidR="00A7041D">
        <w:t xml:space="preserve"> store </w:t>
      </w:r>
      <w:r>
        <w:t xml:space="preserve">the </w:t>
      </w:r>
      <w:r w:rsidR="0096354F">
        <w:t>Data</w:t>
      </w:r>
      <w:r>
        <w:t xml:space="preserve"> in accordance with the terms and conditions contained within this agreement </w:t>
      </w:r>
      <w:r w:rsidRPr="0038161C">
        <w:t>(the “Agreement”)</w:t>
      </w:r>
      <w:r w:rsidR="00583D31">
        <w:t>.</w:t>
      </w:r>
    </w:p>
    <w:p w14:paraId="5E40A914" w14:textId="77777777" w:rsidR="00DE59D7" w:rsidRDefault="00DE59D7" w:rsidP="00DE59D7">
      <w:pPr>
        <w:pStyle w:val="ListParagraph"/>
      </w:pPr>
    </w:p>
    <w:p w14:paraId="2B57B17C" w14:textId="47F988B7" w:rsidR="00DE59D7" w:rsidRPr="00711627" w:rsidRDefault="00DE59D7" w:rsidP="000534C0">
      <w:pPr>
        <w:pStyle w:val="Style1"/>
      </w:pPr>
      <w:r>
        <w:t xml:space="preserve">The </w:t>
      </w:r>
      <w:r w:rsidR="00E90C9D">
        <w:t>Partner</w:t>
      </w:r>
      <w:r w:rsidR="00B70B06">
        <w:t xml:space="preserve"> Institution acknowledges that the Data shared forms part of the larger Project </w:t>
      </w:r>
      <w:r w:rsidR="00936C87">
        <w:t xml:space="preserve">coordinated </w:t>
      </w:r>
      <w:r w:rsidR="00B70B06">
        <w:t xml:space="preserve">by </w:t>
      </w:r>
      <w:r w:rsidR="00AD0984">
        <w:t>ISARIC/Oxford</w:t>
      </w:r>
      <w:r w:rsidR="00B70B06">
        <w:t xml:space="preserve"> and the intention is to combine Data from other involved Parties</w:t>
      </w:r>
      <w:r w:rsidR="0010343C">
        <w:t xml:space="preserve"> to undertake the Research</w:t>
      </w:r>
      <w:r>
        <w:t>.</w:t>
      </w:r>
    </w:p>
    <w:p w14:paraId="6492893D" w14:textId="77777777" w:rsidR="006822DF" w:rsidRDefault="006822DF" w:rsidP="006822DF"/>
    <w:p w14:paraId="64A7C7B8" w14:textId="77777777" w:rsidR="006822DF" w:rsidRPr="00F217C9" w:rsidRDefault="006822DF" w:rsidP="006822DF"/>
    <w:p w14:paraId="13A5C087" w14:textId="77777777" w:rsidR="006822DF" w:rsidRPr="000534C0" w:rsidRDefault="006822DF" w:rsidP="000534C0">
      <w:pPr>
        <w:pStyle w:val="Heading1"/>
      </w:pPr>
      <w:r w:rsidRPr="000534C0">
        <w:t>TERMS AND CONDITIONS</w:t>
      </w:r>
    </w:p>
    <w:p w14:paraId="58D7B6FC" w14:textId="77777777" w:rsidR="006822DF" w:rsidRPr="00B546C9" w:rsidRDefault="006822DF" w:rsidP="006822DF">
      <w:pPr>
        <w:outlineLvl w:val="0"/>
        <w:rPr>
          <w:szCs w:val="22"/>
        </w:rPr>
      </w:pPr>
    </w:p>
    <w:p w14:paraId="6693C75F" w14:textId="77777777" w:rsidR="006822DF" w:rsidRPr="00B546C9" w:rsidRDefault="006822DF" w:rsidP="006822DF">
      <w:pPr>
        <w:outlineLvl w:val="0"/>
        <w:rPr>
          <w:szCs w:val="22"/>
        </w:rPr>
      </w:pPr>
      <w:r w:rsidRPr="00B546C9">
        <w:rPr>
          <w:szCs w:val="22"/>
        </w:rPr>
        <w:t>It is hereby agreed as follows:</w:t>
      </w:r>
    </w:p>
    <w:p w14:paraId="4E5481F2" w14:textId="77777777" w:rsidR="006822DF" w:rsidRPr="00F217C9" w:rsidRDefault="006822DF" w:rsidP="006822DF"/>
    <w:p w14:paraId="0E0104B7" w14:textId="77777777" w:rsidR="00C70E6B" w:rsidRDefault="00C70E6B" w:rsidP="00310C7A">
      <w:pPr>
        <w:pStyle w:val="Heading2"/>
      </w:pPr>
      <w:r>
        <w:t>In this Agreement:</w:t>
      </w:r>
      <w:r w:rsidR="006822DF" w:rsidRPr="000534C0">
        <w:t xml:space="preserve"> </w:t>
      </w:r>
    </w:p>
    <w:p w14:paraId="19234F86" w14:textId="77777777" w:rsidR="00C70E6B" w:rsidRDefault="00C70E6B" w:rsidP="00C70E6B">
      <w:pPr>
        <w:pStyle w:val="Heading2"/>
        <w:numPr>
          <w:ilvl w:val="0"/>
          <w:numId w:val="0"/>
        </w:numPr>
        <w:ind w:left="792"/>
      </w:pPr>
    </w:p>
    <w:p w14:paraId="16841D0D" w14:textId="25D9F7E5" w:rsidR="00AA7D34" w:rsidRDefault="00AA7D34" w:rsidP="00AA7D34">
      <w:pPr>
        <w:pStyle w:val="Heading2"/>
        <w:numPr>
          <w:ilvl w:val="0"/>
          <w:numId w:val="8"/>
        </w:numPr>
      </w:pPr>
      <w:r>
        <w:t xml:space="preserve">the term “Data” includes </w:t>
      </w:r>
      <w:r w:rsidR="00CF0C88">
        <w:t xml:space="preserve">the data submitted by the Partner Institution and </w:t>
      </w:r>
      <w:r>
        <w:t xml:space="preserve">Manipulated </w:t>
      </w:r>
      <w:proofErr w:type="gramStart"/>
      <w:r>
        <w:t>Data;</w:t>
      </w:r>
      <w:proofErr w:type="gramEnd"/>
    </w:p>
    <w:p w14:paraId="655B4C0B" w14:textId="77777777" w:rsidR="00AA7D34" w:rsidRPr="004D5165" w:rsidRDefault="00AA7D34" w:rsidP="00AA7D34">
      <w:pPr>
        <w:rPr>
          <w:lang w:eastAsia="ko-KR"/>
        </w:rPr>
      </w:pPr>
    </w:p>
    <w:p w14:paraId="7A813768" w14:textId="77777777" w:rsidR="00AA7D34" w:rsidRDefault="00AA7D34" w:rsidP="00AA7D34">
      <w:pPr>
        <w:pStyle w:val="Heading2"/>
        <w:numPr>
          <w:ilvl w:val="0"/>
          <w:numId w:val="8"/>
        </w:numPr>
      </w:pPr>
      <w:r w:rsidRPr="000534C0">
        <w:t>the term “</w:t>
      </w:r>
      <w:r>
        <w:t>Manipulated Data</w:t>
      </w:r>
      <w:r w:rsidRPr="000534C0">
        <w:t xml:space="preserve">” </w:t>
      </w:r>
      <w:r>
        <w:t>means</w:t>
      </w:r>
      <w:r w:rsidRPr="00F679C7">
        <w:t xml:space="preserve"> </w:t>
      </w:r>
      <w:r w:rsidRPr="000534C0">
        <w:t xml:space="preserve">any </w:t>
      </w:r>
      <w:r>
        <w:t>Data that:</w:t>
      </w:r>
      <w:r w:rsidRPr="000534C0">
        <w:t xml:space="preserve"> </w:t>
      </w:r>
    </w:p>
    <w:p w14:paraId="4A3782D2" w14:textId="77777777" w:rsidR="00AA7D34" w:rsidRDefault="00AA7D34" w:rsidP="00AA7D34">
      <w:pPr>
        <w:pStyle w:val="Heading2"/>
        <w:numPr>
          <w:ilvl w:val="0"/>
          <w:numId w:val="0"/>
        </w:numPr>
        <w:ind w:left="1152"/>
      </w:pPr>
    </w:p>
    <w:p w14:paraId="4EA29DD0" w14:textId="4AFEB78A" w:rsidR="00AA7D34" w:rsidRDefault="00AD0984" w:rsidP="00AA7D34">
      <w:pPr>
        <w:pStyle w:val="Heading2"/>
        <w:numPr>
          <w:ilvl w:val="0"/>
          <w:numId w:val="12"/>
        </w:numPr>
      </w:pPr>
      <w:r>
        <w:t>ISARIC/Oxford</w:t>
      </w:r>
      <w:r w:rsidR="00AA7D34">
        <w:t xml:space="preserve"> adapts or combines or aggregates (wholly or in part) with any other data or information (but does not include that other data or information); and</w:t>
      </w:r>
      <w:r w:rsidR="00003568">
        <w:t xml:space="preserve"> which</w:t>
      </w:r>
    </w:p>
    <w:p w14:paraId="4F8D0123" w14:textId="77777777" w:rsidR="00AA7D34" w:rsidRPr="004D5165" w:rsidRDefault="00AA7D34" w:rsidP="00AA7D34">
      <w:pPr>
        <w:rPr>
          <w:lang w:eastAsia="ko-KR"/>
        </w:rPr>
      </w:pPr>
    </w:p>
    <w:p w14:paraId="6F718DFA" w14:textId="66F34E1A" w:rsidR="00AA7D34" w:rsidRDefault="00AA7D34" w:rsidP="00AA7D34">
      <w:pPr>
        <w:pStyle w:val="Heading2"/>
        <w:numPr>
          <w:ilvl w:val="0"/>
          <w:numId w:val="12"/>
        </w:numPr>
      </w:pPr>
      <w:r>
        <w:t xml:space="preserve">has not been manipulated by </w:t>
      </w:r>
      <w:r w:rsidR="00AD0984">
        <w:t>ISARIC/Oxford</w:t>
      </w:r>
      <w:r>
        <w:t xml:space="preserve"> to such a degree that it can no longer be identified as originating from the Data nor used as a substitute for the </w:t>
      </w:r>
      <w:proofErr w:type="gramStart"/>
      <w:r>
        <w:t>Data;</w:t>
      </w:r>
      <w:proofErr w:type="gramEnd"/>
    </w:p>
    <w:p w14:paraId="2362F998" w14:textId="77777777" w:rsidR="00C70E6B" w:rsidRDefault="00C70E6B" w:rsidP="00C70E6B">
      <w:pPr>
        <w:rPr>
          <w:lang w:eastAsia="ko-KR"/>
        </w:rPr>
      </w:pPr>
    </w:p>
    <w:p w14:paraId="5FD90CFE" w14:textId="5CE7FAB1" w:rsidR="00C70E6B" w:rsidRDefault="00C70E6B" w:rsidP="00C70E6B">
      <w:pPr>
        <w:pStyle w:val="ListParagraph"/>
        <w:numPr>
          <w:ilvl w:val="0"/>
          <w:numId w:val="8"/>
        </w:numPr>
        <w:rPr>
          <w:lang w:eastAsia="ko-KR"/>
        </w:rPr>
      </w:pPr>
      <w:r>
        <w:rPr>
          <w:lang w:eastAsia="ko-KR"/>
        </w:rPr>
        <w:t xml:space="preserve">the term “Research” includes the publication (if any) of the results of </w:t>
      </w:r>
      <w:r w:rsidR="006D2CA7">
        <w:rPr>
          <w:lang w:eastAsia="ko-KR"/>
        </w:rPr>
        <w:t>the Research</w:t>
      </w:r>
      <w:r>
        <w:rPr>
          <w:lang w:eastAsia="ko-KR"/>
        </w:rPr>
        <w:t xml:space="preserve"> by </w:t>
      </w:r>
      <w:r w:rsidR="00AD0984">
        <w:rPr>
          <w:lang w:eastAsia="ko-KR"/>
        </w:rPr>
        <w:t>ISARIC/Oxford</w:t>
      </w:r>
      <w:r w:rsidR="0010343C">
        <w:rPr>
          <w:lang w:eastAsia="ko-KR"/>
        </w:rPr>
        <w:t xml:space="preserve"> or </w:t>
      </w:r>
      <w:r w:rsidR="00471726">
        <w:rPr>
          <w:lang w:eastAsia="ko-KR"/>
        </w:rPr>
        <w:t>institutions collaborating with ISARIC/Oxford</w:t>
      </w:r>
      <w:r w:rsidR="00530536">
        <w:rPr>
          <w:lang w:eastAsia="ko-KR"/>
        </w:rPr>
        <w:t xml:space="preserve"> in accordance with clause </w:t>
      </w:r>
      <w:r w:rsidR="00530536">
        <w:rPr>
          <w:lang w:eastAsia="ko-KR"/>
        </w:rPr>
        <w:fldChar w:fldCharType="begin"/>
      </w:r>
      <w:r w:rsidR="00530536">
        <w:rPr>
          <w:lang w:eastAsia="ko-KR"/>
        </w:rPr>
        <w:instrText xml:space="preserve"> REF _Ref529369594 \r \h </w:instrText>
      </w:r>
      <w:r w:rsidR="00530536">
        <w:rPr>
          <w:lang w:eastAsia="ko-KR"/>
        </w:rPr>
      </w:r>
      <w:r w:rsidR="00530536">
        <w:rPr>
          <w:lang w:eastAsia="ko-KR"/>
        </w:rPr>
        <w:fldChar w:fldCharType="separate"/>
      </w:r>
      <w:r w:rsidR="00530536">
        <w:rPr>
          <w:lang w:eastAsia="ko-KR"/>
        </w:rPr>
        <w:t>10</w:t>
      </w:r>
      <w:r w:rsidR="00530536">
        <w:rPr>
          <w:lang w:eastAsia="ko-KR"/>
        </w:rPr>
        <w:fldChar w:fldCharType="end"/>
      </w:r>
      <w:r>
        <w:rPr>
          <w:lang w:eastAsia="ko-KR"/>
        </w:rPr>
        <w:t>;</w:t>
      </w:r>
    </w:p>
    <w:p w14:paraId="3D6E377F" w14:textId="77777777" w:rsidR="00C70E6B" w:rsidRDefault="00C70E6B" w:rsidP="00C70E6B">
      <w:pPr>
        <w:pStyle w:val="ListParagraph"/>
        <w:rPr>
          <w:lang w:eastAsia="ko-KR"/>
        </w:rPr>
      </w:pPr>
    </w:p>
    <w:p w14:paraId="1C03583A" w14:textId="3F6715AF" w:rsidR="00C70E6B" w:rsidRDefault="00C70E6B" w:rsidP="00C70E6B">
      <w:pPr>
        <w:pStyle w:val="ListParagraph"/>
        <w:numPr>
          <w:ilvl w:val="0"/>
          <w:numId w:val="8"/>
        </w:numPr>
        <w:rPr>
          <w:lang w:eastAsia="ko-KR"/>
        </w:rPr>
      </w:pPr>
      <w:r>
        <w:rPr>
          <w:lang w:eastAsia="ko-KR"/>
        </w:rPr>
        <w:lastRenderedPageBreak/>
        <w:t>the terms “personal data”, “controller”</w:t>
      </w:r>
      <w:r w:rsidR="006A6E8C">
        <w:rPr>
          <w:lang w:eastAsia="ko-KR"/>
        </w:rPr>
        <w:t>, “processes”,</w:t>
      </w:r>
      <w:r>
        <w:rPr>
          <w:lang w:eastAsia="ko-KR"/>
        </w:rPr>
        <w:t xml:space="preserve"> “</w:t>
      </w:r>
      <w:r w:rsidR="006A6E8C">
        <w:rPr>
          <w:lang w:eastAsia="ko-KR"/>
        </w:rPr>
        <w:t>processing</w:t>
      </w:r>
      <w:r>
        <w:rPr>
          <w:lang w:eastAsia="ko-KR"/>
        </w:rPr>
        <w:t xml:space="preserve">” </w:t>
      </w:r>
      <w:r w:rsidR="006A6E8C">
        <w:rPr>
          <w:lang w:eastAsia="ko-KR"/>
        </w:rPr>
        <w:t xml:space="preserve">and “processed” </w:t>
      </w:r>
      <w:r>
        <w:rPr>
          <w:lang w:eastAsia="ko-KR"/>
        </w:rPr>
        <w:t xml:space="preserve">shall have the meanings given in the Data Protection </w:t>
      </w:r>
      <w:proofErr w:type="gramStart"/>
      <w:r>
        <w:rPr>
          <w:lang w:eastAsia="ko-KR"/>
        </w:rPr>
        <w:t>Laws</w:t>
      </w:r>
      <w:r w:rsidR="00691253">
        <w:rPr>
          <w:lang w:eastAsia="ko-KR"/>
        </w:rPr>
        <w:t>;</w:t>
      </w:r>
      <w:proofErr w:type="gramEnd"/>
    </w:p>
    <w:p w14:paraId="12A67BC3" w14:textId="77777777" w:rsidR="00691253" w:rsidRDefault="00691253" w:rsidP="00691253">
      <w:pPr>
        <w:pStyle w:val="ListParagraph"/>
        <w:rPr>
          <w:lang w:eastAsia="ko-KR"/>
        </w:rPr>
      </w:pPr>
    </w:p>
    <w:p w14:paraId="0A1E3663" w14:textId="257A0E02" w:rsidR="00691253" w:rsidRPr="00C70E6B" w:rsidRDefault="00691253" w:rsidP="00C70E6B">
      <w:pPr>
        <w:pStyle w:val="ListParagraph"/>
        <w:numPr>
          <w:ilvl w:val="0"/>
          <w:numId w:val="8"/>
        </w:numPr>
        <w:rPr>
          <w:lang w:eastAsia="ko-KR"/>
        </w:rPr>
      </w:pPr>
      <w:r>
        <w:rPr>
          <w:lang w:eastAsia="ko-KR"/>
        </w:rPr>
        <w:t>“Data Protection Laws”</w:t>
      </w:r>
      <w:r w:rsidR="00D27479">
        <w:rPr>
          <w:lang w:eastAsia="ko-KR"/>
        </w:rPr>
        <w:t xml:space="preserve"> means </w:t>
      </w:r>
      <w:r w:rsidR="00BA52EF">
        <w:rPr>
          <w:lang w:eastAsia="ko-KR"/>
        </w:rPr>
        <w:t xml:space="preserve">the </w:t>
      </w:r>
      <w:r w:rsidR="00D27479">
        <w:t>Data Protection Act 2018</w:t>
      </w:r>
      <w:r w:rsidR="00BA52EF">
        <w:t xml:space="preserve"> as amended from time to time and any successor legislation in the UK, and</w:t>
      </w:r>
      <w:r w:rsidR="00D27479" w:rsidRPr="00401FAC">
        <w:t xml:space="preserve"> (for so long as and to the extent that the law of the European Union has legal effect in the UK) the General </w:t>
      </w:r>
      <w:r w:rsidR="00BA52EF">
        <w:t>Data Protection Regulation (EU) 2016/679</w:t>
      </w:r>
      <w:r w:rsidR="00D27479" w:rsidRPr="00401FAC">
        <w:t xml:space="preserve"> </w:t>
      </w:r>
      <w:r w:rsidR="00FE1EAF">
        <w:t xml:space="preserve">(“GDPR”) </w:t>
      </w:r>
      <w:r w:rsidR="00D27479" w:rsidRPr="00401FAC">
        <w:t>and any other directly applicable European Union</w:t>
      </w:r>
      <w:r w:rsidR="00D27479">
        <w:t xml:space="preserve"> regulation relating to </w:t>
      </w:r>
      <w:r w:rsidR="00A43F34">
        <w:t xml:space="preserve">data protection and </w:t>
      </w:r>
      <w:r w:rsidR="00D27479">
        <w:t>privacy</w:t>
      </w:r>
      <w:r w:rsidR="0073331F">
        <w:t>.</w:t>
      </w:r>
    </w:p>
    <w:p w14:paraId="67C05CF9" w14:textId="77777777" w:rsidR="006822DF" w:rsidRPr="00B75723" w:rsidRDefault="006822DF" w:rsidP="006822DF"/>
    <w:p w14:paraId="7ECCD076" w14:textId="09154A95" w:rsidR="00E26852" w:rsidRPr="00E26852" w:rsidRDefault="00E26852" w:rsidP="00310C7A">
      <w:pPr>
        <w:pStyle w:val="Heading2"/>
      </w:pPr>
      <w:r w:rsidRPr="00E26852">
        <w:t xml:space="preserve">In consideration of the obligations accepted by </w:t>
      </w:r>
      <w:r w:rsidR="00AD0984">
        <w:t>ISARIC/Oxford</w:t>
      </w:r>
      <w:r w:rsidRPr="00E26852">
        <w:t xml:space="preserve"> under this </w:t>
      </w:r>
      <w:r>
        <w:t>A</w:t>
      </w:r>
      <w:r w:rsidRPr="00E26852">
        <w:t xml:space="preserve">greement, </w:t>
      </w:r>
      <w:r>
        <w:t xml:space="preserve">the </w:t>
      </w:r>
      <w:r w:rsidR="00E90C9D">
        <w:t>Partner</w:t>
      </w:r>
      <w:r>
        <w:t xml:space="preserve"> Institution</w:t>
      </w:r>
      <w:r w:rsidRPr="00E26852">
        <w:t xml:space="preserve"> grants to </w:t>
      </w:r>
      <w:r w:rsidR="00AD0984">
        <w:t>ISARIC/Oxford</w:t>
      </w:r>
      <w:r>
        <w:t xml:space="preserve"> </w:t>
      </w:r>
      <w:r w:rsidRPr="00E26852">
        <w:t xml:space="preserve">for the </w:t>
      </w:r>
      <w:r w:rsidR="008375DE">
        <w:t>term</w:t>
      </w:r>
      <w:r w:rsidR="00A7041D" w:rsidRPr="00E26852">
        <w:t xml:space="preserve"> </w:t>
      </w:r>
      <w:r w:rsidRPr="00E26852">
        <w:t xml:space="preserve">of </w:t>
      </w:r>
      <w:r w:rsidR="00530536">
        <w:t>this Agreement</w:t>
      </w:r>
      <w:r w:rsidRPr="00E26852">
        <w:t xml:space="preserve"> </w:t>
      </w:r>
      <w:r w:rsidR="00A7041D">
        <w:t xml:space="preserve">set out </w:t>
      </w:r>
      <w:r w:rsidR="00A7041D" w:rsidRPr="00A11F54">
        <w:t xml:space="preserve">in </w:t>
      </w:r>
      <w:r w:rsidR="00A7041D" w:rsidRPr="00D32976">
        <w:t xml:space="preserve">clause </w:t>
      </w:r>
      <w:r w:rsidR="00A7041D" w:rsidRPr="008C02F0">
        <w:t>14</w:t>
      </w:r>
      <w:r w:rsidR="008375DE">
        <w:t xml:space="preserve"> </w:t>
      </w:r>
      <w:r w:rsidRPr="00E26852">
        <w:t xml:space="preserve">a non-exclusive, personal and non-transferable licence to use the Data </w:t>
      </w:r>
      <w:r>
        <w:t xml:space="preserve">for </w:t>
      </w:r>
      <w:r w:rsidR="006D2CA7">
        <w:t>the Research</w:t>
      </w:r>
      <w:r w:rsidRPr="00E26852">
        <w:t xml:space="preserve">. </w:t>
      </w:r>
      <w:r w:rsidR="00BF3F16">
        <w:t>As applicable and in accordance with applicable laws and regulation that apply to the Data</w:t>
      </w:r>
      <w:r w:rsidR="00CF0C88">
        <w:t>,</w:t>
      </w:r>
      <w:r w:rsidR="00BF3F16">
        <w:t xml:space="preserve"> t</w:t>
      </w:r>
      <w:r w:rsidR="008375DE">
        <w:t xml:space="preserve">he </w:t>
      </w:r>
      <w:r w:rsidR="00E90C9D">
        <w:t>Partner</w:t>
      </w:r>
      <w:r w:rsidR="008375DE">
        <w:t xml:space="preserve"> Institution shall use reasonable endeavours to ensure that it does not share or provide access to any Data under this licence (a) in breach of any legal or contractual obligation or restriction that it is subject to or (b) contrary to the terms of any favourable ethical opinion that relates to the Data.</w:t>
      </w:r>
    </w:p>
    <w:p w14:paraId="276E25F3" w14:textId="77777777" w:rsidR="00E26852" w:rsidRDefault="00E26852" w:rsidP="00E26852">
      <w:pPr>
        <w:pStyle w:val="Heading2"/>
        <w:numPr>
          <w:ilvl w:val="0"/>
          <w:numId w:val="0"/>
        </w:numPr>
        <w:ind w:left="792"/>
      </w:pPr>
    </w:p>
    <w:p w14:paraId="04D31D7C" w14:textId="4C75C89E" w:rsidR="0051413E" w:rsidRDefault="00AD0984" w:rsidP="00310C7A">
      <w:pPr>
        <w:pStyle w:val="Heading2"/>
      </w:pPr>
      <w:bookmarkStart w:id="0" w:name="_Ref529370657"/>
      <w:r>
        <w:t>ISARIC/Oxford</w:t>
      </w:r>
      <w:r w:rsidR="006822DF">
        <w:t xml:space="preserve"> </w:t>
      </w:r>
      <w:r w:rsidR="0093750D">
        <w:t xml:space="preserve">undertakes to the </w:t>
      </w:r>
      <w:r w:rsidR="00E90C9D">
        <w:t>Partner</w:t>
      </w:r>
      <w:r w:rsidR="0093750D">
        <w:t xml:space="preserve"> Institution</w:t>
      </w:r>
      <w:r w:rsidR="0051413E">
        <w:t>:</w:t>
      </w:r>
      <w:bookmarkEnd w:id="0"/>
    </w:p>
    <w:p w14:paraId="5460C0A3" w14:textId="77777777" w:rsidR="0051413E" w:rsidRDefault="0051413E" w:rsidP="0051413E">
      <w:pPr>
        <w:pStyle w:val="Heading2"/>
        <w:numPr>
          <w:ilvl w:val="0"/>
          <w:numId w:val="0"/>
        </w:numPr>
        <w:ind w:left="792"/>
      </w:pPr>
    </w:p>
    <w:p w14:paraId="2DCEDD54" w14:textId="5D9E4138" w:rsidR="00810A6E" w:rsidRDefault="0093750D" w:rsidP="00810A6E">
      <w:pPr>
        <w:pStyle w:val="Heading2"/>
        <w:numPr>
          <w:ilvl w:val="0"/>
          <w:numId w:val="4"/>
        </w:numPr>
      </w:pPr>
      <w:r>
        <w:t xml:space="preserve">to </w:t>
      </w:r>
      <w:r w:rsidR="0051413E">
        <w:t>use the Data</w:t>
      </w:r>
      <w:r w:rsidR="006822DF">
        <w:t xml:space="preserve"> solely for </w:t>
      </w:r>
      <w:r w:rsidR="006D2CA7">
        <w:t xml:space="preserve">the </w:t>
      </w:r>
      <w:proofErr w:type="gramStart"/>
      <w:r w:rsidR="006D2CA7">
        <w:t>Research</w:t>
      </w:r>
      <w:r w:rsidR="00810A6E">
        <w:t>;</w:t>
      </w:r>
      <w:proofErr w:type="gramEnd"/>
    </w:p>
    <w:p w14:paraId="22BC052E" w14:textId="77777777" w:rsidR="00810A6E" w:rsidRPr="00810A6E" w:rsidRDefault="00810A6E" w:rsidP="00810A6E">
      <w:pPr>
        <w:rPr>
          <w:lang w:eastAsia="ko-KR"/>
        </w:rPr>
      </w:pPr>
    </w:p>
    <w:p w14:paraId="0C23217A" w14:textId="14693B08" w:rsidR="0093750D" w:rsidRPr="0024676A" w:rsidRDefault="00810A6E" w:rsidP="0024676A">
      <w:pPr>
        <w:pStyle w:val="ListParagraph"/>
        <w:numPr>
          <w:ilvl w:val="0"/>
          <w:numId w:val="4"/>
        </w:numPr>
        <w:rPr>
          <w:rFonts w:eastAsia="Batang"/>
          <w:szCs w:val="22"/>
          <w:lang w:eastAsia="ko-KR"/>
        </w:rPr>
      </w:pPr>
      <w:r w:rsidRPr="00471726">
        <w:t xml:space="preserve">to </w:t>
      </w:r>
      <w:r w:rsidRPr="00471726">
        <w:rPr>
          <w:rFonts w:eastAsia="Batang"/>
          <w:szCs w:val="22"/>
          <w:lang w:eastAsia="ko-KR"/>
        </w:rPr>
        <w:t xml:space="preserve">restrict access to the Data to </w:t>
      </w:r>
      <w:r w:rsidR="00AD0984" w:rsidRPr="00471726">
        <w:rPr>
          <w:rFonts w:eastAsia="Batang"/>
          <w:szCs w:val="22"/>
          <w:lang w:eastAsia="ko-KR"/>
        </w:rPr>
        <w:t>ISARIC/Oxford</w:t>
      </w:r>
      <w:r w:rsidR="00E90C9D" w:rsidRPr="00471726">
        <w:rPr>
          <w:rFonts w:eastAsia="Batang"/>
          <w:szCs w:val="22"/>
          <w:lang w:eastAsia="ko-KR"/>
        </w:rPr>
        <w:t>,</w:t>
      </w:r>
      <w:r w:rsidRPr="00471726">
        <w:rPr>
          <w:rFonts w:eastAsia="Batang"/>
          <w:szCs w:val="22"/>
          <w:lang w:eastAsia="ko-KR"/>
        </w:rPr>
        <w:t xml:space="preserve"> those staff and students comprising </w:t>
      </w:r>
      <w:r w:rsidR="00AD0984" w:rsidRPr="00471726">
        <w:rPr>
          <w:rFonts w:eastAsia="Batang"/>
          <w:szCs w:val="22"/>
          <w:lang w:eastAsia="ko-KR"/>
        </w:rPr>
        <w:t>the ISARIC/Oxford</w:t>
      </w:r>
      <w:r w:rsidR="008752BF" w:rsidRPr="00471726">
        <w:rPr>
          <w:rFonts w:eastAsia="Batang"/>
          <w:szCs w:val="22"/>
          <w:lang w:eastAsia="ko-KR"/>
        </w:rPr>
        <w:t xml:space="preserve"> </w:t>
      </w:r>
      <w:r w:rsidRPr="00471726">
        <w:rPr>
          <w:rFonts w:eastAsia="Batang"/>
          <w:szCs w:val="22"/>
          <w:lang w:eastAsia="ko-KR"/>
        </w:rPr>
        <w:t xml:space="preserve">research team, </w:t>
      </w:r>
      <w:r w:rsidR="00CF0C88">
        <w:rPr>
          <w:rFonts w:eastAsia="Batang"/>
          <w:szCs w:val="22"/>
          <w:lang w:eastAsia="ko-KR"/>
        </w:rPr>
        <w:t xml:space="preserve">and the collaborating researchers executing Research as an ISARIC/Oxford researcher, </w:t>
      </w:r>
      <w:r w:rsidRPr="00471726">
        <w:rPr>
          <w:rFonts w:eastAsia="Batang"/>
          <w:szCs w:val="22"/>
          <w:lang w:eastAsia="ko-KR"/>
        </w:rPr>
        <w:t>and</w:t>
      </w:r>
      <w:r w:rsidRPr="00810A6E">
        <w:rPr>
          <w:rFonts w:eastAsia="Batang"/>
          <w:szCs w:val="22"/>
          <w:lang w:eastAsia="ko-KR"/>
        </w:rPr>
        <w:t xml:space="preserve"> </w:t>
      </w:r>
      <w:r w:rsidR="0024676A">
        <w:rPr>
          <w:rFonts w:eastAsia="Batang"/>
          <w:szCs w:val="22"/>
          <w:lang w:eastAsia="ko-KR"/>
        </w:rPr>
        <w:t>to</w:t>
      </w:r>
      <w:r w:rsidRPr="00810A6E">
        <w:rPr>
          <w:rFonts w:eastAsia="Batang"/>
          <w:szCs w:val="22"/>
          <w:lang w:eastAsia="ko-KR"/>
        </w:rPr>
        <w:t xml:space="preserve"> ensure that those staff</w:t>
      </w:r>
      <w:r w:rsidR="00DD53E3">
        <w:rPr>
          <w:rFonts w:eastAsia="Batang"/>
          <w:szCs w:val="22"/>
          <w:lang w:eastAsia="ko-KR"/>
        </w:rPr>
        <w:t>,</w:t>
      </w:r>
      <w:r w:rsidRPr="00810A6E">
        <w:rPr>
          <w:rFonts w:eastAsia="Batang"/>
          <w:szCs w:val="22"/>
          <w:lang w:eastAsia="ko-KR"/>
        </w:rPr>
        <w:t xml:space="preserve"> students</w:t>
      </w:r>
      <w:r w:rsidR="00DD53E3">
        <w:rPr>
          <w:rFonts w:eastAsia="Batang"/>
          <w:szCs w:val="22"/>
          <w:lang w:eastAsia="ko-KR"/>
        </w:rPr>
        <w:t>, and researchers</w:t>
      </w:r>
      <w:r w:rsidRPr="00810A6E">
        <w:rPr>
          <w:rFonts w:eastAsia="Batang"/>
          <w:szCs w:val="22"/>
          <w:lang w:eastAsia="ko-KR"/>
        </w:rPr>
        <w:t xml:space="preserve"> are aware of and comply with the terms of this </w:t>
      </w:r>
      <w:proofErr w:type="gramStart"/>
      <w:r w:rsidR="0024676A">
        <w:rPr>
          <w:rFonts w:eastAsia="Batang"/>
          <w:szCs w:val="22"/>
          <w:lang w:eastAsia="ko-KR"/>
        </w:rPr>
        <w:t>Agreement;</w:t>
      </w:r>
      <w:proofErr w:type="gramEnd"/>
      <w:r w:rsidRPr="00810A6E">
        <w:rPr>
          <w:rFonts w:eastAsia="Batang"/>
          <w:szCs w:val="22"/>
          <w:lang w:eastAsia="ko-KR"/>
        </w:rPr>
        <w:t xml:space="preserve"> </w:t>
      </w:r>
    </w:p>
    <w:p w14:paraId="2541748A" w14:textId="77777777" w:rsidR="0093750D" w:rsidRPr="0093750D" w:rsidRDefault="0093750D" w:rsidP="0093750D">
      <w:pPr>
        <w:rPr>
          <w:lang w:eastAsia="ko-KR"/>
        </w:rPr>
      </w:pPr>
    </w:p>
    <w:p w14:paraId="61EC2030" w14:textId="60CC5A45" w:rsidR="00581624" w:rsidRDefault="0093750D" w:rsidP="00581624">
      <w:pPr>
        <w:pStyle w:val="Heading2"/>
        <w:numPr>
          <w:ilvl w:val="0"/>
          <w:numId w:val="4"/>
        </w:numPr>
      </w:pPr>
      <w:r w:rsidRPr="0093750D">
        <w:t xml:space="preserve">to keep </w:t>
      </w:r>
      <w:r>
        <w:t>the Data</w:t>
      </w:r>
      <w:r w:rsidR="00581624">
        <w:t xml:space="preserve"> confidential and</w:t>
      </w:r>
      <w:r w:rsidRPr="0093750D">
        <w:t xml:space="preserve"> </w:t>
      </w:r>
      <w:r w:rsidR="00581624">
        <w:t xml:space="preserve">not </w:t>
      </w:r>
      <w:r w:rsidR="00C71595">
        <w:t xml:space="preserve">sub-license, </w:t>
      </w:r>
      <w:r w:rsidR="00581624">
        <w:t xml:space="preserve">transfer, disclose or otherwise make available the Data </w:t>
      </w:r>
      <w:r w:rsidR="00310C7A">
        <w:t xml:space="preserve">in whole or part </w:t>
      </w:r>
      <w:r w:rsidR="00581624">
        <w:t xml:space="preserve">to any third party </w:t>
      </w:r>
      <w:r w:rsidR="00581624" w:rsidRPr="00A353F0">
        <w:t xml:space="preserve">except </w:t>
      </w:r>
      <w:r w:rsidR="00530536">
        <w:t xml:space="preserve">as permitted by this Agreement, </w:t>
      </w:r>
      <w:r w:rsidR="00581624" w:rsidRPr="00A353F0">
        <w:t>with</w:t>
      </w:r>
      <w:r w:rsidR="00530536">
        <w:t>out</w:t>
      </w:r>
      <w:r w:rsidR="00581624" w:rsidRPr="00A353F0">
        <w:t xml:space="preserve"> specific prior written consent from the </w:t>
      </w:r>
      <w:r w:rsidR="00E90C9D">
        <w:t>Partner</w:t>
      </w:r>
      <w:r w:rsidR="00581624">
        <w:t xml:space="preserve"> </w:t>
      </w:r>
      <w:proofErr w:type="gramStart"/>
      <w:r w:rsidR="00581624">
        <w:t>Institution;</w:t>
      </w:r>
      <w:proofErr w:type="gramEnd"/>
      <w:r w:rsidR="00581624">
        <w:t xml:space="preserve"> </w:t>
      </w:r>
    </w:p>
    <w:p w14:paraId="79D1C77D" w14:textId="77777777" w:rsidR="00581624" w:rsidRPr="00581624" w:rsidRDefault="00581624" w:rsidP="00581624">
      <w:pPr>
        <w:rPr>
          <w:lang w:eastAsia="ko-KR"/>
        </w:rPr>
      </w:pPr>
    </w:p>
    <w:p w14:paraId="68A0B543" w14:textId="6CAE6144" w:rsidR="00310C7A" w:rsidRPr="00CF0C88" w:rsidRDefault="00581624" w:rsidP="00310C7A">
      <w:pPr>
        <w:pStyle w:val="ListParagraph"/>
        <w:numPr>
          <w:ilvl w:val="0"/>
          <w:numId w:val="4"/>
        </w:numPr>
        <w:rPr>
          <w:rFonts w:eastAsia="Batang"/>
          <w:szCs w:val="22"/>
          <w:lang w:eastAsia="ko-KR"/>
        </w:rPr>
      </w:pPr>
      <w:r w:rsidRPr="00AF6A98">
        <w:rPr>
          <w:rFonts w:eastAsia="Batang"/>
          <w:szCs w:val="22"/>
          <w:lang w:eastAsia="ko-KR"/>
        </w:rPr>
        <w:t>to keep the Data secure by implementing organisational and technological measures appropriate to the nature and sensitivity of the data</w:t>
      </w:r>
      <w:r w:rsidR="0093750D" w:rsidRPr="00AF6A98">
        <w:rPr>
          <w:rFonts w:eastAsia="Batang"/>
          <w:szCs w:val="22"/>
          <w:lang w:eastAsia="ko-KR"/>
        </w:rPr>
        <w:t xml:space="preserve"> </w:t>
      </w:r>
      <w:r w:rsidR="00310C7A" w:rsidRPr="00AF6A98">
        <w:rPr>
          <w:rFonts w:eastAsia="Batang"/>
          <w:szCs w:val="22"/>
          <w:lang w:eastAsia="ko-KR"/>
        </w:rPr>
        <w:t>to prevent the unauthorised</w:t>
      </w:r>
      <w:r w:rsidR="00F85E45">
        <w:rPr>
          <w:rFonts w:eastAsia="Batang"/>
          <w:szCs w:val="22"/>
          <w:lang w:eastAsia="ko-KR"/>
        </w:rPr>
        <w:t xml:space="preserve"> or accidental</w:t>
      </w:r>
      <w:r w:rsidR="00310C7A" w:rsidRPr="00AF6A98">
        <w:rPr>
          <w:rFonts w:eastAsia="Batang"/>
          <w:szCs w:val="22"/>
          <w:lang w:eastAsia="ko-KR"/>
        </w:rPr>
        <w:t xml:space="preserve"> access, use or d</w:t>
      </w:r>
      <w:r w:rsidR="00AF6A98">
        <w:rPr>
          <w:rFonts w:eastAsia="Batang"/>
          <w:szCs w:val="22"/>
          <w:lang w:eastAsia="ko-KR"/>
        </w:rPr>
        <w:t xml:space="preserve">isclosure of the </w:t>
      </w:r>
      <w:r w:rsidR="00AF6A98" w:rsidRPr="00CF0C88">
        <w:rPr>
          <w:rFonts w:eastAsia="Batang"/>
          <w:szCs w:val="22"/>
          <w:lang w:eastAsia="ko-KR"/>
        </w:rPr>
        <w:t>Data, including (without limitation) the measures set out in clause</w:t>
      </w:r>
      <w:r w:rsidR="00F76852" w:rsidRPr="00CF0C88">
        <w:rPr>
          <w:rFonts w:eastAsia="Batang"/>
          <w:szCs w:val="22"/>
          <w:lang w:eastAsia="ko-KR"/>
        </w:rPr>
        <w:t xml:space="preserve"> </w:t>
      </w:r>
      <w:r w:rsidR="00F76852" w:rsidRPr="00CF0C88">
        <w:rPr>
          <w:rFonts w:eastAsia="Batang"/>
          <w:szCs w:val="22"/>
          <w:lang w:eastAsia="ko-KR"/>
        </w:rPr>
        <w:fldChar w:fldCharType="begin"/>
      </w:r>
      <w:r w:rsidR="00F76852" w:rsidRPr="00CF0C88">
        <w:rPr>
          <w:rFonts w:eastAsia="Batang"/>
          <w:szCs w:val="22"/>
          <w:lang w:eastAsia="ko-KR"/>
        </w:rPr>
        <w:instrText xml:space="preserve"> REF _Ref519152238 \r \h </w:instrText>
      </w:r>
      <w:r w:rsidR="002D105F" w:rsidRPr="00CF0C88">
        <w:rPr>
          <w:rFonts w:eastAsia="Batang"/>
          <w:szCs w:val="22"/>
          <w:lang w:eastAsia="ko-KR"/>
        </w:rPr>
        <w:instrText xml:space="preserve"> \* MERGEFORMAT </w:instrText>
      </w:r>
      <w:r w:rsidR="00F76852" w:rsidRPr="00CF0C88">
        <w:rPr>
          <w:rFonts w:eastAsia="Batang"/>
          <w:szCs w:val="22"/>
          <w:lang w:eastAsia="ko-KR"/>
        </w:rPr>
      </w:r>
      <w:r w:rsidR="00F76852" w:rsidRPr="00CF0C88">
        <w:rPr>
          <w:rFonts w:eastAsia="Batang"/>
          <w:szCs w:val="22"/>
          <w:lang w:eastAsia="ko-KR"/>
        </w:rPr>
        <w:fldChar w:fldCharType="separate"/>
      </w:r>
      <w:r w:rsidR="00810A6E" w:rsidRPr="00CF0C88">
        <w:rPr>
          <w:rFonts w:eastAsia="Batang"/>
          <w:szCs w:val="22"/>
          <w:lang w:eastAsia="ko-KR"/>
        </w:rPr>
        <w:t>4</w:t>
      </w:r>
      <w:r w:rsidR="00F76852" w:rsidRPr="00CF0C88">
        <w:rPr>
          <w:rFonts w:eastAsia="Batang"/>
          <w:szCs w:val="22"/>
          <w:lang w:eastAsia="ko-KR"/>
        </w:rPr>
        <w:fldChar w:fldCharType="end"/>
      </w:r>
      <w:r w:rsidR="00AF6A98" w:rsidRPr="00CF0C88">
        <w:rPr>
          <w:rFonts w:eastAsia="Batang"/>
          <w:szCs w:val="22"/>
          <w:lang w:eastAsia="ko-KR"/>
        </w:rPr>
        <w:t>;</w:t>
      </w:r>
    </w:p>
    <w:p w14:paraId="7B3E3550" w14:textId="77777777" w:rsidR="00AF6A98" w:rsidRPr="00AF6A98" w:rsidRDefault="00AF6A98" w:rsidP="00AF6A98">
      <w:pPr>
        <w:pStyle w:val="ListParagraph"/>
        <w:rPr>
          <w:rFonts w:eastAsia="Batang"/>
          <w:szCs w:val="22"/>
          <w:lang w:eastAsia="ko-KR"/>
        </w:rPr>
      </w:pPr>
    </w:p>
    <w:p w14:paraId="77EDDCD8" w14:textId="7C611663" w:rsidR="00AF6A98" w:rsidRDefault="00AF6A98" w:rsidP="00310C7A">
      <w:pPr>
        <w:pStyle w:val="ListParagraph"/>
        <w:numPr>
          <w:ilvl w:val="0"/>
          <w:numId w:val="4"/>
        </w:numPr>
        <w:rPr>
          <w:rFonts w:eastAsia="Batang"/>
          <w:szCs w:val="22"/>
          <w:lang w:eastAsia="ko-KR"/>
        </w:rPr>
      </w:pPr>
      <w:r>
        <w:rPr>
          <w:rFonts w:eastAsia="Batang"/>
          <w:szCs w:val="22"/>
          <w:lang w:eastAsia="ko-KR"/>
        </w:rPr>
        <w:t xml:space="preserve">to notify the </w:t>
      </w:r>
      <w:r w:rsidR="00E90C9D">
        <w:rPr>
          <w:rFonts w:eastAsia="Batang"/>
          <w:szCs w:val="22"/>
          <w:lang w:eastAsia="ko-KR"/>
        </w:rPr>
        <w:t>Partner</w:t>
      </w:r>
      <w:r>
        <w:rPr>
          <w:rFonts w:eastAsia="Batang"/>
          <w:szCs w:val="22"/>
          <w:lang w:eastAsia="ko-KR"/>
        </w:rPr>
        <w:t xml:space="preserve"> Institution as soon as reasonably practicable after becoming aware of any unauthorised </w:t>
      </w:r>
      <w:r w:rsidR="00F85E45">
        <w:rPr>
          <w:rFonts w:eastAsia="Batang"/>
          <w:szCs w:val="22"/>
          <w:lang w:eastAsia="ko-KR"/>
        </w:rPr>
        <w:t xml:space="preserve">or accidental </w:t>
      </w:r>
      <w:r>
        <w:rPr>
          <w:rFonts w:eastAsia="Batang"/>
          <w:szCs w:val="22"/>
          <w:lang w:eastAsia="ko-KR"/>
        </w:rPr>
        <w:t xml:space="preserve">access, use or disclosure of the Data, and to co-operate with any investigation made by the </w:t>
      </w:r>
      <w:r w:rsidR="00E90C9D">
        <w:rPr>
          <w:rFonts w:eastAsia="Batang"/>
          <w:szCs w:val="22"/>
          <w:lang w:eastAsia="ko-KR"/>
        </w:rPr>
        <w:t>Partner</w:t>
      </w:r>
      <w:r>
        <w:rPr>
          <w:rFonts w:eastAsia="Batang"/>
          <w:szCs w:val="22"/>
          <w:lang w:eastAsia="ko-KR"/>
        </w:rPr>
        <w:t xml:space="preserve"> Institution in connection with the unauthorised </w:t>
      </w:r>
      <w:r w:rsidR="00F85E45">
        <w:rPr>
          <w:rFonts w:eastAsia="Batang"/>
          <w:szCs w:val="22"/>
          <w:lang w:eastAsia="ko-KR"/>
        </w:rPr>
        <w:t xml:space="preserve">or accidental </w:t>
      </w:r>
      <w:r>
        <w:rPr>
          <w:rFonts w:eastAsia="Batang"/>
          <w:szCs w:val="22"/>
          <w:lang w:eastAsia="ko-KR"/>
        </w:rPr>
        <w:t xml:space="preserve">access, use or disclosure of the </w:t>
      </w:r>
      <w:proofErr w:type="gramStart"/>
      <w:r>
        <w:rPr>
          <w:rFonts w:eastAsia="Batang"/>
          <w:szCs w:val="22"/>
          <w:lang w:eastAsia="ko-KR"/>
        </w:rPr>
        <w:t>Data;</w:t>
      </w:r>
      <w:proofErr w:type="gramEnd"/>
    </w:p>
    <w:p w14:paraId="3B294AE4" w14:textId="77777777" w:rsidR="00AF6A98" w:rsidRPr="00AF6A98" w:rsidRDefault="00AF6A98" w:rsidP="00AF6A98">
      <w:pPr>
        <w:rPr>
          <w:rFonts w:eastAsia="Batang"/>
          <w:szCs w:val="22"/>
          <w:lang w:eastAsia="ko-KR"/>
        </w:rPr>
      </w:pPr>
    </w:p>
    <w:p w14:paraId="77E73C36" w14:textId="067F9482" w:rsidR="00C71595" w:rsidRDefault="00C71595" w:rsidP="0051413E">
      <w:pPr>
        <w:pStyle w:val="Heading2"/>
        <w:numPr>
          <w:ilvl w:val="0"/>
          <w:numId w:val="4"/>
        </w:numPr>
      </w:pPr>
      <w:bookmarkStart w:id="1" w:name="_Ref529370652"/>
      <w:r>
        <w:t xml:space="preserve">not attempt to re-identify any individual from the Data or communicate with any individual re-identified from the Data, nor to link or attempt to link the Data to other data or information </w:t>
      </w:r>
      <w:r w:rsidRPr="00CF0C88">
        <w:t xml:space="preserve">except </w:t>
      </w:r>
      <w:r w:rsidR="000D614F" w:rsidRPr="00CF0C88">
        <w:t xml:space="preserve">as described </w:t>
      </w:r>
      <w:r w:rsidR="0010343C" w:rsidRPr="00CF0C88">
        <w:t>Schedule 1</w:t>
      </w:r>
      <w:r w:rsidR="000D614F" w:rsidRPr="00CF0C88">
        <w:t xml:space="preserve"> or </w:t>
      </w:r>
      <w:r w:rsidRPr="00CF0C88">
        <w:t>with</w:t>
      </w:r>
      <w:r w:rsidRPr="00A353F0">
        <w:t xml:space="preserve"> specific prior written consent from the </w:t>
      </w:r>
      <w:r w:rsidR="00E90C9D">
        <w:t>Partner</w:t>
      </w:r>
      <w:r>
        <w:t xml:space="preserve"> </w:t>
      </w:r>
      <w:proofErr w:type="gramStart"/>
      <w:r>
        <w:t>Institution;</w:t>
      </w:r>
      <w:bookmarkEnd w:id="1"/>
      <w:proofErr w:type="gramEnd"/>
    </w:p>
    <w:p w14:paraId="349F3F8D" w14:textId="77777777" w:rsidR="00C71595" w:rsidRPr="00C71595" w:rsidRDefault="00C71595" w:rsidP="00C71595">
      <w:pPr>
        <w:rPr>
          <w:lang w:eastAsia="ko-KR"/>
        </w:rPr>
      </w:pPr>
    </w:p>
    <w:p w14:paraId="3E9CBC0C" w14:textId="297325C2" w:rsidR="00CD6442" w:rsidRDefault="00F76852" w:rsidP="0051413E">
      <w:pPr>
        <w:pStyle w:val="Heading2"/>
        <w:numPr>
          <w:ilvl w:val="0"/>
          <w:numId w:val="4"/>
        </w:numPr>
      </w:pPr>
      <w:r>
        <w:t xml:space="preserve">to </w:t>
      </w:r>
      <w:r w:rsidR="0073331F">
        <w:t>process</w:t>
      </w:r>
      <w:r w:rsidR="006822DF">
        <w:t xml:space="preserve"> the </w:t>
      </w:r>
      <w:r w:rsidR="0096354F">
        <w:t>Data</w:t>
      </w:r>
      <w:r w:rsidR="006822DF">
        <w:t xml:space="preserve"> in accordance with all </w:t>
      </w:r>
      <w:r w:rsidR="00CD6442">
        <w:t xml:space="preserve">applicable laws and </w:t>
      </w:r>
      <w:proofErr w:type="gramStart"/>
      <w:r w:rsidR="00CD6442">
        <w:t>regulations</w:t>
      </w:r>
      <w:r w:rsidR="00CF0C88">
        <w:t>;</w:t>
      </w:r>
      <w:proofErr w:type="gramEnd"/>
      <w:r>
        <w:t xml:space="preserve"> </w:t>
      </w:r>
    </w:p>
    <w:p w14:paraId="3F76453E" w14:textId="77777777" w:rsidR="00CD6442" w:rsidRPr="00CD6442" w:rsidRDefault="00CD6442" w:rsidP="00CD6442">
      <w:pPr>
        <w:rPr>
          <w:lang w:eastAsia="ko-KR"/>
        </w:rPr>
      </w:pPr>
    </w:p>
    <w:p w14:paraId="2662B9BC" w14:textId="07EBA947" w:rsidR="00530536" w:rsidRPr="00AF6A98" w:rsidRDefault="00CD6442" w:rsidP="00530536">
      <w:pPr>
        <w:pStyle w:val="ListParagraph"/>
        <w:numPr>
          <w:ilvl w:val="0"/>
          <w:numId w:val="4"/>
        </w:numPr>
        <w:rPr>
          <w:rFonts w:eastAsia="Batang"/>
          <w:szCs w:val="22"/>
          <w:lang w:eastAsia="ko-KR"/>
        </w:rPr>
      </w:pPr>
      <w:r>
        <w:t xml:space="preserve">to </w:t>
      </w:r>
      <w:r w:rsidR="00706AF6">
        <w:t xml:space="preserve">agree with the </w:t>
      </w:r>
      <w:r w:rsidR="00E90C9D">
        <w:t>Partner</w:t>
      </w:r>
      <w:r w:rsidR="00706AF6">
        <w:t xml:space="preserve"> Institution that where applicable </w:t>
      </w:r>
      <w:r w:rsidR="00AD0984">
        <w:t>ISARIC/Oxford</w:t>
      </w:r>
      <w:r w:rsidR="00706AF6">
        <w:t xml:space="preserve"> shall </w:t>
      </w:r>
      <w:r w:rsidR="00C70E6B" w:rsidRPr="00C70E6B">
        <w:rPr>
          <w:rFonts w:eastAsia="Batang"/>
          <w:szCs w:val="22"/>
          <w:lang w:eastAsia="ko-KR"/>
        </w:rPr>
        <w:t>delete all copies of the Data from its hard drives and movable media and destroy all physical copies of the Data</w:t>
      </w:r>
      <w:r w:rsidR="00C70E6B">
        <w:rPr>
          <w:rFonts w:eastAsia="Batang"/>
          <w:szCs w:val="22"/>
          <w:lang w:eastAsia="ko-KR"/>
        </w:rPr>
        <w:t xml:space="preserve"> </w:t>
      </w:r>
      <w:r w:rsidR="00DE59D7">
        <w:rPr>
          <w:rFonts w:eastAsia="Batang"/>
          <w:szCs w:val="22"/>
          <w:lang w:eastAsia="ko-KR"/>
        </w:rPr>
        <w:t xml:space="preserve">upon </w:t>
      </w:r>
      <w:r w:rsidR="00E90C9D">
        <w:rPr>
          <w:rFonts w:eastAsia="Batang"/>
          <w:szCs w:val="22"/>
          <w:lang w:eastAsia="ko-KR"/>
        </w:rPr>
        <w:t>Partner</w:t>
      </w:r>
      <w:r w:rsidR="00DE59D7">
        <w:rPr>
          <w:rFonts w:eastAsia="Batang"/>
          <w:szCs w:val="22"/>
          <w:lang w:eastAsia="ko-KR"/>
        </w:rPr>
        <w:t xml:space="preserve"> Institutions </w:t>
      </w:r>
      <w:r w:rsidR="00DE59D7" w:rsidRPr="002B6967">
        <w:rPr>
          <w:rFonts w:eastAsia="Batang"/>
          <w:szCs w:val="22"/>
          <w:lang w:eastAsia="ko-KR"/>
        </w:rPr>
        <w:t>r</w:t>
      </w:r>
      <w:r w:rsidR="00DE59D7">
        <w:rPr>
          <w:rFonts w:eastAsia="Batang"/>
          <w:szCs w:val="22"/>
          <w:lang w:eastAsia="ko-KR"/>
        </w:rPr>
        <w:t xml:space="preserve">equest to remove the processed Data from </w:t>
      </w:r>
      <w:r w:rsidR="00AD0984">
        <w:rPr>
          <w:rFonts w:eastAsia="Batang"/>
          <w:szCs w:val="22"/>
          <w:lang w:eastAsia="ko-KR"/>
        </w:rPr>
        <w:t>ISARIC/Oxford’</w:t>
      </w:r>
      <w:r w:rsidR="00DE59D7">
        <w:rPr>
          <w:rFonts w:eastAsia="Batang"/>
          <w:szCs w:val="22"/>
          <w:lang w:eastAsia="ko-KR"/>
        </w:rPr>
        <w:t>s data</w:t>
      </w:r>
      <w:r w:rsidR="00043C07">
        <w:rPr>
          <w:rFonts w:eastAsia="Batang"/>
          <w:szCs w:val="22"/>
          <w:lang w:eastAsia="ko-KR"/>
        </w:rPr>
        <w:t xml:space="preserve"> </w:t>
      </w:r>
      <w:r w:rsidR="00DE59D7">
        <w:rPr>
          <w:rFonts w:eastAsia="Batang"/>
          <w:szCs w:val="22"/>
          <w:lang w:eastAsia="ko-KR"/>
        </w:rPr>
        <w:t>platforms</w:t>
      </w:r>
      <w:r w:rsidR="00AA18FA">
        <w:rPr>
          <w:rFonts w:eastAsia="Batang"/>
          <w:szCs w:val="22"/>
          <w:lang w:eastAsia="ko-KR"/>
        </w:rPr>
        <w:t xml:space="preserve">, except to the extent </w:t>
      </w:r>
      <w:r w:rsidR="00AD0984">
        <w:rPr>
          <w:rFonts w:eastAsia="Batang"/>
          <w:szCs w:val="22"/>
          <w:lang w:eastAsia="ko-KR"/>
        </w:rPr>
        <w:t>ISARIC/Oxford</w:t>
      </w:r>
      <w:r w:rsidR="00AA18FA">
        <w:rPr>
          <w:rFonts w:eastAsia="Batang"/>
          <w:szCs w:val="22"/>
          <w:lang w:eastAsia="ko-KR"/>
        </w:rPr>
        <w:t xml:space="preserve"> is required by law to store the Data</w:t>
      </w:r>
      <w:r w:rsidR="00C70E6B" w:rsidRPr="00C70E6B">
        <w:rPr>
          <w:rFonts w:eastAsia="Batang"/>
          <w:szCs w:val="22"/>
          <w:lang w:eastAsia="ko-KR"/>
        </w:rPr>
        <w:t>.</w:t>
      </w:r>
      <w:r w:rsidR="00530536">
        <w:rPr>
          <w:rFonts w:eastAsia="Batang"/>
          <w:szCs w:val="22"/>
          <w:lang w:eastAsia="ko-KR"/>
        </w:rPr>
        <w:t xml:space="preserve"> This obligation does not extend to automatically generated computer back-up or archival copies generated in the ordinary course of </w:t>
      </w:r>
      <w:r w:rsidR="00AD0984">
        <w:rPr>
          <w:rFonts w:eastAsia="Batang"/>
          <w:szCs w:val="22"/>
          <w:lang w:eastAsia="ko-KR"/>
        </w:rPr>
        <w:t>ISARIC/Oxford</w:t>
      </w:r>
      <w:r w:rsidR="00530536">
        <w:rPr>
          <w:rFonts w:eastAsia="Batang"/>
          <w:szCs w:val="22"/>
          <w:lang w:eastAsia="ko-KR"/>
        </w:rPr>
        <w:t xml:space="preserve">’s information systems procedures, </w:t>
      </w:r>
      <w:proofErr w:type="gramStart"/>
      <w:r w:rsidR="00530536">
        <w:rPr>
          <w:rFonts w:eastAsia="Batang"/>
          <w:szCs w:val="22"/>
          <w:lang w:eastAsia="ko-KR"/>
        </w:rPr>
        <w:t>provided that</w:t>
      </w:r>
      <w:proofErr w:type="gramEnd"/>
      <w:r w:rsidR="00530536">
        <w:rPr>
          <w:rFonts w:eastAsia="Batang"/>
          <w:szCs w:val="22"/>
          <w:lang w:eastAsia="ko-KR"/>
        </w:rPr>
        <w:t xml:space="preserve"> </w:t>
      </w:r>
      <w:r w:rsidR="00AD0984">
        <w:rPr>
          <w:rFonts w:eastAsia="Batang"/>
          <w:szCs w:val="22"/>
          <w:lang w:eastAsia="ko-KR"/>
        </w:rPr>
        <w:t>ISARIC/Oxford</w:t>
      </w:r>
      <w:r w:rsidR="00530536">
        <w:rPr>
          <w:rFonts w:eastAsia="Batang"/>
          <w:szCs w:val="22"/>
          <w:lang w:eastAsia="ko-KR"/>
        </w:rPr>
        <w:t xml:space="preserve"> makes no further use of those copies</w:t>
      </w:r>
      <w:r w:rsidR="00530536" w:rsidRPr="00C70E6B">
        <w:rPr>
          <w:rFonts w:eastAsia="Batang"/>
          <w:szCs w:val="22"/>
          <w:lang w:eastAsia="ko-KR"/>
        </w:rPr>
        <w:t>.</w:t>
      </w:r>
      <w:r w:rsidR="00B70B06">
        <w:rPr>
          <w:rFonts w:eastAsia="Batang"/>
          <w:szCs w:val="22"/>
          <w:lang w:eastAsia="ko-KR"/>
        </w:rPr>
        <w:t xml:space="preserve"> </w:t>
      </w:r>
    </w:p>
    <w:p w14:paraId="59BBBA8F" w14:textId="1DD80BBA" w:rsidR="006822DF" w:rsidRPr="00AF6A98" w:rsidRDefault="006822DF" w:rsidP="00E92014">
      <w:pPr>
        <w:pStyle w:val="ListParagraph"/>
        <w:ind w:left="1152"/>
        <w:rPr>
          <w:rFonts w:eastAsia="Batang"/>
          <w:szCs w:val="22"/>
          <w:lang w:eastAsia="ko-KR"/>
        </w:rPr>
      </w:pPr>
    </w:p>
    <w:p w14:paraId="11F0F4B1" w14:textId="77777777" w:rsidR="006822DF" w:rsidRPr="00582BB1" w:rsidRDefault="006822DF" w:rsidP="006822DF"/>
    <w:p w14:paraId="031447A8" w14:textId="362AF51A" w:rsidR="00F85E45" w:rsidRPr="002B6967" w:rsidRDefault="00AF6A98">
      <w:pPr>
        <w:pStyle w:val="Heading2"/>
      </w:pPr>
      <w:bookmarkStart w:id="2" w:name="_Ref519152238"/>
      <w:r w:rsidRPr="002B6967">
        <w:t xml:space="preserve">In particular (and without limiting the generality of the preceding wording) </w:t>
      </w:r>
      <w:r w:rsidR="00AD0984" w:rsidRPr="002B6967">
        <w:t>ISARIC/Oxford</w:t>
      </w:r>
      <w:r w:rsidRPr="002B6967">
        <w:t xml:space="preserve"> shall not make physical or electronic copies of the Data except to the extent </w:t>
      </w:r>
      <w:r w:rsidR="00706AF6" w:rsidRPr="002B6967">
        <w:t>defined in</w:t>
      </w:r>
      <w:r w:rsidRPr="002B6967">
        <w:t xml:space="preserve"> </w:t>
      </w:r>
      <w:r w:rsidR="006D2CA7" w:rsidRPr="002B6967">
        <w:t>the Research</w:t>
      </w:r>
      <w:r w:rsidRPr="002B6967">
        <w:t xml:space="preserve"> and shall ensure that any copy of the Data stored on </w:t>
      </w:r>
      <w:r w:rsidR="002B6967" w:rsidRPr="002B6967">
        <w:t>its</w:t>
      </w:r>
      <w:r w:rsidR="00706AF6" w:rsidRPr="002B6967">
        <w:t xml:space="preserve"> data platform</w:t>
      </w:r>
      <w:r w:rsidRPr="002B6967">
        <w:t xml:space="preserve"> is properly protected with firewall and controlled access permissions</w:t>
      </w:r>
      <w:r w:rsidR="00F85E45" w:rsidRPr="002B6967">
        <w:t>.</w:t>
      </w:r>
      <w:bookmarkEnd w:id="2"/>
      <w:r w:rsidR="00691253" w:rsidRPr="002B6967">
        <w:t xml:space="preserve"> </w:t>
      </w:r>
      <w:r w:rsidR="00AD0984" w:rsidRPr="002B6967">
        <w:t>ISARIC/Oxford</w:t>
      </w:r>
      <w:r w:rsidR="00691253" w:rsidRPr="002B6967">
        <w:t xml:space="preserve"> shall keep a record of where each copy of the Data is stored and shall provide the </w:t>
      </w:r>
      <w:r w:rsidR="00E90C9D" w:rsidRPr="002B6967">
        <w:t>Partner</w:t>
      </w:r>
      <w:r w:rsidR="00691253" w:rsidRPr="002B6967">
        <w:t xml:space="preserve"> Institution with a copy of this record on request.</w:t>
      </w:r>
      <w:r w:rsidR="00530536" w:rsidRPr="002B6967">
        <w:t xml:space="preserve"> </w:t>
      </w:r>
    </w:p>
    <w:p w14:paraId="3F9E7D25" w14:textId="77777777" w:rsidR="00706AF6" w:rsidRPr="00706AF6" w:rsidRDefault="00706AF6" w:rsidP="00706AF6">
      <w:pPr>
        <w:rPr>
          <w:rFonts w:eastAsia="Batang"/>
          <w:lang w:eastAsia="ko-KR"/>
        </w:rPr>
      </w:pPr>
    </w:p>
    <w:p w14:paraId="7812BE5A" w14:textId="259BF7FF" w:rsidR="006A6E8C" w:rsidRDefault="006822DF" w:rsidP="000534C0">
      <w:pPr>
        <w:pStyle w:val="Heading2"/>
      </w:pPr>
      <w:r>
        <w:t xml:space="preserve">The </w:t>
      </w:r>
      <w:r w:rsidR="0096354F">
        <w:t>Data</w:t>
      </w:r>
      <w:r>
        <w:t xml:space="preserve"> </w:t>
      </w:r>
      <w:r w:rsidR="00691253">
        <w:t xml:space="preserve">is supplied by the </w:t>
      </w:r>
      <w:r w:rsidR="00E90C9D">
        <w:t>Partner</w:t>
      </w:r>
      <w:r w:rsidR="00691253">
        <w:t xml:space="preserve"> Institution in pseudonymised form without the pseudonymisation key or other means for </w:t>
      </w:r>
      <w:r w:rsidR="00AD0984">
        <w:t>ISARIC/Oxford</w:t>
      </w:r>
      <w:r w:rsidR="00691253">
        <w:t xml:space="preserve"> to re-identify individuals from the Data. The Parties anticipate that the Data is likely to be personal data in respect of the </w:t>
      </w:r>
      <w:r w:rsidR="00E90C9D">
        <w:t>Partner</w:t>
      </w:r>
      <w:r w:rsidR="00691253">
        <w:t xml:space="preserve"> Institution’s processing but not likely to be personal data in respect of </w:t>
      </w:r>
      <w:r w:rsidR="00AD0984">
        <w:t>ISARIC/Oxford</w:t>
      </w:r>
      <w:r w:rsidR="00691253">
        <w:t xml:space="preserve">’s processing, but this </w:t>
      </w:r>
      <w:r w:rsidR="006A6E8C">
        <w:t xml:space="preserve">is a question of fact </w:t>
      </w:r>
      <w:r w:rsidR="00691253">
        <w:t xml:space="preserve">determined by the </w:t>
      </w:r>
      <w:r w:rsidR="006A6E8C">
        <w:t xml:space="preserve">nature of the Data, the </w:t>
      </w:r>
      <w:r w:rsidR="00691253">
        <w:t>arrangements between the Parties</w:t>
      </w:r>
      <w:r w:rsidR="006A6E8C">
        <w:t xml:space="preserve">, and any other means available to </w:t>
      </w:r>
      <w:r w:rsidR="00AD0984">
        <w:t>ISARIC/Oxford</w:t>
      </w:r>
      <w:r w:rsidR="006A6E8C">
        <w:t xml:space="preserve"> (whether publicly available or otherwise) to re-identify individuals form the Data</w:t>
      </w:r>
      <w:r w:rsidR="00691253">
        <w:t xml:space="preserve">. </w:t>
      </w:r>
      <w:proofErr w:type="gramStart"/>
      <w:r w:rsidR="00691253">
        <w:t>In the event that</w:t>
      </w:r>
      <w:proofErr w:type="gramEnd"/>
      <w:r w:rsidR="00691253">
        <w:t xml:space="preserve"> the Data is </w:t>
      </w:r>
      <w:r w:rsidR="00D27479">
        <w:t xml:space="preserve">or becomes </w:t>
      </w:r>
      <w:r w:rsidR="00691253">
        <w:t xml:space="preserve">personal data when held or processed by </w:t>
      </w:r>
      <w:r w:rsidR="00AD0984">
        <w:t>ISARIC/Oxford</w:t>
      </w:r>
      <w:r w:rsidR="00691253">
        <w:t xml:space="preserve">, the Parties </w:t>
      </w:r>
      <w:r w:rsidR="006A6E8C">
        <w:t>agree</w:t>
      </w:r>
      <w:r w:rsidR="00691253">
        <w:t xml:space="preserve"> that</w:t>
      </w:r>
      <w:r w:rsidR="006A6E8C">
        <w:t>:</w:t>
      </w:r>
      <w:r w:rsidR="00691253">
        <w:t xml:space="preserve"> </w:t>
      </w:r>
    </w:p>
    <w:p w14:paraId="3E2894A9" w14:textId="77777777" w:rsidR="006A6E8C" w:rsidRDefault="006A6E8C" w:rsidP="006A6E8C">
      <w:pPr>
        <w:pStyle w:val="Heading2"/>
        <w:numPr>
          <w:ilvl w:val="0"/>
          <w:numId w:val="0"/>
        </w:numPr>
        <w:ind w:left="792"/>
      </w:pPr>
    </w:p>
    <w:p w14:paraId="167149D6" w14:textId="02135017" w:rsidR="0043147F" w:rsidRDefault="00A86A55" w:rsidP="0043147F">
      <w:pPr>
        <w:pStyle w:val="Heading2"/>
        <w:numPr>
          <w:ilvl w:val="0"/>
          <w:numId w:val="10"/>
        </w:numPr>
      </w:pPr>
      <w:r>
        <w:t xml:space="preserve">The </w:t>
      </w:r>
      <w:r w:rsidR="00E90C9D">
        <w:t>Partner</w:t>
      </w:r>
      <w:r>
        <w:t xml:space="preserve"> Institution shall be considered as the Controller and </w:t>
      </w:r>
      <w:r w:rsidR="00AD0984">
        <w:t>ISARIC/Oxford</w:t>
      </w:r>
      <w:r>
        <w:t xml:space="preserve"> shall be a Processor.</w:t>
      </w:r>
      <w:bookmarkStart w:id="3" w:name="_Ref317502817"/>
    </w:p>
    <w:p w14:paraId="0A114104" w14:textId="35945442" w:rsidR="007979B3" w:rsidRDefault="0043147F" w:rsidP="0043147F">
      <w:pPr>
        <w:pStyle w:val="Heading2"/>
        <w:numPr>
          <w:ilvl w:val="0"/>
          <w:numId w:val="0"/>
        </w:numPr>
        <w:ind w:left="792"/>
      </w:pPr>
      <w:r>
        <w:t xml:space="preserve"> </w:t>
      </w:r>
    </w:p>
    <w:p w14:paraId="31F9C093" w14:textId="266DECC8" w:rsidR="006822DF" w:rsidRDefault="006822DF" w:rsidP="000534C0">
      <w:pPr>
        <w:pStyle w:val="Heading2"/>
      </w:pPr>
      <w:r>
        <w:t xml:space="preserve">Except to the extent prohibited by law, </w:t>
      </w:r>
      <w:r w:rsidR="00AD0984">
        <w:t>ISARIC/Oxford</w:t>
      </w:r>
      <w:r>
        <w:t xml:space="preserve"> assumes all direct liability for damages which may arise from its receipt, use, storage or </w:t>
      </w:r>
      <w:r w:rsidR="00110B99">
        <w:t xml:space="preserve">disposal </w:t>
      </w:r>
      <w:r>
        <w:t xml:space="preserve">of the </w:t>
      </w:r>
      <w:r w:rsidR="0096354F">
        <w:t>Data</w:t>
      </w:r>
      <w:r>
        <w:t xml:space="preserve">. The </w:t>
      </w:r>
      <w:r w:rsidR="00E90C9D">
        <w:t>Partner</w:t>
      </w:r>
      <w:r>
        <w:t xml:space="preserve"> Institution will not be liable to </w:t>
      </w:r>
      <w:r w:rsidR="00AD0984">
        <w:t>ISARIC/Oxford</w:t>
      </w:r>
      <w:r>
        <w:t xml:space="preserve"> for any use made</w:t>
      </w:r>
      <w:r w:rsidR="00003568">
        <w:t>, storage or disposal</w:t>
      </w:r>
      <w:r>
        <w:t xml:space="preserve"> of the </w:t>
      </w:r>
      <w:r w:rsidR="0096354F">
        <w:t>Data</w:t>
      </w:r>
      <w:r>
        <w:t xml:space="preserve">, including any loss, claim or demand made by </w:t>
      </w:r>
      <w:r w:rsidR="00AD0984">
        <w:t>ISARIC/Oxford</w:t>
      </w:r>
      <w:r>
        <w:t xml:space="preserve"> or made against </w:t>
      </w:r>
      <w:r w:rsidR="00AD0984">
        <w:t>ISARIC/Oxford</w:t>
      </w:r>
      <w:r>
        <w:t xml:space="preserve"> by a third party, due to or arising from the use, storage or disposal of the </w:t>
      </w:r>
      <w:r w:rsidR="0096354F">
        <w:t>Data</w:t>
      </w:r>
      <w:r>
        <w:t xml:space="preserve"> by </w:t>
      </w:r>
      <w:r w:rsidR="00AD0984">
        <w:t>ISARIC/Oxford</w:t>
      </w:r>
      <w:r>
        <w:t xml:space="preserve">, except to the extent permitted by law when caused by the gross negligence or wilful misconduct of the </w:t>
      </w:r>
      <w:r w:rsidR="00E90C9D">
        <w:t>Partner</w:t>
      </w:r>
      <w:r>
        <w:t xml:space="preserve"> Institution.</w:t>
      </w:r>
    </w:p>
    <w:p w14:paraId="555DA42A" w14:textId="77777777" w:rsidR="006822DF" w:rsidRDefault="006822DF" w:rsidP="006822DF"/>
    <w:p w14:paraId="5BF92B97" w14:textId="38215797" w:rsidR="00D27479" w:rsidRDefault="00D27479" w:rsidP="00D27479">
      <w:pPr>
        <w:pStyle w:val="Heading2"/>
      </w:pPr>
      <w:r>
        <w:t xml:space="preserve">The </w:t>
      </w:r>
      <w:r w:rsidR="00E90C9D">
        <w:t>Partner</w:t>
      </w:r>
      <w:r>
        <w:t xml:space="preserve"> Institution </w:t>
      </w:r>
      <w:r w:rsidR="00003568">
        <w:t xml:space="preserve">provides the Data ‘as is’ and </w:t>
      </w:r>
      <w:r>
        <w:t xml:space="preserve">makes no representation and gives no warranty of any kind, either express or implied, including but not limited to warranties of accuracy or fitness for a particular purpose, or that the use of the Data will not infringe any patent, copyright, trademark or other proprietary rights. </w:t>
      </w:r>
      <w:r w:rsidR="00CB5F5A">
        <w:t>Research</w:t>
      </w:r>
      <w:r w:rsidR="00CB5F5A" w:rsidRPr="00CD6442">
        <w:t xml:space="preserve"> </w:t>
      </w:r>
      <w:r w:rsidRPr="00CD6442">
        <w:t>data is often contributed by third parties and cannot be guaranteed to be free from er</w:t>
      </w:r>
      <w:r>
        <w:t xml:space="preserve">rors, omissions or </w:t>
      </w:r>
      <w:proofErr w:type="gramStart"/>
      <w:r>
        <w:t>inaccuracies,</w:t>
      </w:r>
      <w:proofErr w:type="gramEnd"/>
      <w:r w:rsidRPr="00CD6442">
        <w:t xml:space="preserve"> </w:t>
      </w:r>
      <w:r>
        <w:t xml:space="preserve">accordingly the </w:t>
      </w:r>
      <w:r w:rsidR="00E90C9D">
        <w:t>Partner</w:t>
      </w:r>
      <w:r>
        <w:t xml:space="preserve"> Institution</w:t>
      </w:r>
      <w:r w:rsidRPr="00CD6442">
        <w:t xml:space="preserve"> will not be liable to </w:t>
      </w:r>
      <w:r w:rsidR="00AD0984">
        <w:t>ISARIC/Oxford</w:t>
      </w:r>
      <w:r w:rsidRPr="00CD6442">
        <w:t xml:space="preserve"> for any loss</w:t>
      </w:r>
      <w:r w:rsidR="00003568">
        <w:t>, damage, claim or liability</w:t>
      </w:r>
      <w:r w:rsidRPr="00CD6442">
        <w:t xml:space="preserve"> arising from any reliance placed on the Data by </w:t>
      </w:r>
      <w:r w:rsidR="00AD0984">
        <w:t>ISARIC/Oxford</w:t>
      </w:r>
      <w:r w:rsidRPr="00CD6442">
        <w:t xml:space="preserve">. </w:t>
      </w:r>
    </w:p>
    <w:p w14:paraId="010A17D3" w14:textId="77777777" w:rsidR="00D27479" w:rsidRDefault="00D27479" w:rsidP="00D27479">
      <w:pPr>
        <w:pStyle w:val="Heading2"/>
        <w:numPr>
          <w:ilvl w:val="0"/>
          <w:numId w:val="0"/>
        </w:numPr>
        <w:ind w:left="792"/>
      </w:pPr>
    </w:p>
    <w:p w14:paraId="046FB428" w14:textId="77777777" w:rsidR="006822DF" w:rsidRDefault="006822DF" w:rsidP="000534C0">
      <w:pPr>
        <w:pStyle w:val="Heading2"/>
      </w:pPr>
      <w:r>
        <w:t>Nothing in this Agreement limits or excludes either party’s liability for (a) death or personal injury resulting from negligence; or (b) any fraud or for any sort of other liability which, by law, cannot be limited or excluded.</w:t>
      </w:r>
    </w:p>
    <w:p w14:paraId="4C5F0E4A" w14:textId="77777777" w:rsidR="006822DF" w:rsidRPr="002030F3" w:rsidRDefault="006822DF" w:rsidP="006822DF"/>
    <w:p w14:paraId="75B409B7" w14:textId="4435AAC0" w:rsidR="006822DF" w:rsidRDefault="006822DF" w:rsidP="000534C0">
      <w:pPr>
        <w:pStyle w:val="Heading2"/>
      </w:pPr>
      <w:r>
        <w:t xml:space="preserve">The liability of either Party for any breach of this </w:t>
      </w:r>
      <w:proofErr w:type="gramStart"/>
      <w:r>
        <w:t>Agreement, or</w:t>
      </w:r>
      <w:proofErr w:type="gramEnd"/>
      <w:r>
        <w:t xml:space="preserve"> arising in any other way out of the subject matter of this Agreement, will not extend to loss of business, or profit, or to any indirect or consequential damages or losses.</w:t>
      </w:r>
    </w:p>
    <w:p w14:paraId="16E5B3B5" w14:textId="77777777" w:rsidR="006822DF" w:rsidRPr="00642FF8" w:rsidRDefault="006822DF" w:rsidP="006822DF"/>
    <w:p w14:paraId="052BF4E8" w14:textId="3C439939" w:rsidR="006822DF" w:rsidRDefault="006822DF" w:rsidP="000534C0">
      <w:pPr>
        <w:pStyle w:val="Heading2"/>
      </w:pPr>
      <w:bookmarkStart w:id="4" w:name="_Ref529369594"/>
      <w:r>
        <w:t xml:space="preserve">The </w:t>
      </w:r>
      <w:r w:rsidR="0096354F">
        <w:t>Data</w:t>
      </w:r>
      <w:r>
        <w:t xml:space="preserve"> </w:t>
      </w:r>
      <w:r w:rsidR="00CF0C88">
        <w:t>are</w:t>
      </w:r>
      <w:r>
        <w:t xml:space="preserve"> </w:t>
      </w:r>
      <w:proofErr w:type="gramStart"/>
      <w:r>
        <w:t>provided</w:t>
      </w:r>
      <w:proofErr w:type="gramEnd"/>
      <w:r>
        <w:t xml:space="preserve"> and </w:t>
      </w:r>
      <w:r w:rsidR="006D2CA7">
        <w:t>the Research</w:t>
      </w:r>
      <w:r>
        <w:t xml:space="preserve"> is undertaken in pursuit of the primary charitable objectives of advanc</w:t>
      </w:r>
      <w:r w:rsidR="005B1C7E">
        <w:t>ing health, knowledge, and</w:t>
      </w:r>
      <w:r>
        <w:t xml:space="preserve"> education through research and teaching.  </w:t>
      </w:r>
      <w:r w:rsidR="00E36900">
        <w:t>R</w:t>
      </w:r>
      <w:r>
        <w:t xml:space="preserve">esults of </w:t>
      </w:r>
      <w:r w:rsidR="006D2CA7">
        <w:t>the Research</w:t>
      </w:r>
      <w:r>
        <w:t xml:space="preserve"> shall belong to </w:t>
      </w:r>
      <w:r w:rsidR="00E36900">
        <w:t>the Party that generates such results</w:t>
      </w:r>
      <w:r w:rsidR="00E36900" w:rsidDel="00E36900">
        <w:t xml:space="preserve"> </w:t>
      </w:r>
      <w:r>
        <w:t>(</w:t>
      </w:r>
      <w:r w:rsidRPr="00642FF8">
        <w:rPr>
          <w:color w:val="000000"/>
        </w:rPr>
        <w:t xml:space="preserve">except </w:t>
      </w:r>
      <w:r w:rsidR="00110B99">
        <w:rPr>
          <w:color w:val="000000"/>
        </w:rPr>
        <w:t xml:space="preserve">that the </w:t>
      </w:r>
      <w:r w:rsidR="00E90C9D">
        <w:rPr>
          <w:color w:val="000000"/>
        </w:rPr>
        <w:t>Partner</w:t>
      </w:r>
      <w:r w:rsidR="00110B99">
        <w:rPr>
          <w:color w:val="000000"/>
        </w:rPr>
        <w:t xml:space="preserve"> Institution retains ownership of the Data </w:t>
      </w:r>
      <w:r w:rsidR="006D2CA7">
        <w:rPr>
          <w:color w:val="000000"/>
        </w:rPr>
        <w:t>to the extent incorporate</w:t>
      </w:r>
      <w:r w:rsidR="00110B99">
        <w:rPr>
          <w:color w:val="000000"/>
        </w:rPr>
        <w:t>d</w:t>
      </w:r>
      <w:r w:rsidR="006D2CA7">
        <w:rPr>
          <w:color w:val="000000"/>
        </w:rPr>
        <w:t xml:space="preserve"> or include</w:t>
      </w:r>
      <w:r w:rsidR="00110B99">
        <w:rPr>
          <w:color w:val="000000"/>
        </w:rPr>
        <w:t>d within the results</w:t>
      </w:r>
      <w:r w:rsidRPr="00642FF8">
        <w:rPr>
          <w:color w:val="000000"/>
        </w:rPr>
        <w:t>)</w:t>
      </w:r>
      <w:r>
        <w:t xml:space="preserve">, and that </w:t>
      </w:r>
      <w:r w:rsidR="00AD0984">
        <w:t>ISARIC/Oxford</w:t>
      </w:r>
      <w:r>
        <w:t xml:space="preserve"> may seek to publish the results of </w:t>
      </w:r>
      <w:r w:rsidR="006D2CA7">
        <w:t>the Researc</w:t>
      </w:r>
      <w:r w:rsidR="001E3DAA">
        <w:t xml:space="preserve">h with the </w:t>
      </w:r>
      <w:r w:rsidR="00E90C9D">
        <w:t>Partner</w:t>
      </w:r>
      <w:r w:rsidR="001E3DAA">
        <w:t xml:space="preserve"> Institutions following normal academic publishing practise</w:t>
      </w:r>
      <w:r>
        <w:t xml:space="preserve">. </w:t>
      </w:r>
      <w:r w:rsidR="001E3DAA">
        <w:t xml:space="preserve">For the avoidance of doubt, </w:t>
      </w:r>
      <w:r w:rsidR="00AD0984">
        <w:t>ISARIC/Oxford</w:t>
      </w:r>
      <w:r>
        <w:t xml:space="preserve"> shall procure that in relation to any publication reporting on the </w:t>
      </w:r>
      <w:r w:rsidR="00003568">
        <w:t xml:space="preserve">results </w:t>
      </w:r>
      <w:r>
        <w:t xml:space="preserve">of the </w:t>
      </w:r>
      <w:r w:rsidR="00003568">
        <w:t>Research</w:t>
      </w:r>
      <w:r>
        <w:t xml:space="preserve">, </w:t>
      </w:r>
      <w:r w:rsidR="006D5617">
        <w:t>ISARIC/Oxford</w:t>
      </w:r>
      <w:r w:rsidR="00CF0C88">
        <w:t xml:space="preserve"> </w:t>
      </w:r>
      <w:r>
        <w:t xml:space="preserve">acknowledges the </w:t>
      </w:r>
      <w:r w:rsidR="00E90C9D">
        <w:t>Partner</w:t>
      </w:r>
      <w:r>
        <w:t xml:space="preserve"> Institution as the source of the </w:t>
      </w:r>
      <w:r w:rsidR="0096354F">
        <w:t>Data</w:t>
      </w:r>
      <w:r>
        <w:t xml:space="preserve"> </w:t>
      </w:r>
      <w:r w:rsidR="00F76852">
        <w:t xml:space="preserve">in the publication and acknowledges the funder that funded the collection and compilation of the Data, in the form specified by the </w:t>
      </w:r>
      <w:r w:rsidR="00E90C9D">
        <w:t>Partner</w:t>
      </w:r>
      <w:r w:rsidR="00F76852">
        <w:t xml:space="preserve"> Institution</w:t>
      </w:r>
      <w:r w:rsidR="006D2CA7">
        <w:t xml:space="preserve"> or the funder itself</w:t>
      </w:r>
      <w:r w:rsidR="00F76852">
        <w:t xml:space="preserve">. </w:t>
      </w:r>
      <w:r w:rsidR="00AD0984">
        <w:t>ISARIC/Oxford</w:t>
      </w:r>
      <w:r w:rsidR="00F76852">
        <w:t xml:space="preserve"> shall </w:t>
      </w:r>
      <w:r>
        <w:t xml:space="preserve">provide a copy of such publication to the </w:t>
      </w:r>
      <w:r w:rsidR="00E90C9D">
        <w:t>Partner</w:t>
      </w:r>
      <w:r>
        <w:t xml:space="preserve"> Institution thirty </w:t>
      </w:r>
      <w:r w:rsidR="00F76852">
        <w:t xml:space="preserve">(30) </w:t>
      </w:r>
      <w:r>
        <w:t>days in advance of submission for publication</w:t>
      </w:r>
      <w:r w:rsidR="006D2CA7">
        <w:t xml:space="preserve">, to allow the </w:t>
      </w:r>
      <w:r w:rsidR="00E90C9D">
        <w:t>Partner</w:t>
      </w:r>
      <w:r w:rsidR="006D2CA7">
        <w:t xml:space="preserve"> Institution (as </w:t>
      </w:r>
      <w:r w:rsidR="006D2CA7">
        <w:lastRenderedPageBreak/>
        <w:t>sponsor of the original study under which the Data were collected) an opportunity to comment on the publication</w:t>
      </w:r>
      <w:r>
        <w:t xml:space="preserve">. </w:t>
      </w:r>
      <w:r w:rsidR="00AD0984">
        <w:t>ISARIC/Oxford</w:t>
      </w:r>
      <w:r>
        <w:t xml:space="preserve"> shall not publish any confidential or proprietary information belonging to the </w:t>
      </w:r>
      <w:r w:rsidR="00E90C9D">
        <w:t>Partner</w:t>
      </w:r>
      <w:r>
        <w:t xml:space="preserve"> Institution without its prior written consent</w:t>
      </w:r>
      <w:bookmarkEnd w:id="3"/>
      <w:r>
        <w:t xml:space="preserve">, including the </w:t>
      </w:r>
      <w:r w:rsidR="0096354F">
        <w:t>Data</w:t>
      </w:r>
      <w:r w:rsidR="00F76852">
        <w:t xml:space="preserve"> in whole or in part</w:t>
      </w:r>
      <w:r>
        <w:t>.  Confidential and proprietary information shall be deemed to include information which was described as such at the point of disclosure and/or was marked as either “confidential” or “proprietary”.</w:t>
      </w:r>
      <w:r w:rsidRPr="005C38C1">
        <w:t xml:space="preserve"> </w:t>
      </w:r>
      <w:r w:rsidRPr="00642FF8">
        <w:t>The confidentiality obligations in this clause shall not apply where the confidential or proprietary information:</w:t>
      </w:r>
      <w:bookmarkEnd w:id="4"/>
    </w:p>
    <w:p w14:paraId="025F2D12" w14:textId="77777777" w:rsidR="006822DF" w:rsidRPr="0015668C" w:rsidRDefault="006822DF" w:rsidP="006822DF">
      <w:pPr>
        <w:rPr>
          <w:rFonts w:eastAsia="Batang"/>
          <w:lang w:eastAsia="ko-KR"/>
        </w:rPr>
      </w:pPr>
    </w:p>
    <w:p w14:paraId="1850B547" w14:textId="0647E9B2" w:rsidR="006822DF" w:rsidRDefault="006822DF" w:rsidP="000534C0">
      <w:pPr>
        <w:pStyle w:val="Style2"/>
      </w:pPr>
      <w:r w:rsidRPr="0015668C">
        <w:t xml:space="preserve">has become public knowledge, other than through an unauthorised disclosure by </w:t>
      </w:r>
      <w:r w:rsidR="00AD0984">
        <w:t>ISARIC/</w:t>
      </w:r>
      <w:proofErr w:type="gramStart"/>
      <w:r w:rsidR="00AD0984">
        <w:t>Oxford</w:t>
      </w:r>
      <w:r w:rsidRPr="0015668C">
        <w:t>;</w:t>
      </w:r>
      <w:proofErr w:type="gramEnd"/>
    </w:p>
    <w:p w14:paraId="6B471EF0" w14:textId="77777777" w:rsidR="006822DF" w:rsidRDefault="006822DF" w:rsidP="006822DF">
      <w:pPr>
        <w:pStyle w:val="ListParagraph"/>
        <w:ind w:left="927"/>
        <w:rPr>
          <w:rFonts w:eastAsia="Batang"/>
          <w:lang w:eastAsia="ko-KR"/>
        </w:rPr>
      </w:pPr>
    </w:p>
    <w:p w14:paraId="227ACC3C" w14:textId="2BCAB6E2" w:rsidR="006822DF" w:rsidRPr="000534C0" w:rsidRDefault="006822DF" w:rsidP="000534C0">
      <w:pPr>
        <w:pStyle w:val="Style2"/>
      </w:pPr>
      <w:r w:rsidRPr="000534C0">
        <w:t xml:space="preserve">was already known to </w:t>
      </w:r>
      <w:r w:rsidR="00AD0984">
        <w:t>ISARIC/Oxford</w:t>
      </w:r>
      <w:r w:rsidRPr="000534C0">
        <w:t xml:space="preserve">, prior to disclosure by the </w:t>
      </w:r>
      <w:r w:rsidR="00E90C9D">
        <w:t>Partner</w:t>
      </w:r>
      <w:r w:rsidRPr="000534C0">
        <w:t xml:space="preserve"> </w:t>
      </w:r>
      <w:proofErr w:type="gramStart"/>
      <w:r w:rsidRPr="000534C0">
        <w:t>Institution;</w:t>
      </w:r>
      <w:proofErr w:type="gramEnd"/>
    </w:p>
    <w:p w14:paraId="5BF9D4C4" w14:textId="77777777" w:rsidR="006822DF" w:rsidRPr="0015668C" w:rsidRDefault="006822DF" w:rsidP="006822DF">
      <w:pPr>
        <w:pStyle w:val="ListParagraph"/>
        <w:rPr>
          <w:rFonts w:eastAsia="Batang"/>
          <w:lang w:eastAsia="ko-KR"/>
        </w:rPr>
      </w:pPr>
    </w:p>
    <w:p w14:paraId="1A643B2C" w14:textId="687B9347" w:rsidR="006822DF" w:rsidRPr="000534C0" w:rsidRDefault="006822DF" w:rsidP="000534C0">
      <w:pPr>
        <w:pStyle w:val="Style2"/>
      </w:pPr>
      <w:r w:rsidRPr="000534C0">
        <w:t xml:space="preserve">was disclosed to </w:t>
      </w:r>
      <w:r w:rsidR="00AD0984">
        <w:t>ISARIC/Oxford</w:t>
      </w:r>
      <w:r w:rsidRPr="000534C0">
        <w:t xml:space="preserve"> by a third party, whom to </w:t>
      </w:r>
      <w:r w:rsidR="00AD0984">
        <w:t>ISARIC/Oxford</w:t>
      </w:r>
      <w:r w:rsidRPr="000534C0">
        <w:t xml:space="preserve">’s knowledge, was not under any obligation of confidence to the </w:t>
      </w:r>
      <w:r w:rsidR="00E90C9D">
        <w:t>Partner</w:t>
      </w:r>
      <w:r w:rsidRPr="000534C0">
        <w:t xml:space="preserve"> </w:t>
      </w:r>
      <w:proofErr w:type="gramStart"/>
      <w:r w:rsidRPr="000534C0">
        <w:t>Institution;</w:t>
      </w:r>
      <w:proofErr w:type="gramEnd"/>
    </w:p>
    <w:p w14:paraId="123EC3E7" w14:textId="77777777" w:rsidR="006822DF" w:rsidRPr="0015668C" w:rsidRDefault="006822DF" w:rsidP="006822DF">
      <w:pPr>
        <w:pStyle w:val="ListParagraph"/>
        <w:rPr>
          <w:rFonts w:eastAsia="Batang"/>
          <w:lang w:eastAsia="ko-KR"/>
        </w:rPr>
      </w:pPr>
    </w:p>
    <w:p w14:paraId="0CEE423F" w14:textId="67CDF6B0" w:rsidR="006822DF" w:rsidRPr="000534C0" w:rsidRDefault="006822DF" w:rsidP="000534C0">
      <w:pPr>
        <w:pStyle w:val="Style2"/>
      </w:pPr>
      <w:r w:rsidRPr="000534C0">
        <w:t xml:space="preserve">was released from confidential status by written authorisation of the </w:t>
      </w:r>
      <w:r w:rsidR="00E90C9D">
        <w:t>Partner</w:t>
      </w:r>
      <w:r w:rsidRPr="000534C0">
        <w:t xml:space="preserve"> Institution; or</w:t>
      </w:r>
    </w:p>
    <w:p w14:paraId="2B702FBF" w14:textId="77777777" w:rsidR="006822DF" w:rsidRPr="0015668C" w:rsidRDefault="006822DF" w:rsidP="006822DF">
      <w:pPr>
        <w:pStyle w:val="ListParagraph"/>
        <w:rPr>
          <w:rFonts w:eastAsia="Batang"/>
          <w:lang w:eastAsia="ko-KR"/>
        </w:rPr>
      </w:pPr>
    </w:p>
    <w:p w14:paraId="09E48975" w14:textId="77777777" w:rsidR="006822DF" w:rsidRPr="000534C0" w:rsidRDefault="006822DF" w:rsidP="000534C0">
      <w:pPr>
        <w:pStyle w:val="Style2"/>
      </w:pPr>
      <w:r w:rsidRPr="000534C0">
        <w:t>is required to be disclosed by law or by requirement of a regulatory body or court order.</w:t>
      </w:r>
    </w:p>
    <w:p w14:paraId="1F7A0388" w14:textId="77777777" w:rsidR="006822DF" w:rsidRPr="00FF070F" w:rsidRDefault="006822DF" w:rsidP="000534C0">
      <w:pPr>
        <w:pStyle w:val="Heading1"/>
      </w:pPr>
    </w:p>
    <w:p w14:paraId="26E62A76" w14:textId="6B6F1F5B" w:rsidR="006822DF" w:rsidRPr="000534C0" w:rsidRDefault="00F76852" w:rsidP="000534C0">
      <w:pPr>
        <w:pStyle w:val="Heading2"/>
      </w:pPr>
      <w:r>
        <w:t>N</w:t>
      </w:r>
      <w:r w:rsidR="006822DF" w:rsidRPr="000534C0">
        <w:t xml:space="preserve">othing in this Agreement grants </w:t>
      </w:r>
      <w:r w:rsidR="00AD0984">
        <w:t>ISARIC/Oxford</w:t>
      </w:r>
      <w:r w:rsidR="006822DF" w:rsidRPr="000534C0">
        <w:t xml:space="preserve"> any rights over the </w:t>
      </w:r>
      <w:r w:rsidR="0096354F">
        <w:t>Data</w:t>
      </w:r>
      <w:r w:rsidR="006822DF" w:rsidRPr="000534C0">
        <w:t xml:space="preserve"> or under any patents, nor any right to use, or permit the use of, any products or processes containing the </w:t>
      </w:r>
      <w:r w:rsidR="0096354F">
        <w:t>Data</w:t>
      </w:r>
      <w:r w:rsidR="006822DF" w:rsidRPr="000534C0">
        <w:t xml:space="preserve"> for any profit-making or commercial purposes (“Commercial Use”).  Should </w:t>
      </w:r>
      <w:r w:rsidR="00AD0984">
        <w:t>ISARIC/Oxford</w:t>
      </w:r>
      <w:r w:rsidR="006822DF" w:rsidRPr="000534C0">
        <w:t xml:space="preserve"> wish to make Commercial Use of the </w:t>
      </w:r>
      <w:proofErr w:type="gramStart"/>
      <w:r w:rsidR="0096354F">
        <w:t>Data</w:t>
      </w:r>
      <w:proofErr w:type="gramEnd"/>
      <w:r w:rsidR="006822DF" w:rsidRPr="000534C0">
        <w:t xml:space="preserve"> and should the </w:t>
      </w:r>
      <w:r w:rsidR="00E90C9D">
        <w:t>Partner</w:t>
      </w:r>
      <w:r w:rsidR="006822DF" w:rsidRPr="000534C0">
        <w:t xml:space="preserve"> Institution be willing and able to grant a licence for such purposes, the Parties shall negotiate in good faith to agree an appropriate licence or revenue sharing agreement on fair and reasonable terms. </w:t>
      </w:r>
    </w:p>
    <w:p w14:paraId="66F7B13B" w14:textId="77777777" w:rsidR="006822DF" w:rsidRPr="00FF070F" w:rsidRDefault="006822DF" w:rsidP="006822DF"/>
    <w:p w14:paraId="4756FF65" w14:textId="2112CCB6" w:rsidR="006822DF" w:rsidRPr="00B546C9" w:rsidRDefault="006822DF" w:rsidP="000534C0">
      <w:pPr>
        <w:pStyle w:val="Heading2"/>
      </w:pPr>
      <w:r>
        <w:t xml:space="preserve">Nothing in this Agreement shall prevent or impede the </w:t>
      </w:r>
      <w:r w:rsidR="00E90C9D">
        <w:t>Partner</w:t>
      </w:r>
      <w:r>
        <w:t xml:space="preserve"> Institution from being able to use the </w:t>
      </w:r>
      <w:r w:rsidR="0096354F">
        <w:t>Data</w:t>
      </w:r>
      <w:r>
        <w:t xml:space="preserve"> for any purpose, including but not limited to </w:t>
      </w:r>
      <w:r w:rsidR="00F85E45">
        <w:t>sharing</w:t>
      </w:r>
      <w:r>
        <w:t xml:space="preserve"> and licensing of the </w:t>
      </w:r>
      <w:r w:rsidR="0096354F">
        <w:t>Data</w:t>
      </w:r>
      <w:r>
        <w:t xml:space="preserve"> to third parties, whether public, private o</w:t>
      </w:r>
      <w:r w:rsidR="007B295C">
        <w:t>r third sector, for any purpose</w:t>
      </w:r>
      <w:r>
        <w:t>.</w:t>
      </w:r>
    </w:p>
    <w:p w14:paraId="6F90B329" w14:textId="77777777" w:rsidR="006822DF" w:rsidRPr="0038161C" w:rsidRDefault="006822DF" w:rsidP="006822DF"/>
    <w:p w14:paraId="1D361432" w14:textId="77777777" w:rsidR="006822DF" w:rsidRPr="0038161C" w:rsidRDefault="006822DF" w:rsidP="000534C0">
      <w:pPr>
        <w:pStyle w:val="Heading2"/>
      </w:pPr>
      <w:r w:rsidRPr="00B546C9">
        <w:t>The rights and obligations of the Parties are personal and may not be assigned at any time without the prior written consent of the other Party which consent shall not be unreasonably withheld; provided that it shall be a requirement in all cases of assignation that the assignee undertakes to perform all outstanding obligations of the assignor as though the assignee had be</w:t>
      </w:r>
      <w:r w:rsidRPr="0038161C">
        <w:t>en an original party hereto.</w:t>
      </w:r>
    </w:p>
    <w:p w14:paraId="3EB19602" w14:textId="77777777" w:rsidR="006822DF" w:rsidRPr="00FF070F" w:rsidRDefault="006822DF" w:rsidP="006822DF"/>
    <w:p w14:paraId="2332AF68" w14:textId="0422F99A" w:rsidR="006822DF" w:rsidRDefault="006822DF" w:rsidP="00276CF5">
      <w:pPr>
        <w:pStyle w:val="Heading2"/>
      </w:pPr>
      <w:r>
        <w:t>This Ag</w:t>
      </w:r>
      <w:r w:rsidR="00691A11">
        <w:t>reement shall be effective from</w:t>
      </w:r>
      <w:r w:rsidR="00AD0984">
        <w:t xml:space="preserve"> the date of </w:t>
      </w:r>
      <w:r w:rsidR="00861F2E">
        <w:t xml:space="preserve">execution by the </w:t>
      </w:r>
      <w:r w:rsidR="00E90C9D">
        <w:t>Partner</w:t>
      </w:r>
      <w:r w:rsidR="00861F2E">
        <w:t xml:space="preserve"> Institution</w:t>
      </w:r>
      <w:r w:rsidR="00AD0984">
        <w:t xml:space="preserve"> </w:t>
      </w:r>
      <w:r>
        <w:t xml:space="preserve">and shall continue in force until </w:t>
      </w:r>
      <w:r w:rsidR="00861F2E">
        <w:t>terminated.</w:t>
      </w:r>
    </w:p>
    <w:p w14:paraId="23B9EB64" w14:textId="77777777" w:rsidR="00276CF5" w:rsidRPr="00276CF5" w:rsidRDefault="00276CF5" w:rsidP="00276CF5">
      <w:pPr>
        <w:rPr>
          <w:lang w:eastAsia="ko-KR"/>
        </w:rPr>
      </w:pPr>
    </w:p>
    <w:p w14:paraId="6A7FFF65" w14:textId="7B317010" w:rsidR="006822DF" w:rsidRDefault="00861F2E" w:rsidP="000534C0">
      <w:pPr>
        <w:pStyle w:val="Heading2"/>
      </w:pPr>
      <w:r>
        <w:t>Each Party</w:t>
      </w:r>
      <w:r w:rsidR="006822DF">
        <w:t xml:space="preserve"> may terminate this Agreement </w:t>
      </w:r>
      <w:r>
        <w:t>at any time wit</w:t>
      </w:r>
      <w:r w:rsidR="000E646A">
        <w:t>hout cause and without liability by giving notice to the other Party, such notice to take effect as specified therein</w:t>
      </w:r>
      <w:r w:rsidR="006822DF">
        <w:t>.</w:t>
      </w:r>
    </w:p>
    <w:p w14:paraId="7D8D6DF5" w14:textId="77777777" w:rsidR="00110B99" w:rsidRPr="00C8225F" w:rsidRDefault="00110B99" w:rsidP="00E92014"/>
    <w:p w14:paraId="621FAB9E" w14:textId="14C8CE64" w:rsidR="00110B99" w:rsidRPr="00C8225F" w:rsidRDefault="00110B99" w:rsidP="00CF0C88">
      <w:pPr>
        <w:pStyle w:val="Heading2"/>
      </w:pPr>
      <w:r w:rsidRPr="00746718">
        <w:t xml:space="preserve">Any provision of this agreement that expressly or by implication is intended to come into or continue in force on or after termination </w:t>
      </w:r>
      <w:r>
        <w:t>of this A</w:t>
      </w:r>
      <w:r w:rsidRPr="00746718">
        <w:t>greement</w:t>
      </w:r>
      <w:r>
        <w:t xml:space="preserve">, including </w:t>
      </w:r>
      <w:r w:rsidR="00AD0984">
        <w:t>ISARIC/Oxford</w:t>
      </w:r>
      <w:r>
        <w:t xml:space="preserve">’s obligations under sub-clause </w:t>
      </w:r>
      <w:r>
        <w:fldChar w:fldCharType="begin"/>
      </w:r>
      <w:r>
        <w:instrText xml:space="preserve"> REF _Ref529370657 \r \h </w:instrText>
      </w:r>
      <w:r>
        <w:fldChar w:fldCharType="separate"/>
      </w:r>
      <w:r>
        <w:t>3</w:t>
      </w:r>
      <w:r>
        <w:fldChar w:fldCharType="end"/>
      </w:r>
      <w:r>
        <w:fldChar w:fldCharType="begin"/>
      </w:r>
      <w:r>
        <w:instrText xml:space="preserve"> REF _Ref529370652 \r \h </w:instrText>
      </w:r>
      <w:r>
        <w:fldChar w:fldCharType="separate"/>
      </w:r>
      <w:r>
        <w:t>(f)</w:t>
      </w:r>
      <w:r>
        <w:fldChar w:fldCharType="end"/>
      </w:r>
      <w:r>
        <w:t>,</w:t>
      </w:r>
      <w:r w:rsidRPr="00746718">
        <w:t xml:space="preserve"> shall </w:t>
      </w:r>
      <w:r>
        <w:t>remain in full force and effect</w:t>
      </w:r>
      <w:r w:rsidRPr="004E0760">
        <w:t>.</w:t>
      </w:r>
    </w:p>
    <w:p w14:paraId="4B75C4FF" w14:textId="77777777" w:rsidR="006822DF" w:rsidRDefault="006822DF" w:rsidP="006822DF">
      <w:pPr>
        <w:pStyle w:val="ListParagraph"/>
        <w:rPr>
          <w:szCs w:val="22"/>
        </w:rPr>
      </w:pPr>
    </w:p>
    <w:p w14:paraId="02403EA5" w14:textId="0310C035" w:rsidR="006822DF" w:rsidRDefault="00F85E45" w:rsidP="000534C0">
      <w:pPr>
        <w:pStyle w:val="Heading2"/>
      </w:pPr>
      <w:r>
        <w:t xml:space="preserve">The </w:t>
      </w:r>
      <w:r w:rsidR="0096354F">
        <w:t>Data</w:t>
      </w:r>
      <w:r w:rsidR="006822DF">
        <w:t xml:space="preserve"> </w:t>
      </w:r>
      <w:r w:rsidR="00861F2E">
        <w:t>are</w:t>
      </w:r>
      <w:r w:rsidR="006822DF">
        <w:t xml:space="preserve"> provided </w:t>
      </w:r>
      <w:r w:rsidR="006822DF" w:rsidRPr="006D5617">
        <w:t>at no cost</w:t>
      </w:r>
      <w:r w:rsidR="00706AF6" w:rsidRPr="006D5617">
        <w:t>.</w:t>
      </w:r>
    </w:p>
    <w:p w14:paraId="75AFF703" w14:textId="77777777" w:rsidR="006822DF" w:rsidRDefault="006822DF" w:rsidP="006822DF">
      <w:pPr>
        <w:pStyle w:val="ListParagraph"/>
        <w:rPr>
          <w:szCs w:val="22"/>
        </w:rPr>
      </w:pPr>
    </w:p>
    <w:p w14:paraId="7AA41B56" w14:textId="7B40B691" w:rsidR="006822DF" w:rsidRPr="00CA2E6C" w:rsidRDefault="006822DF" w:rsidP="000534C0">
      <w:pPr>
        <w:pStyle w:val="Heading2"/>
      </w:pPr>
      <w:r w:rsidRPr="00CA2E6C">
        <w:t>The Parties shall procure that in carrying out their obligations under this Agreement, they will comply with all applicable laws, regulations and statutes, including those relating to modern slavery and anti-bribery</w:t>
      </w:r>
      <w:r w:rsidR="00D27479">
        <w:t xml:space="preserve"> and the Data Protection Laws</w:t>
      </w:r>
      <w:r w:rsidRPr="00CA2E6C">
        <w:t>. Non-compliance with this clause by a Party shall not be sufficient ju</w:t>
      </w:r>
      <w:r w:rsidR="001173E6">
        <w:t>stification for another Party</w:t>
      </w:r>
      <w:r w:rsidRPr="00CA2E6C">
        <w:t xml:space="preserve"> not</w:t>
      </w:r>
      <w:r w:rsidR="001173E6">
        <w:t xml:space="preserve"> to</w:t>
      </w:r>
      <w:r w:rsidRPr="00CA2E6C">
        <w:t xml:space="preserve"> comply with its obligations under this Agreement.</w:t>
      </w:r>
    </w:p>
    <w:p w14:paraId="04B99CB8" w14:textId="77777777" w:rsidR="006822DF" w:rsidRPr="00EF0873" w:rsidRDefault="006822DF" w:rsidP="006822DF">
      <w:pPr>
        <w:rPr>
          <w:szCs w:val="22"/>
        </w:rPr>
      </w:pPr>
    </w:p>
    <w:p w14:paraId="5FBDF6AA" w14:textId="77777777" w:rsidR="006822DF" w:rsidRDefault="006822DF" w:rsidP="000534C0">
      <w:pPr>
        <w:pStyle w:val="Heading2"/>
      </w:pPr>
      <w:r w:rsidRPr="00737253">
        <w:lastRenderedPageBreak/>
        <w:t xml:space="preserve">A person who is not a party to this </w:t>
      </w:r>
      <w:r>
        <w:t>A</w:t>
      </w:r>
      <w:r w:rsidRPr="00737253">
        <w:t>greement shall not have any rights under or in connection with it.</w:t>
      </w:r>
    </w:p>
    <w:p w14:paraId="15ACBDF7" w14:textId="77777777" w:rsidR="006822DF" w:rsidRDefault="006822DF" w:rsidP="006822DF">
      <w:pPr>
        <w:ind w:left="567"/>
      </w:pPr>
    </w:p>
    <w:p w14:paraId="1F0056EB" w14:textId="77777777" w:rsidR="006822DF" w:rsidRDefault="006822DF" w:rsidP="000534C0">
      <w:pPr>
        <w:pStyle w:val="Heading2"/>
      </w:pPr>
      <w:r>
        <w:t>Notices</w:t>
      </w:r>
    </w:p>
    <w:p w14:paraId="6B1332F6" w14:textId="77777777" w:rsidR="006822DF" w:rsidRDefault="006822DF" w:rsidP="000534C0">
      <w:pPr>
        <w:pStyle w:val="Heading2"/>
        <w:numPr>
          <w:ilvl w:val="0"/>
          <w:numId w:val="0"/>
        </w:numPr>
        <w:ind w:left="567"/>
      </w:pPr>
    </w:p>
    <w:p w14:paraId="5A96ED0B" w14:textId="34AA5479" w:rsidR="006822DF" w:rsidRPr="00A11F54" w:rsidRDefault="006822DF" w:rsidP="000534C0">
      <w:pPr>
        <w:pStyle w:val="Heading2"/>
        <w:numPr>
          <w:ilvl w:val="0"/>
          <w:numId w:val="0"/>
        </w:numPr>
        <w:ind w:left="567"/>
      </w:pPr>
      <w:r>
        <w:t xml:space="preserve">The </w:t>
      </w:r>
      <w:r w:rsidR="00E90C9D">
        <w:t>Partner</w:t>
      </w:r>
      <w:r>
        <w:t xml:space="preserve"> Institution</w:t>
      </w:r>
      <w:r w:rsidRPr="0098080B">
        <w:t xml:space="preserve">’s representative for the </w:t>
      </w:r>
      <w:r w:rsidRPr="00A11F54">
        <w:t>purpose of receiving notices shall until further notice be</w:t>
      </w:r>
      <w:r w:rsidR="00FF0EB7" w:rsidRPr="00A11F54">
        <w:t xml:space="preserve"> the name and email address provided on acceptance of this</w:t>
      </w:r>
      <w:r w:rsidR="00FF0EB7" w:rsidRPr="00A11F54">
        <w:rPr>
          <w:spacing w:val="-5"/>
        </w:rPr>
        <w:t xml:space="preserve"> </w:t>
      </w:r>
      <w:r w:rsidR="00FF0EB7" w:rsidRPr="00A11F54">
        <w:t>Agreement</w:t>
      </w:r>
      <w:r w:rsidRPr="00A11F54">
        <w:t>:</w:t>
      </w:r>
    </w:p>
    <w:p w14:paraId="6B10AB91" w14:textId="77777777" w:rsidR="006822DF" w:rsidRPr="00A11F54" w:rsidRDefault="006822DF" w:rsidP="000534C0">
      <w:pPr>
        <w:pStyle w:val="Heading2"/>
        <w:numPr>
          <w:ilvl w:val="0"/>
          <w:numId w:val="0"/>
        </w:numPr>
        <w:ind w:left="851"/>
      </w:pPr>
    </w:p>
    <w:p w14:paraId="3610FF35" w14:textId="1DC7CCE1" w:rsidR="00CF0C88" w:rsidRPr="00D32976" w:rsidRDefault="00A86A55" w:rsidP="00D32976">
      <w:pPr>
        <w:pStyle w:val="Heading2"/>
        <w:numPr>
          <w:ilvl w:val="0"/>
          <w:numId w:val="0"/>
        </w:numPr>
        <w:ind w:left="567"/>
      </w:pPr>
      <w:r w:rsidRPr="00D32976">
        <w:rPr>
          <w:rStyle w:val="PlaceholderText"/>
          <w:rFonts w:eastAsiaTheme="minorHAnsi"/>
          <w:color w:val="auto"/>
        </w:rPr>
        <w:t>Add contact details</w:t>
      </w:r>
      <w:r w:rsidR="00CF0C88" w:rsidRPr="00D32976">
        <w:rPr>
          <w:rStyle w:val="PlaceholderText"/>
          <w:rFonts w:eastAsiaTheme="minorHAnsi"/>
          <w:color w:val="auto"/>
        </w:rPr>
        <w:t xml:space="preserve"> if different from those provided in the signature section below, otherwise leave blank. </w:t>
      </w:r>
    </w:p>
    <w:p w14:paraId="0085DE08" w14:textId="77777777" w:rsidR="00CF0C88" w:rsidRPr="00D32976" w:rsidRDefault="00CF0C88" w:rsidP="00CF0C88">
      <w:pPr>
        <w:rPr>
          <w:rFonts w:eastAsiaTheme="minorHAnsi"/>
          <w:lang w:eastAsia="ko-KR"/>
        </w:rPr>
      </w:pPr>
    </w:p>
    <w:p w14:paraId="13C5FC23" w14:textId="12D8A983" w:rsidR="00CF0C88" w:rsidRPr="00D32976" w:rsidRDefault="00CF0C88" w:rsidP="00E06ED2">
      <w:pPr>
        <w:rPr>
          <w:rFonts w:eastAsiaTheme="minorHAnsi"/>
          <w:lang w:eastAsia="ko-KR"/>
        </w:rPr>
      </w:pPr>
      <w:r w:rsidRPr="00D32976">
        <w:rPr>
          <w:rFonts w:eastAsiaTheme="minorHAnsi"/>
          <w:lang w:eastAsia="ko-KR"/>
        </w:rPr>
        <w:tab/>
        <w:t>________________________________________________________________________</w:t>
      </w:r>
    </w:p>
    <w:p w14:paraId="5EB805F3" w14:textId="0ACAA5D9" w:rsidR="00A86A55" w:rsidRPr="00D32976" w:rsidRDefault="00A86A55" w:rsidP="00A86A55">
      <w:pPr>
        <w:rPr>
          <w:lang w:eastAsia="ko-KR"/>
        </w:rPr>
      </w:pPr>
    </w:p>
    <w:p w14:paraId="415DCBF6" w14:textId="77777777" w:rsidR="006822DF" w:rsidRPr="00A11F54" w:rsidRDefault="006822DF" w:rsidP="006822DF"/>
    <w:p w14:paraId="4666771B" w14:textId="0788F5FD" w:rsidR="006822DF" w:rsidRPr="00701BC6" w:rsidRDefault="00AD0984" w:rsidP="000534C0">
      <w:pPr>
        <w:pStyle w:val="Heading2"/>
        <w:numPr>
          <w:ilvl w:val="0"/>
          <w:numId w:val="0"/>
        </w:numPr>
        <w:ind w:left="567"/>
      </w:pPr>
      <w:r w:rsidRPr="00A11F54">
        <w:t>ISARIC/Oxford</w:t>
      </w:r>
      <w:r w:rsidR="006822DF" w:rsidRPr="00A11F54">
        <w:t>’s representative for the purpose of receiving notices shall until further notice be:</w:t>
      </w:r>
    </w:p>
    <w:p w14:paraId="2764742D" w14:textId="34231806" w:rsidR="006822DF" w:rsidRDefault="006822DF" w:rsidP="00A86A55">
      <w:pPr>
        <w:pStyle w:val="Heading2"/>
        <w:numPr>
          <w:ilvl w:val="0"/>
          <w:numId w:val="0"/>
        </w:numPr>
      </w:pPr>
    </w:p>
    <w:p w14:paraId="6825A5C1" w14:textId="77777777" w:rsidR="00A86A55" w:rsidRDefault="00A86A55" w:rsidP="00A86A55">
      <w:pPr>
        <w:pStyle w:val="Heading2"/>
        <w:numPr>
          <w:ilvl w:val="0"/>
          <w:numId w:val="0"/>
        </w:numPr>
        <w:ind w:left="999" w:hanging="432"/>
      </w:pPr>
      <w:r>
        <w:t>The Director of Research Services, University Offices, Wellington Square, OX1 2JD</w:t>
      </w:r>
    </w:p>
    <w:p w14:paraId="0754D27E" w14:textId="77777777" w:rsidR="00A86A55" w:rsidRDefault="00A86A55" w:rsidP="00A86A55">
      <w:pPr>
        <w:pStyle w:val="Heading2"/>
        <w:numPr>
          <w:ilvl w:val="0"/>
          <w:numId w:val="0"/>
        </w:numPr>
        <w:ind w:left="999" w:hanging="432"/>
      </w:pPr>
      <w:r>
        <w:t>Email: research.services@admin.ox.ac.uk</w:t>
      </w:r>
    </w:p>
    <w:p w14:paraId="5C1BE0D2" w14:textId="77777777" w:rsidR="00A86A55" w:rsidRDefault="00A86A55" w:rsidP="00A86A55">
      <w:pPr>
        <w:pStyle w:val="Heading2"/>
        <w:numPr>
          <w:ilvl w:val="0"/>
          <w:numId w:val="0"/>
        </w:numPr>
        <w:ind w:left="792" w:hanging="432"/>
      </w:pPr>
    </w:p>
    <w:p w14:paraId="348CC935" w14:textId="415D6B6E" w:rsidR="00A86A55" w:rsidRDefault="00A86A55" w:rsidP="00A86A55">
      <w:pPr>
        <w:pStyle w:val="Heading2"/>
        <w:numPr>
          <w:ilvl w:val="0"/>
          <w:numId w:val="0"/>
        </w:numPr>
        <w:ind w:left="792" w:hanging="72"/>
      </w:pPr>
      <w:r>
        <w:t>with a copy to:</w:t>
      </w:r>
    </w:p>
    <w:p w14:paraId="37EF3F37" w14:textId="77777777" w:rsidR="00A86A55" w:rsidRPr="00A86A55" w:rsidRDefault="00A86A55" w:rsidP="00A86A55">
      <w:pPr>
        <w:rPr>
          <w:lang w:eastAsia="ko-KR"/>
        </w:rPr>
      </w:pPr>
    </w:p>
    <w:p w14:paraId="53C9B511" w14:textId="18DA02E6" w:rsidR="006822DF" w:rsidRDefault="00CF0C88" w:rsidP="00A86A55">
      <w:pPr>
        <w:pStyle w:val="Heading2"/>
        <w:numPr>
          <w:ilvl w:val="0"/>
          <w:numId w:val="0"/>
        </w:numPr>
        <w:ind w:left="851"/>
      </w:pPr>
      <w:r>
        <w:t>ISARIC Data</w:t>
      </w:r>
      <w:r w:rsidR="00A86A55">
        <w:t xml:space="preserve">, </w:t>
      </w:r>
      <w:r>
        <w:t xml:space="preserve">Big Data Institute, </w:t>
      </w:r>
      <w:r w:rsidR="00A86A55">
        <w:t xml:space="preserve">Old Road Campus, Roosevelt Drive, Oxford OX3 </w:t>
      </w:r>
      <w:r>
        <w:t>7FZ</w:t>
      </w:r>
    </w:p>
    <w:p w14:paraId="20DA147A" w14:textId="3D5EA7D8" w:rsidR="0078789D" w:rsidRPr="0078789D" w:rsidRDefault="0078789D" w:rsidP="0078789D">
      <w:pPr>
        <w:ind w:left="792"/>
        <w:rPr>
          <w:lang w:eastAsia="ko-KR"/>
        </w:rPr>
      </w:pPr>
      <w:r>
        <w:rPr>
          <w:lang w:eastAsia="ko-KR"/>
        </w:rPr>
        <w:t>Email: data@isaric.org</w:t>
      </w:r>
    </w:p>
    <w:p w14:paraId="5B1415A5" w14:textId="77777777" w:rsidR="006822DF" w:rsidRDefault="006822DF" w:rsidP="006822DF">
      <w:pPr>
        <w:ind w:left="567"/>
      </w:pPr>
    </w:p>
    <w:p w14:paraId="784C4096" w14:textId="76400258" w:rsidR="006822DF" w:rsidRDefault="006822DF" w:rsidP="007875DF">
      <w:pPr>
        <w:pStyle w:val="Heading2"/>
      </w:pPr>
      <w:r>
        <w:t>This Agreement constitutes the entire agreement between the parties in respect of its subject matter and no statements or representations made by any Party have been relied upon by the other in entering into this Agreement.</w:t>
      </w:r>
    </w:p>
    <w:p w14:paraId="2056B501" w14:textId="77777777" w:rsidR="006822DF" w:rsidRDefault="006822DF" w:rsidP="006822DF">
      <w:pPr>
        <w:pStyle w:val="ListParagraph"/>
        <w:rPr>
          <w:szCs w:val="22"/>
        </w:rPr>
      </w:pPr>
    </w:p>
    <w:p w14:paraId="396A9A3E" w14:textId="410C2187" w:rsidR="006822DF" w:rsidRDefault="006822DF" w:rsidP="000534C0">
      <w:pPr>
        <w:pStyle w:val="Heading2"/>
      </w:pPr>
      <w:r>
        <w:t xml:space="preserve">This Agreement </w:t>
      </w:r>
      <w:r w:rsidRPr="002134A7">
        <w:t xml:space="preserve">shall be governed and construed in accordance with </w:t>
      </w:r>
      <w:r>
        <w:t>the</w:t>
      </w:r>
      <w:r w:rsidRPr="002134A7">
        <w:t xml:space="preserve"> </w:t>
      </w:r>
      <w:r>
        <w:t>l</w:t>
      </w:r>
      <w:r w:rsidRPr="002134A7">
        <w:t>aw</w:t>
      </w:r>
      <w:r>
        <w:t>s</w:t>
      </w:r>
      <w:r w:rsidRPr="002134A7">
        <w:t xml:space="preserve"> </w:t>
      </w:r>
      <w:r>
        <w:t xml:space="preserve">of </w:t>
      </w:r>
      <w:r w:rsidR="00F23F27">
        <w:t xml:space="preserve">England and </w:t>
      </w:r>
      <w:proofErr w:type="gramStart"/>
      <w:r w:rsidR="00F23F27">
        <w:t>Wales</w:t>
      </w:r>
      <w:proofErr w:type="gramEnd"/>
      <w:r w:rsidR="009D40EF">
        <w:t xml:space="preserve"> </w:t>
      </w:r>
      <w:r w:rsidRPr="002134A7">
        <w:t xml:space="preserve">and the Parties agree to the </w:t>
      </w:r>
      <w:r>
        <w:t xml:space="preserve">exclusive </w:t>
      </w:r>
      <w:r w:rsidRPr="002134A7">
        <w:t>jurisdiction of the</w:t>
      </w:r>
      <w:r w:rsidR="00F23F27">
        <w:t xml:space="preserve"> courts of England </w:t>
      </w:r>
    </w:p>
    <w:p w14:paraId="49ABFCD0" w14:textId="77777777" w:rsidR="006822DF" w:rsidRPr="00CA2E6C" w:rsidRDefault="006822DF" w:rsidP="006822DF"/>
    <w:p w14:paraId="660E8B8E" w14:textId="77777777" w:rsidR="006822DF" w:rsidRPr="00B546C9" w:rsidRDefault="006822DF" w:rsidP="000534C0">
      <w:pPr>
        <w:pStyle w:val="Heading2"/>
      </w:pPr>
      <w:r w:rsidRPr="00696A55">
        <w:t>This Agreement may be executed in one (1) or more counterparts, each of which shall be deemed an original, but all of which together shall constitute one and the same instrument. A signed copy of this Agreement delivered by e-mailed portable document format file or other means of electronic transmission shall be deemed to have the same legal effect as delivery of an original signed copy of this Agreement.</w:t>
      </w:r>
    </w:p>
    <w:p w14:paraId="570CB82D" w14:textId="77777777" w:rsidR="006822DF" w:rsidRDefault="006822DF" w:rsidP="006822DF"/>
    <w:p w14:paraId="1E027E47" w14:textId="67E9314F" w:rsidR="006822DF" w:rsidRPr="009E60D1" w:rsidRDefault="006822DF" w:rsidP="006822DF"/>
    <w:p w14:paraId="597DCA5D" w14:textId="77777777" w:rsidR="0078789D" w:rsidRDefault="0078789D">
      <w:pPr>
        <w:spacing w:after="160" w:line="259" w:lineRule="auto"/>
        <w:jc w:val="left"/>
      </w:pPr>
      <w:r>
        <w:br w:type="page"/>
      </w:r>
    </w:p>
    <w:p w14:paraId="60B31ACB" w14:textId="7359DCF0" w:rsidR="006822DF" w:rsidRPr="009E60D1" w:rsidRDefault="006822DF" w:rsidP="006822DF">
      <w:r w:rsidRPr="009E60D1">
        <w:lastRenderedPageBreak/>
        <w:t>IN WITNESS WHEREOF this Agreement is executed as follows:</w:t>
      </w:r>
    </w:p>
    <w:p w14:paraId="5217D601" w14:textId="77777777" w:rsidR="006822DF" w:rsidRPr="001055A7" w:rsidRDefault="006822DF" w:rsidP="006822DF"/>
    <w:tbl>
      <w:tblPr>
        <w:tblW w:w="0" w:type="auto"/>
        <w:tblLook w:val="00A0" w:firstRow="1" w:lastRow="0" w:firstColumn="1" w:lastColumn="0" w:noHBand="0" w:noVBand="0"/>
      </w:tblPr>
      <w:tblGrid>
        <w:gridCol w:w="1146"/>
        <w:gridCol w:w="2903"/>
        <w:gridCol w:w="480"/>
        <w:gridCol w:w="149"/>
        <w:gridCol w:w="1685"/>
        <w:gridCol w:w="3276"/>
      </w:tblGrid>
      <w:tr w:rsidR="00F53409" w:rsidRPr="001055A7" w14:paraId="668B98C7" w14:textId="77777777" w:rsidTr="00FC5E2F">
        <w:tc>
          <w:tcPr>
            <w:tcW w:w="4049" w:type="dxa"/>
            <w:gridSpan w:val="2"/>
            <w:tcBorders>
              <w:bottom w:val="single" w:sz="4" w:space="0" w:color="auto"/>
            </w:tcBorders>
          </w:tcPr>
          <w:p w14:paraId="6FFA1857" w14:textId="77777777" w:rsidR="00F53409" w:rsidRDefault="006822DF">
            <w:r w:rsidRPr="001055A7">
              <w:t xml:space="preserve">for and on behalf of </w:t>
            </w:r>
          </w:p>
          <w:p w14:paraId="7779D2A8" w14:textId="1B34E7D7" w:rsidR="006822DF" w:rsidRDefault="0078789D">
            <w:pPr>
              <w:rPr>
                <w:rStyle w:val="PlaceholderText"/>
                <w:rFonts w:eastAsiaTheme="minorHAnsi"/>
              </w:rPr>
            </w:pPr>
            <w:r>
              <w:rPr>
                <w:rStyle w:val="PlaceholderText"/>
                <w:rFonts w:eastAsiaTheme="minorHAnsi"/>
              </w:rPr>
              <w:t xml:space="preserve">Name of </w:t>
            </w:r>
            <w:r w:rsidR="00F53409">
              <w:rPr>
                <w:rStyle w:val="PlaceholderText"/>
                <w:rFonts w:eastAsiaTheme="minorHAnsi"/>
              </w:rPr>
              <w:t>Partner Institution:</w:t>
            </w:r>
          </w:p>
          <w:p w14:paraId="386BD0C5" w14:textId="77777777" w:rsidR="002A1957" w:rsidRPr="001055A7" w:rsidRDefault="002A1957"/>
          <w:p w14:paraId="17935F42" w14:textId="57A8B7F0" w:rsidR="0078789D" w:rsidRPr="001055A7" w:rsidRDefault="0078789D" w:rsidP="0078789D"/>
        </w:tc>
        <w:tc>
          <w:tcPr>
            <w:tcW w:w="629" w:type="dxa"/>
            <w:gridSpan w:val="2"/>
          </w:tcPr>
          <w:p w14:paraId="0BBA33EE" w14:textId="77777777" w:rsidR="006822DF" w:rsidRPr="001055A7" w:rsidRDefault="006822DF"/>
        </w:tc>
        <w:tc>
          <w:tcPr>
            <w:tcW w:w="4961" w:type="dxa"/>
            <w:gridSpan w:val="2"/>
          </w:tcPr>
          <w:p w14:paraId="7F5E2240" w14:textId="77777777" w:rsidR="00F53409" w:rsidRDefault="006822DF" w:rsidP="00F4059F">
            <w:r w:rsidRPr="001055A7">
              <w:t>for and on behalf of</w:t>
            </w:r>
          </w:p>
          <w:p w14:paraId="0166F9D9" w14:textId="4E49B375" w:rsidR="006822DF" w:rsidRPr="001055A7" w:rsidRDefault="00000000" w:rsidP="00FC5E2F">
            <w:pPr>
              <w:jc w:val="left"/>
            </w:pPr>
            <w:sdt>
              <w:sdtPr>
                <w:id w:val="1022591095"/>
                <w:placeholder>
                  <w:docPart w:val="74DDB8647528404F9A8A7C8556DD63CA"/>
                </w:placeholder>
              </w:sdtPr>
              <w:sdtContent>
                <w:r w:rsidR="00AD0984">
                  <w:rPr>
                    <w:b/>
                  </w:rPr>
                  <w:t>THE CHANCELLOR MASTERS AND SCHOLARS OF THE UNIVERSITY OF OXFORD</w:t>
                </w:r>
              </w:sdtContent>
            </w:sdt>
          </w:p>
        </w:tc>
      </w:tr>
      <w:tr w:rsidR="002A1957" w:rsidRPr="001055A7" w14:paraId="6442F1D6" w14:textId="77777777" w:rsidTr="00FC5E2F">
        <w:tc>
          <w:tcPr>
            <w:tcW w:w="1146" w:type="dxa"/>
            <w:tcBorders>
              <w:top w:val="single" w:sz="4" w:space="0" w:color="auto"/>
            </w:tcBorders>
          </w:tcPr>
          <w:p w14:paraId="23FC7774" w14:textId="77777777" w:rsidR="00F53409" w:rsidRDefault="00F53409"/>
          <w:p w14:paraId="1EA906D9" w14:textId="77777777" w:rsidR="00FC5E2F" w:rsidRDefault="00FC5E2F"/>
          <w:p w14:paraId="1470E4CF" w14:textId="6E28649F" w:rsidR="006822DF" w:rsidRPr="00CF0C88" w:rsidRDefault="006822DF">
            <w:r w:rsidRPr="00CF0C88">
              <w:t>Signed:</w:t>
            </w:r>
          </w:p>
        </w:tc>
        <w:tc>
          <w:tcPr>
            <w:tcW w:w="2903" w:type="dxa"/>
            <w:tcBorders>
              <w:top w:val="single" w:sz="4" w:space="0" w:color="auto"/>
            </w:tcBorders>
          </w:tcPr>
          <w:p w14:paraId="4A06A853" w14:textId="77777777" w:rsidR="006822DF" w:rsidRPr="001055A7" w:rsidRDefault="006822DF"/>
        </w:tc>
        <w:tc>
          <w:tcPr>
            <w:tcW w:w="480" w:type="dxa"/>
          </w:tcPr>
          <w:p w14:paraId="7C744ACB" w14:textId="77777777" w:rsidR="006822DF" w:rsidRPr="001055A7" w:rsidRDefault="006822DF"/>
        </w:tc>
        <w:tc>
          <w:tcPr>
            <w:tcW w:w="1834" w:type="dxa"/>
            <w:gridSpan w:val="2"/>
          </w:tcPr>
          <w:p w14:paraId="57E27055" w14:textId="77777777" w:rsidR="00F53409" w:rsidRDefault="00F53409"/>
          <w:p w14:paraId="09DF5502" w14:textId="77777777" w:rsidR="00FC5E2F" w:rsidRDefault="00FC5E2F"/>
          <w:p w14:paraId="14665B5D" w14:textId="557879A3" w:rsidR="006822DF" w:rsidRPr="001055A7" w:rsidRDefault="006822DF">
            <w:r w:rsidRPr="001055A7">
              <w:t>Signed:</w:t>
            </w:r>
          </w:p>
        </w:tc>
        <w:tc>
          <w:tcPr>
            <w:tcW w:w="3276" w:type="dxa"/>
            <w:tcBorders>
              <w:bottom w:val="single" w:sz="4" w:space="0" w:color="auto"/>
            </w:tcBorders>
          </w:tcPr>
          <w:p w14:paraId="35CBBDF3" w14:textId="77777777" w:rsidR="006822DF" w:rsidRPr="001055A7" w:rsidRDefault="006822DF"/>
        </w:tc>
      </w:tr>
      <w:tr w:rsidR="002A1957" w:rsidRPr="001055A7" w14:paraId="047DC18F" w14:textId="77777777" w:rsidTr="00CF0C88">
        <w:tc>
          <w:tcPr>
            <w:tcW w:w="1146" w:type="dxa"/>
          </w:tcPr>
          <w:p w14:paraId="7744816B" w14:textId="77777777" w:rsidR="006822DF" w:rsidRPr="001055A7" w:rsidRDefault="006822DF"/>
          <w:p w14:paraId="1A25EE8B" w14:textId="50CD91B7" w:rsidR="006822DF" w:rsidRPr="001055A7" w:rsidRDefault="0078789D">
            <w:r>
              <w:t xml:space="preserve">Signatory </w:t>
            </w:r>
            <w:r w:rsidR="006822DF" w:rsidRPr="001055A7">
              <w:t>Name:</w:t>
            </w:r>
          </w:p>
        </w:tc>
        <w:tc>
          <w:tcPr>
            <w:tcW w:w="2903" w:type="dxa"/>
            <w:tcBorders>
              <w:top w:val="single" w:sz="4" w:space="0" w:color="auto"/>
              <w:bottom w:val="single" w:sz="4" w:space="0" w:color="auto"/>
            </w:tcBorders>
          </w:tcPr>
          <w:p w14:paraId="3C3D09F6" w14:textId="77777777" w:rsidR="006822DF" w:rsidRPr="001055A7" w:rsidRDefault="006822DF"/>
        </w:tc>
        <w:tc>
          <w:tcPr>
            <w:tcW w:w="480" w:type="dxa"/>
          </w:tcPr>
          <w:p w14:paraId="0CB3F671" w14:textId="77777777" w:rsidR="006822DF" w:rsidRPr="001055A7" w:rsidRDefault="006822DF"/>
        </w:tc>
        <w:tc>
          <w:tcPr>
            <w:tcW w:w="1834" w:type="dxa"/>
            <w:gridSpan w:val="2"/>
          </w:tcPr>
          <w:p w14:paraId="6F01F8E2" w14:textId="77777777" w:rsidR="006822DF" w:rsidRPr="001055A7" w:rsidRDefault="006822DF"/>
          <w:p w14:paraId="6B7AC774" w14:textId="77777777" w:rsidR="00FC5E2F" w:rsidRDefault="00FC5E2F"/>
          <w:p w14:paraId="39B5D9E8" w14:textId="57CCEBB1" w:rsidR="006822DF" w:rsidRPr="001055A7" w:rsidRDefault="006822DF">
            <w:r w:rsidRPr="001055A7">
              <w:t>Name:</w:t>
            </w:r>
          </w:p>
        </w:tc>
        <w:tc>
          <w:tcPr>
            <w:tcW w:w="3276" w:type="dxa"/>
            <w:tcBorders>
              <w:top w:val="single" w:sz="4" w:space="0" w:color="auto"/>
              <w:bottom w:val="single" w:sz="4" w:space="0" w:color="auto"/>
            </w:tcBorders>
          </w:tcPr>
          <w:p w14:paraId="10757107" w14:textId="77777777" w:rsidR="006822DF" w:rsidRPr="001055A7" w:rsidRDefault="006822DF"/>
        </w:tc>
      </w:tr>
      <w:tr w:rsidR="002A1957" w:rsidRPr="001055A7" w14:paraId="3EF535E8" w14:textId="77777777" w:rsidTr="00CF0C88">
        <w:tc>
          <w:tcPr>
            <w:tcW w:w="1146" w:type="dxa"/>
          </w:tcPr>
          <w:p w14:paraId="67773E46" w14:textId="77777777" w:rsidR="006822DF" w:rsidRPr="001055A7" w:rsidRDefault="006822DF"/>
          <w:p w14:paraId="649CED87" w14:textId="1FF3D962" w:rsidR="006822DF" w:rsidRPr="001055A7" w:rsidRDefault="002A1957">
            <w:r>
              <w:t>Signatory Role</w:t>
            </w:r>
            <w:r w:rsidR="006822DF" w:rsidRPr="001055A7">
              <w:t>:</w:t>
            </w:r>
          </w:p>
        </w:tc>
        <w:tc>
          <w:tcPr>
            <w:tcW w:w="2903" w:type="dxa"/>
            <w:tcBorders>
              <w:top w:val="single" w:sz="4" w:space="0" w:color="auto"/>
              <w:bottom w:val="single" w:sz="4" w:space="0" w:color="auto"/>
            </w:tcBorders>
          </w:tcPr>
          <w:p w14:paraId="735135AC" w14:textId="77777777" w:rsidR="006822DF" w:rsidRPr="001055A7" w:rsidRDefault="006822DF"/>
        </w:tc>
        <w:tc>
          <w:tcPr>
            <w:tcW w:w="480" w:type="dxa"/>
          </w:tcPr>
          <w:p w14:paraId="0D84FB54" w14:textId="77777777" w:rsidR="006822DF" w:rsidRPr="001055A7" w:rsidRDefault="006822DF"/>
        </w:tc>
        <w:tc>
          <w:tcPr>
            <w:tcW w:w="1834" w:type="dxa"/>
            <w:gridSpan w:val="2"/>
          </w:tcPr>
          <w:p w14:paraId="41AA7219" w14:textId="77777777" w:rsidR="006822DF" w:rsidRPr="001055A7" w:rsidRDefault="006822DF"/>
          <w:p w14:paraId="78B61E13" w14:textId="77777777" w:rsidR="00FC5E2F" w:rsidRDefault="00FC5E2F"/>
          <w:p w14:paraId="42E805D8" w14:textId="6042AB65" w:rsidR="006822DF" w:rsidRPr="001055A7" w:rsidRDefault="006822DF">
            <w:r w:rsidRPr="001055A7">
              <w:t>Title:</w:t>
            </w:r>
          </w:p>
        </w:tc>
        <w:tc>
          <w:tcPr>
            <w:tcW w:w="3276" w:type="dxa"/>
            <w:tcBorders>
              <w:top w:val="single" w:sz="4" w:space="0" w:color="auto"/>
              <w:bottom w:val="single" w:sz="4" w:space="0" w:color="auto"/>
            </w:tcBorders>
          </w:tcPr>
          <w:p w14:paraId="5A35045C" w14:textId="77777777" w:rsidR="006822DF" w:rsidRPr="001055A7" w:rsidRDefault="006822DF"/>
        </w:tc>
      </w:tr>
      <w:tr w:rsidR="002A1957" w:rsidRPr="001055A7" w14:paraId="622BE7AB" w14:textId="77777777" w:rsidTr="00CF0C88">
        <w:tc>
          <w:tcPr>
            <w:tcW w:w="1146" w:type="dxa"/>
          </w:tcPr>
          <w:p w14:paraId="6E9EF840" w14:textId="77777777" w:rsidR="00F53409" w:rsidRDefault="00F53409"/>
          <w:p w14:paraId="4D12914C" w14:textId="572CD973" w:rsidR="00F53409" w:rsidRPr="001055A7" w:rsidRDefault="00F53409">
            <w:r>
              <w:t>Email:</w:t>
            </w:r>
          </w:p>
        </w:tc>
        <w:tc>
          <w:tcPr>
            <w:tcW w:w="2903" w:type="dxa"/>
            <w:tcBorders>
              <w:top w:val="single" w:sz="4" w:space="0" w:color="auto"/>
              <w:bottom w:val="single" w:sz="4" w:space="0" w:color="auto"/>
            </w:tcBorders>
          </w:tcPr>
          <w:p w14:paraId="5C5CEAE6" w14:textId="77777777" w:rsidR="00F53409" w:rsidRPr="001055A7" w:rsidRDefault="00F53409"/>
        </w:tc>
        <w:tc>
          <w:tcPr>
            <w:tcW w:w="480" w:type="dxa"/>
          </w:tcPr>
          <w:p w14:paraId="73AC4EAC" w14:textId="77777777" w:rsidR="00F53409" w:rsidRPr="001055A7" w:rsidRDefault="00F53409"/>
        </w:tc>
        <w:tc>
          <w:tcPr>
            <w:tcW w:w="1834" w:type="dxa"/>
            <w:gridSpan w:val="2"/>
          </w:tcPr>
          <w:p w14:paraId="34530383" w14:textId="77777777" w:rsidR="00F53409" w:rsidRPr="001055A7" w:rsidRDefault="00F53409"/>
        </w:tc>
        <w:tc>
          <w:tcPr>
            <w:tcW w:w="3276" w:type="dxa"/>
            <w:tcBorders>
              <w:top w:val="single" w:sz="4" w:space="0" w:color="auto"/>
            </w:tcBorders>
          </w:tcPr>
          <w:p w14:paraId="6FBA8923" w14:textId="77777777" w:rsidR="00F53409" w:rsidRPr="001055A7" w:rsidRDefault="00F53409"/>
        </w:tc>
      </w:tr>
      <w:tr w:rsidR="002A1957" w:rsidRPr="001055A7" w14:paraId="718510DF" w14:textId="77777777" w:rsidTr="00CF0C88">
        <w:tc>
          <w:tcPr>
            <w:tcW w:w="1146" w:type="dxa"/>
          </w:tcPr>
          <w:p w14:paraId="64E45D94" w14:textId="77777777" w:rsidR="00F53409" w:rsidRDefault="00F53409"/>
          <w:p w14:paraId="0EEC74C4" w14:textId="47A375A0" w:rsidR="006822DF" w:rsidRPr="001055A7" w:rsidRDefault="006822DF">
            <w:r w:rsidRPr="001055A7">
              <w:t>Dated:</w:t>
            </w:r>
          </w:p>
        </w:tc>
        <w:tc>
          <w:tcPr>
            <w:tcW w:w="2903" w:type="dxa"/>
            <w:tcBorders>
              <w:top w:val="single" w:sz="4" w:space="0" w:color="auto"/>
              <w:bottom w:val="single" w:sz="4" w:space="0" w:color="auto"/>
            </w:tcBorders>
          </w:tcPr>
          <w:p w14:paraId="20482AD8" w14:textId="77777777" w:rsidR="006822DF" w:rsidRPr="001055A7" w:rsidRDefault="006822DF"/>
        </w:tc>
        <w:tc>
          <w:tcPr>
            <w:tcW w:w="480" w:type="dxa"/>
          </w:tcPr>
          <w:p w14:paraId="0BA05752" w14:textId="77777777" w:rsidR="006822DF" w:rsidRPr="001055A7" w:rsidRDefault="006822DF"/>
        </w:tc>
        <w:tc>
          <w:tcPr>
            <w:tcW w:w="1834" w:type="dxa"/>
            <w:gridSpan w:val="2"/>
          </w:tcPr>
          <w:p w14:paraId="218BB1D4" w14:textId="77777777" w:rsidR="00F53409" w:rsidRDefault="00F53409"/>
          <w:p w14:paraId="129EBCF7" w14:textId="484887B9" w:rsidR="006822DF" w:rsidRPr="001055A7" w:rsidRDefault="006822DF">
            <w:r w:rsidRPr="001055A7">
              <w:t>Dated:</w:t>
            </w:r>
          </w:p>
        </w:tc>
        <w:tc>
          <w:tcPr>
            <w:tcW w:w="3276" w:type="dxa"/>
            <w:tcBorders>
              <w:bottom w:val="single" w:sz="4" w:space="0" w:color="auto"/>
            </w:tcBorders>
          </w:tcPr>
          <w:p w14:paraId="6EC40873" w14:textId="77777777" w:rsidR="006822DF" w:rsidRPr="001055A7" w:rsidRDefault="006822DF"/>
        </w:tc>
      </w:tr>
    </w:tbl>
    <w:p w14:paraId="18E526D6" w14:textId="77777777" w:rsidR="006822DF" w:rsidRDefault="006822DF" w:rsidP="006822DF"/>
    <w:p w14:paraId="774DDBC5" w14:textId="77777777" w:rsidR="00110B99" w:rsidRDefault="00110B99" w:rsidP="006822DF">
      <w:pPr>
        <w:jc w:val="left"/>
      </w:pPr>
    </w:p>
    <w:p w14:paraId="561C1073" w14:textId="77777777" w:rsidR="00110B99" w:rsidRDefault="00110B99" w:rsidP="006822DF">
      <w:pPr>
        <w:jc w:val="left"/>
      </w:pPr>
    </w:p>
    <w:p w14:paraId="4E564CC2" w14:textId="77777777" w:rsidR="00110B99" w:rsidRDefault="00110B99" w:rsidP="00110B99"/>
    <w:p w14:paraId="5FCB8E9C" w14:textId="0A02C8C9" w:rsidR="00110B99" w:rsidRDefault="00110B99" w:rsidP="00110B99"/>
    <w:p w14:paraId="2A0FA1E8" w14:textId="6E7215A4" w:rsidR="006822DF" w:rsidRDefault="006822DF" w:rsidP="006822DF">
      <w:pPr>
        <w:jc w:val="left"/>
      </w:pPr>
    </w:p>
    <w:p w14:paraId="76079370" w14:textId="77777777" w:rsidR="00706AF6" w:rsidRDefault="00706AF6">
      <w:pPr>
        <w:spacing w:after="160" w:line="259" w:lineRule="auto"/>
        <w:jc w:val="left"/>
      </w:pPr>
      <w:r>
        <w:br w:type="page"/>
      </w:r>
    </w:p>
    <w:p w14:paraId="34C303AB" w14:textId="27DD7614" w:rsidR="006822DF" w:rsidRDefault="006822DF" w:rsidP="006822DF">
      <w:pPr>
        <w:jc w:val="left"/>
      </w:pPr>
      <w:r>
        <w:lastRenderedPageBreak/>
        <w:t>Schedule 1</w:t>
      </w:r>
    </w:p>
    <w:p w14:paraId="38708E6A" w14:textId="77777777" w:rsidR="006822DF" w:rsidRDefault="006822DF" w:rsidP="006822DF">
      <w:pPr>
        <w:jc w:val="left"/>
      </w:pPr>
    </w:p>
    <w:p w14:paraId="5114436F" w14:textId="090A2A25" w:rsidR="006822DF" w:rsidRPr="00424B12" w:rsidRDefault="006822DF" w:rsidP="006822DF">
      <w:pPr>
        <w:jc w:val="left"/>
        <w:rPr>
          <w:b/>
          <w:u w:val="single"/>
        </w:rPr>
      </w:pPr>
      <w:r w:rsidRPr="00424B12">
        <w:rPr>
          <w:b/>
          <w:u w:val="single"/>
        </w:rPr>
        <w:t>The Research</w:t>
      </w:r>
    </w:p>
    <w:p w14:paraId="1CB85053" w14:textId="77777777" w:rsidR="00535895" w:rsidRPr="00611A01" w:rsidRDefault="00535895" w:rsidP="00535895">
      <w:pPr>
        <w:rPr>
          <w:rFonts w:ascii="Calibri" w:hAnsi="Calibri" w:cs="Calibri"/>
          <w:szCs w:val="22"/>
        </w:rPr>
      </w:pPr>
    </w:p>
    <w:p w14:paraId="65EE544B" w14:textId="77777777" w:rsidR="00535895" w:rsidRPr="00611A01" w:rsidRDefault="00535895" w:rsidP="00535895">
      <w:pPr>
        <w:rPr>
          <w:rFonts w:ascii="Calibri" w:hAnsi="Calibri" w:cs="Calibri"/>
          <w:color w:val="333333"/>
          <w:shd w:val="clear" w:color="auto" w:fill="FFFFFF"/>
        </w:rPr>
      </w:pPr>
      <w:r w:rsidRPr="34183D4E">
        <w:rPr>
          <w:rFonts w:ascii="Calibri" w:hAnsi="Calibri" w:cs="Calibri"/>
          <w:color w:val="333333"/>
          <w:shd w:val="clear" w:color="auto" w:fill="FFFFFF"/>
        </w:rPr>
        <w:t>The </w:t>
      </w:r>
      <w:r w:rsidRPr="34183D4E">
        <w:rPr>
          <w:rStyle w:val="Strong"/>
          <w:rFonts w:ascii="Calibri" w:eastAsiaTheme="majorEastAsia" w:hAnsi="Calibri" w:cs="Calibri"/>
          <w:color w:val="333333"/>
          <w:bdr w:val="none" w:sz="0" w:space="0" w:color="auto" w:frame="1"/>
          <w:shd w:val="clear" w:color="auto" w:fill="FFFFFF"/>
        </w:rPr>
        <w:t>ISARIC Clinical Epidemiology Platform</w:t>
      </w:r>
      <w:r w:rsidRPr="34183D4E">
        <w:rPr>
          <w:rFonts w:ascii="Calibri" w:hAnsi="Calibri" w:cs="Calibri"/>
          <w:color w:val="333333"/>
          <w:shd w:val="clear" w:color="auto" w:fill="FFFFFF"/>
        </w:rPr>
        <w:t xml:space="preserve"> is a suite of standardised, openly available tools to support collection, processing, and analysis of clinical data from individuals with emerging infectious disease. The platform is designed to accelerate research response to outbreaks and facilitate global collaboration through innovation. </w:t>
      </w:r>
    </w:p>
    <w:p w14:paraId="0324C0C7" w14:textId="77777777" w:rsidR="00535895" w:rsidRPr="00611A01" w:rsidRDefault="00535895" w:rsidP="00535895">
      <w:pPr>
        <w:rPr>
          <w:rFonts w:ascii="Calibri" w:hAnsi="Calibri" w:cs="Calibri"/>
          <w:color w:val="333333"/>
          <w:szCs w:val="22"/>
          <w:shd w:val="clear" w:color="auto" w:fill="FFFFFF"/>
        </w:rPr>
      </w:pPr>
    </w:p>
    <w:p w14:paraId="34044B9D" w14:textId="77777777" w:rsidR="00535895" w:rsidRPr="00611A01" w:rsidRDefault="00535895" w:rsidP="00535895">
      <w:pPr>
        <w:rPr>
          <w:rFonts w:ascii="Calibri" w:hAnsi="Calibri" w:cs="Calibri"/>
          <w:color w:val="333333"/>
          <w:szCs w:val="22"/>
          <w:shd w:val="clear" w:color="auto" w:fill="FFFFFF"/>
        </w:rPr>
      </w:pPr>
      <w:r w:rsidRPr="00611A01">
        <w:rPr>
          <w:rFonts w:ascii="Calibri" w:hAnsi="Calibri" w:cs="Calibri"/>
          <w:color w:val="333333"/>
          <w:szCs w:val="22"/>
          <w:shd w:val="clear" w:color="auto" w:fill="FFFFFF"/>
        </w:rPr>
        <w:t>The following research activities may be undertaken using data submitted to the platform, including data submitted by the Partner Institution:</w:t>
      </w:r>
    </w:p>
    <w:p w14:paraId="23D59E28" w14:textId="77777777" w:rsidR="00535895" w:rsidRPr="00611A01" w:rsidRDefault="00535895" w:rsidP="00535895">
      <w:pPr>
        <w:rPr>
          <w:rFonts w:ascii="Calibri" w:hAnsi="Calibri" w:cs="Calibri"/>
          <w:color w:val="333333"/>
          <w:szCs w:val="22"/>
          <w:shd w:val="clear" w:color="auto" w:fill="FFFFFF"/>
        </w:rPr>
      </w:pPr>
    </w:p>
    <w:p w14:paraId="55212006" w14:textId="77777777" w:rsidR="00535895" w:rsidRPr="00454F21" w:rsidRDefault="00535895" w:rsidP="00535895">
      <w:pPr>
        <w:pStyle w:val="ListParagraph"/>
        <w:numPr>
          <w:ilvl w:val="0"/>
          <w:numId w:val="18"/>
        </w:numPr>
        <w:contextualSpacing/>
        <w:rPr>
          <w:rFonts w:ascii="Calibri" w:hAnsi="Calibri" w:cs="Calibri"/>
        </w:rPr>
      </w:pPr>
      <w:r>
        <w:rPr>
          <w:rFonts w:ascii="Calibri" w:hAnsi="Calibri" w:cs="Calibri"/>
          <w:color w:val="333333"/>
          <w:shd w:val="clear" w:color="auto" w:fill="FFFFFF"/>
        </w:rPr>
        <w:t xml:space="preserve">Data hosting: On request, ISARIC may provide data management services to the Partner Institution, including hosting of a standard ISARIC REDCap project for data entry and export by Partner Institution sites. </w:t>
      </w:r>
    </w:p>
    <w:p w14:paraId="72D6688F" w14:textId="77777777" w:rsidR="00535895" w:rsidRPr="00454F21" w:rsidRDefault="00535895" w:rsidP="00535895">
      <w:pPr>
        <w:pStyle w:val="ListParagraph"/>
        <w:rPr>
          <w:rFonts w:ascii="Calibri" w:hAnsi="Calibri" w:cs="Calibri"/>
        </w:rPr>
      </w:pPr>
    </w:p>
    <w:p w14:paraId="267622BF" w14:textId="17AABE1E" w:rsidR="00535895" w:rsidRPr="00611A01" w:rsidRDefault="00535895" w:rsidP="00535895">
      <w:pPr>
        <w:pStyle w:val="ListParagraph"/>
        <w:numPr>
          <w:ilvl w:val="0"/>
          <w:numId w:val="18"/>
        </w:numPr>
        <w:contextualSpacing/>
        <w:rPr>
          <w:rFonts w:ascii="Calibri" w:hAnsi="Calibri" w:cs="Calibri"/>
        </w:rPr>
      </w:pPr>
      <w:r w:rsidRPr="29F8043E">
        <w:rPr>
          <w:rFonts w:ascii="Calibri" w:hAnsi="Calibri" w:cs="Calibri"/>
          <w:color w:val="333333"/>
          <w:shd w:val="clear" w:color="auto" w:fill="FFFFFF"/>
        </w:rPr>
        <w:t xml:space="preserve">Collaborative analyses: Researchers working at ISARIC/Oxford or at any ISARIC partner institution may request access to data hosted on the platform for the purpose of collaborative analysis. All requests for access will be circulated in the form of a Statistical Analysis Plan </w:t>
      </w:r>
      <w:r>
        <w:rPr>
          <w:rFonts w:ascii="Calibri" w:hAnsi="Calibri" w:cs="Calibri"/>
          <w:color w:val="333333"/>
          <w:shd w:val="clear" w:color="auto" w:fill="FFFFFF"/>
        </w:rPr>
        <w:t xml:space="preserve">(SAP) </w:t>
      </w:r>
      <w:r w:rsidRPr="29F8043E">
        <w:rPr>
          <w:rFonts w:ascii="Calibri" w:hAnsi="Calibri" w:cs="Calibri"/>
          <w:color w:val="333333"/>
          <w:shd w:val="clear" w:color="auto" w:fill="FFFFFF"/>
        </w:rPr>
        <w:t>to the Partner Institution that submitted the requested data. The Partner Institution is free to exclude their data from the proposed analysis</w:t>
      </w:r>
      <w:r>
        <w:rPr>
          <w:rFonts w:ascii="Calibri" w:hAnsi="Calibri" w:cs="Calibri"/>
          <w:color w:val="333333"/>
          <w:shd w:val="clear" w:color="auto" w:fill="FFFFFF"/>
        </w:rPr>
        <w:t xml:space="preserve"> by response to ISARIC within </w:t>
      </w:r>
      <w:r w:rsidR="005A5931">
        <w:rPr>
          <w:rFonts w:ascii="Calibri" w:hAnsi="Calibri" w:cs="Calibri"/>
          <w:color w:val="333333"/>
          <w:shd w:val="clear" w:color="auto" w:fill="FFFFFF"/>
        </w:rPr>
        <w:t>30</w:t>
      </w:r>
      <w:r>
        <w:rPr>
          <w:rFonts w:ascii="Calibri" w:hAnsi="Calibri" w:cs="Calibri"/>
          <w:color w:val="333333"/>
          <w:shd w:val="clear" w:color="auto" w:fill="FFFFFF"/>
        </w:rPr>
        <w:t xml:space="preserve"> days of SAP circulation</w:t>
      </w:r>
      <w:r w:rsidRPr="29F8043E">
        <w:rPr>
          <w:rFonts w:ascii="Calibri" w:hAnsi="Calibri" w:cs="Calibri"/>
          <w:color w:val="333333"/>
          <w:shd w:val="clear" w:color="auto" w:fill="FFFFFF"/>
        </w:rPr>
        <w:t xml:space="preserve">. </w:t>
      </w:r>
    </w:p>
    <w:p w14:paraId="1D1FC956" w14:textId="77777777" w:rsidR="00535895" w:rsidRPr="00611A01" w:rsidRDefault="00535895" w:rsidP="00535895">
      <w:pPr>
        <w:pStyle w:val="ListParagraph"/>
        <w:rPr>
          <w:rFonts w:ascii="Calibri" w:hAnsi="Calibri" w:cs="Calibri"/>
          <w:color w:val="333333"/>
          <w:szCs w:val="22"/>
          <w:shd w:val="clear" w:color="auto" w:fill="FFFFFF"/>
        </w:rPr>
      </w:pPr>
    </w:p>
    <w:p w14:paraId="677BBAD0" w14:textId="0C4C5094" w:rsidR="00535895" w:rsidRPr="00611A01" w:rsidRDefault="00535895" w:rsidP="00535895">
      <w:pPr>
        <w:pStyle w:val="ListParagraph"/>
        <w:rPr>
          <w:rFonts w:ascii="Calibri" w:hAnsi="Calibri" w:cs="Calibri"/>
          <w:color w:val="333333"/>
          <w:shd w:val="clear" w:color="auto" w:fill="FFFFFF"/>
        </w:rPr>
      </w:pPr>
      <w:r w:rsidRPr="34183D4E">
        <w:rPr>
          <w:rFonts w:ascii="Calibri" w:hAnsi="Calibri" w:cs="Calibri"/>
          <w:color w:val="333333"/>
          <w:shd w:val="clear" w:color="auto" w:fill="FFFFFF"/>
        </w:rPr>
        <w:t xml:space="preserve">Publications from analyses that progress will be circulated to the Partner Institution at least </w:t>
      </w:r>
      <w:r w:rsidR="005A5931">
        <w:rPr>
          <w:rFonts w:ascii="Calibri" w:hAnsi="Calibri" w:cs="Calibri"/>
          <w:color w:val="333333"/>
          <w:shd w:val="clear" w:color="auto" w:fill="FFFFFF"/>
        </w:rPr>
        <w:t>30</w:t>
      </w:r>
      <w:r w:rsidRPr="34183D4E">
        <w:rPr>
          <w:rFonts w:ascii="Calibri" w:hAnsi="Calibri" w:cs="Calibri"/>
          <w:color w:val="333333"/>
          <w:shd w:val="clear" w:color="auto" w:fill="FFFFFF"/>
        </w:rPr>
        <w:t xml:space="preserve"> days before publication submission for review and input. Use of data from the Partner Institution will be acknowledged in the group authorship of the publication via inclusion of the names of all Partner Institution staff communicated to ISARIC.  </w:t>
      </w:r>
    </w:p>
    <w:p w14:paraId="10BA9DD9" w14:textId="77777777" w:rsidR="00535895" w:rsidRPr="00611A01" w:rsidRDefault="00535895" w:rsidP="00535895">
      <w:pPr>
        <w:pStyle w:val="ListParagraph"/>
        <w:rPr>
          <w:rFonts w:ascii="Calibri" w:hAnsi="Calibri" w:cs="Calibri"/>
          <w:color w:val="333333"/>
          <w:szCs w:val="22"/>
          <w:shd w:val="clear" w:color="auto" w:fill="FFFFFF"/>
        </w:rPr>
      </w:pPr>
    </w:p>
    <w:p w14:paraId="624650F7" w14:textId="77777777" w:rsidR="00535895" w:rsidRPr="00611A01" w:rsidRDefault="00535895" w:rsidP="00535895">
      <w:pPr>
        <w:pStyle w:val="ListParagraph"/>
        <w:rPr>
          <w:rFonts w:ascii="Calibri" w:hAnsi="Calibri" w:cs="Calibri"/>
          <w:color w:val="333333"/>
          <w:szCs w:val="22"/>
          <w:shd w:val="clear" w:color="auto" w:fill="FFFFFF"/>
        </w:rPr>
      </w:pPr>
      <w:r w:rsidRPr="00611A01">
        <w:rPr>
          <w:rFonts w:ascii="Calibri" w:hAnsi="Calibri" w:cs="Calibri"/>
          <w:color w:val="333333"/>
          <w:szCs w:val="22"/>
          <w:shd w:val="clear" w:color="auto" w:fill="FFFFFF"/>
        </w:rPr>
        <w:t xml:space="preserve">This data governance structure will apply to all other research listed below. </w:t>
      </w:r>
    </w:p>
    <w:p w14:paraId="3E9D0A58" w14:textId="77777777" w:rsidR="00535895" w:rsidRPr="003D0A7A" w:rsidRDefault="00535895" w:rsidP="00535895">
      <w:pPr>
        <w:pStyle w:val="ListParagraph"/>
        <w:rPr>
          <w:rFonts w:ascii="Calibri" w:hAnsi="Calibri" w:cs="Calibri"/>
          <w:color w:val="333333"/>
          <w:szCs w:val="22"/>
          <w:shd w:val="clear" w:color="auto" w:fill="FFFFFF"/>
        </w:rPr>
      </w:pPr>
      <w:r w:rsidRPr="00611A01">
        <w:rPr>
          <w:rFonts w:ascii="Calibri" w:hAnsi="Calibri" w:cs="Calibri"/>
          <w:color w:val="333333"/>
          <w:szCs w:val="22"/>
          <w:shd w:val="clear" w:color="auto" w:fill="FFFFFF"/>
        </w:rPr>
        <w:t xml:space="preserve">  </w:t>
      </w:r>
    </w:p>
    <w:p w14:paraId="29A29A0D" w14:textId="77777777" w:rsidR="00535895" w:rsidRDefault="00535895" w:rsidP="00535895">
      <w:pPr>
        <w:pStyle w:val="ListParagraph"/>
        <w:rPr>
          <w:rFonts w:ascii="Calibri" w:hAnsi="Calibri" w:cs="Calibri"/>
          <w:color w:val="333333"/>
          <w:szCs w:val="22"/>
          <w:shd w:val="clear" w:color="auto" w:fill="FFFFFF"/>
        </w:rPr>
      </w:pPr>
      <w:r w:rsidRPr="00611A01">
        <w:rPr>
          <w:rFonts w:ascii="Calibri" w:hAnsi="Calibri" w:cs="Calibri"/>
          <w:color w:val="333333"/>
          <w:szCs w:val="22"/>
          <w:shd w:val="clear" w:color="auto" w:fill="FFFFFF"/>
        </w:rPr>
        <w:t>1a) Clinical epidemiology: Data will be analysed to characterise pathogen and host characteristics of disease. This includes, but is not limited to, patterns and predictors of clinical presentation, disease progression, clinical outcomes, treatments, and patient management.</w:t>
      </w:r>
      <w:r>
        <w:rPr>
          <w:rFonts w:ascii="Calibri" w:hAnsi="Calibri" w:cs="Calibri"/>
          <w:color w:val="333333"/>
          <w:szCs w:val="22"/>
          <w:shd w:val="clear" w:color="auto" w:fill="FFFFFF"/>
        </w:rPr>
        <w:t xml:space="preserve"> </w:t>
      </w:r>
    </w:p>
    <w:p w14:paraId="5DFCB485" w14:textId="77777777" w:rsidR="00535895" w:rsidRDefault="00535895" w:rsidP="00535895">
      <w:pPr>
        <w:pStyle w:val="ListParagraph"/>
        <w:rPr>
          <w:rFonts w:ascii="Calibri" w:hAnsi="Calibri" w:cs="Calibri"/>
          <w:color w:val="333333"/>
          <w:szCs w:val="22"/>
          <w:shd w:val="clear" w:color="auto" w:fill="FFFFFF"/>
        </w:rPr>
      </w:pPr>
    </w:p>
    <w:p w14:paraId="42A63D50" w14:textId="77777777" w:rsidR="00535895" w:rsidRDefault="00535895" w:rsidP="00535895">
      <w:pPr>
        <w:pStyle w:val="ListParagraph"/>
        <w:rPr>
          <w:rFonts w:ascii="Calibri" w:hAnsi="Calibri" w:cs="Calibri"/>
          <w:color w:val="333333"/>
          <w:shd w:val="clear" w:color="auto" w:fill="FFFFFF"/>
        </w:rPr>
      </w:pPr>
      <w:r w:rsidRPr="29F8043E">
        <w:rPr>
          <w:rFonts w:ascii="Calibri" w:hAnsi="Calibri" w:cs="Calibri"/>
          <w:color w:val="333333"/>
          <w:shd w:val="clear" w:color="auto" w:fill="FFFFFF"/>
        </w:rPr>
        <w:t xml:space="preserve">1b) Data visualisation: Data will be analysed and shared as aggregate graphs, tables and charts to support the clinical characterisation of illness. </w:t>
      </w:r>
      <w:r>
        <w:rPr>
          <w:rFonts w:ascii="Calibri" w:hAnsi="Calibri" w:cs="Calibri"/>
          <w:color w:val="333333"/>
          <w:shd w:val="clear" w:color="auto" w:fill="FFFFFF"/>
        </w:rPr>
        <w:t>Aggregated o</w:t>
      </w:r>
      <w:r w:rsidRPr="29F8043E">
        <w:rPr>
          <w:rFonts w:ascii="Calibri" w:hAnsi="Calibri" w:cs="Calibri"/>
          <w:color w:val="333333"/>
          <w:shd w:val="clear" w:color="auto" w:fill="FFFFFF"/>
        </w:rPr>
        <w:t xml:space="preserve">utputs </w:t>
      </w:r>
      <w:r>
        <w:rPr>
          <w:rFonts w:ascii="Calibri" w:hAnsi="Calibri" w:cs="Calibri"/>
          <w:color w:val="333333"/>
          <w:shd w:val="clear" w:color="auto" w:fill="FFFFFF"/>
        </w:rPr>
        <w:t>(not including patient-level data) may</w:t>
      </w:r>
      <w:r w:rsidRPr="29F8043E">
        <w:rPr>
          <w:rFonts w:ascii="Calibri" w:hAnsi="Calibri" w:cs="Calibri"/>
          <w:color w:val="333333"/>
          <w:shd w:val="clear" w:color="auto" w:fill="FFFFFF"/>
        </w:rPr>
        <w:t xml:space="preserve"> be shared on publicly available dashboards. </w:t>
      </w:r>
    </w:p>
    <w:p w14:paraId="7E8B0E95" w14:textId="77777777" w:rsidR="00535895" w:rsidRDefault="00535895" w:rsidP="00535895">
      <w:pPr>
        <w:pStyle w:val="ListParagraph"/>
        <w:rPr>
          <w:rFonts w:ascii="Calibri" w:hAnsi="Calibri" w:cs="Calibri"/>
          <w:color w:val="333333"/>
          <w:szCs w:val="22"/>
          <w:shd w:val="clear" w:color="auto" w:fill="FFFFFF"/>
        </w:rPr>
      </w:pPr>
    </w:p>
    <w:p w14:paraId="37BB793E" w14:textId="77777777" w:rsidR="00535895" w:rsidRDefault="00535895" w:rsidP="00535895">
      <w:pPr>
        <w:pStyle w:val="ListParagraph"/>
        <w:rPr>
          <w:rFonts w:ascii="Calibri" w:hAnsi="Calibri" w:cs="Calibri"/>
          <w:color w:val="333333"/>
          <w:shd w:val="clear" w:color="auto" w:fill="FFFFFF"/>
        </w:rPr>
      </w:pPr>
      <w:r w:rsidRPr="34183D4E">
        <w:rPr>
          <w:rFonts w:ascii="Calibri" w:hAnsi="Calibri" w:cs="Calibri"/>
          <w:color w:val="333333"/>
          <w:shd w:val="clear" w:color="auto" w:fill="FFFFFF"/>
        </w:rPr>
        <w:t xml:space="preserve">1c) </w:t>
      </w:r>
      <w:r>
        <w:rPr>
          <w:rFonts w:ascii="Calibri" w:hAnsi="Calibri" w:cs="Calibri"/>
          <w:color w:val="333333"/>
          <w:shd w:val="clear" w:color="auto" w:fill="FFFFFF"/>
        </w:rPr>
        <w:t>Minting of data DOI: ISARIC may assign a digital object identifier (DOI) to the submitted data. The DOI will link the data to information about the data (metadata, e.g., contributing staff, institution, collection dates) supplied by the Partner Institution.</w:t>
      </w:r>
    </w:p>
    <w:p w14:paraId="2E2716D1" w14:textId="77777777" w:rsidR="00535895" w:rsidRDefault="00535895" w:rsidP="00535895">
      <w:pPr>
        <w:pStyle w:val="ListParagraph"/>
        <w:rPr>
          <w:rFonts w:ascii="Calibri" w:hAnsi="Calibri" w:cs="Calibri"/>
          <w:color w:val="333333"/>
          <w:shd w:val="clear" w:color="auto" w:fill="FFFFFF"/>
        </w:rPr>
      </w:pPr>
    </w:p>
    <w:p w14:paraId="2CA31ADB" w14:textId="77777777" w:rsidR="00535895" w:rsidRPr="00611A01" w:rsidRDefault="00535895" w:rsidP="00535895">
      <w:pPr>
        <w:pStyle w:val="ListParagraph"/>
        <w:rPr>
          <w:rFonts w:ascii="Calibri" w:hAnsi="Calibri" w:cs="Calibri"/>
          <w:color w:val="333333"/>
          <w:shd w:val="clear" w:color="auto" w:fill="FFFFFF"/>
        </w:rPr>
      </w:pPr>
      <w:r>
        <w:rPr>
          <w:rFonts w:ascii="Calibri" w:hAnsi="Calibri" w:cs="Calibri"/>
          <w:color w:val="333333"/>
          <w:shd w:val="clear" w:color="auto" w:fill="FFFFFF"/>
        </w:rPr>
        <w:t xml:space="preserve">1d) </w:t>
      </w:r>
      <w:r w:rsidRPr="34183D4E">
        <w:rPr>
          <w:rFonts w:ascii="Calibri" w:hAnsi="Calibri" w:cs="Calibri"/>
          <w:color w:val="333333"/>
          <w:shd w:val="clear" w:color="auto" w:fill="FFFFFF"/>
        </w:rPr>
        <w:t xml:space="preserve">Data inventory: To communicate the contents of the ISARIC platform, a data inventory detailing the volumes and types of data hosted will be made publicly available in the form of a dashboard, that will be the way for other </w:t>
      </w:r>
      <w:r w:rsidRPr="34183D4E">
        <w:rPr>
          <w:rFonts w:ascii="Calibri" w:hAnsi="Calibri" w:cs="Calibri"/>
          <w:color w:val="333333"/>
        </w:rPr>
        <w:t>ISARIC partner institution</w:t>
      </w:r>
      <w:r w:rsidRPr="34183D4E">
        <w:rPr>
          <w:rFonts w:ascii="Calibri" w:hAnsi="Calibri" w:cs="Calibri"/>
          <w:color w:val="333333"/>
          <w:shd w:val="clear" w:color="auto" w:fill="FFFFFF"/>
        </w:rPr>
        <w:t xml:space="preserve"> to request data.  </w:t>
      </w:r>
    </w:p>
    <w:p w14:paraId="084A0F9D" w14:textId="77777777" w:rsidR="00535895" w:rsidRPr="00611A01" w:rsidRDefault="00535895" w:rsidP="00535895">
      <w:pPr>
        <w:pStyle w:val="ListParagraph"/>
        <w:rPr>
          <w:rFonts w:ascii="Calibri" w:hAnsi="Calibri" w:cs="Calibri"/>
          <w:color w:val="333333"/>
          <w:szCs w:val="22"/>
          <w:shd w:val="clear" w:color="auto" w:fill="FFFFFF"/>
        </w:rPr>
      </w:pPr>
    </w:p>
    <w:p w14:paraId="1C45BB86" w14:textId="77777777" w:rsidR="00535895" w:rsidRDefault="00535895" w:rsidP="00535895">
      <w:pPr>
        <w:pStyle w:val="ListParagraph"/>
        <w:rPr>
          <w:rFonts w:ascii="Calibri" w:hAnsi="Calibri" w:cs="Calibri"/>
          <w:color w:val="333333"/>
          <w:shd w:val="clear" w:color="auto" w:fill="FFFFFF"/>
        </w:rPr>
      </w:pPr>
      <w:r w:rsidRPr="29F8043E">
        <w:rPr>
          <w:rFonts w:ascii="Calibri" w:hAnsi="Calibri" w:cs="Calibri"/>
          <w:color w:val="333333"/>
          <w:shd w:val="clear" w:color="auto" w:fill="FFFFFF"/>
        </w:rPr>
        <w:t>1</w:t>
      </w:r>
      <w:r>
        <w:rPr>
          <w:rFonts w:ascii="Calibri" w:hAnsi="Calibri" w:cs="Calibri"/>
          <w:color w:val="333333"/>
          <w:shd w:val="clear" w:color="auto" w:fill="FFFFFF"/>
        </w:rPr>
        <w:t>e</w:t>
      </w:r>
      <w:r w:rsidRPr="29F8043E">
        <w:rPr>
          <w:rFonts w:ascii="Calibri" w:hAnsi="Calibri" w:cs="Calibri"/>
          <w:color w:val="333333"/>
          <w:shd w:val="clear" w:color="auto" w:fill="FFFFFF"/>
        </w:rPr>
        <w:t xml:space="preserve">) Development of new analytical methodologies, coding techniques, and tools: Data will be analysed to further the development of adaptable and reusable analytical tools and methodologies within the ISARIC Clinical Epidemiology Platform. Key areas include, but are not limited to, determining the most effective machine learning and statistical models for predictive accuracy and interpretability, standardizing data pre-processing for cross-disease consistency, </w:t>
      </w:r>
      <w:r>
        <w:rPr>
          <w:rFonts w:ascii="Calibri" w:hAnsi="Calibri" w:cs="Calibri"/>
          <w:color w:val="333333"/>
          <w:shd w:val="clear" w:color="auto" w:fill="FFFFFF"/>
        </w:rPr>
        <w:t xml:space="preserve">understanding and mitigating biases to better inform data collection, </w:t>
      </w:r>
      <w:r w:rsidRPr="29F8043E">
        <w:rPr>
          <w:rFonts w:ascii="Calibri" w:hAnsi="Calibri" w:cs="Calibri"/>
          <w:color w:val="333333"/>
          <w:shd w:val="clear" w:color="auto" w:fill="FFFFFF"/>
        </w:rPr>
        <w:t>and defining validation criteria.</w:t>
      </w:r>
    </w:p>
    <w:p w14:paraId="3A37D414" w14:textId="77777777" w:rsidR="00535895" w:rsidRDefault="00535895" w:rsidP="00535895">
      <w:pPr>
        <w:pStyle w:val="ListParagraph"/>
        <w:rPr>
          <w:rFonts w:ascii="Calibri" w:hAnsi="Calibri" w:cs="Calibri"/>
          <w:color w:val="333333"/>
          <w:szCs w:val="22"/>
          <w:shd w:val="clear" w:color="auto" w:fill="FFFFFF"/>
        </w:rPr>
      </w:pPr>
      <w:r>
        <w:rPr>
          <w:rFonts w:ascii="Calibri" w:hAnsi="Calibri" w:cs="Calibri"/>
          <w:color w:val="333333"/>
          <w:szCs w:val="22"/>
          <w:shd w:val="clear" w:color="auto" w:fill="FFFFFF"/>
        </w:rPr>
        <w:t xml:space="preserve"> </w:t>
      </w:r>
    </w:p>
    <w:p w14:paraId="0ACFD949" w14:textId="77777777" w:rsidR="00535895" w:rsidRPr="008A01E0" w:rsidRDefault="00535895" w:rsidP="00535895">
      <w:pPr>
        <w:pStyle w:val="ListParagraph"/>
        <w:rPr>
          <w:rFonts w:ascii="Times New Roman" w:hAnsi="Times New Roman" w:cs="Times New Roman"/>
          <w:sz w:val="24"/>
          <w:szCs w:val="24"/>
          <w:lang w:eastAsia="en-GB"/>
        </w:rPr>
      </w:pPr>
      <w:r w:rsidRPr="29F8043E">
        <w:rPr>
          <w:rFonts w:ascii="Calibri" w:hAnsi="Calibri" w:cs="Calibri"/>
          <w:color w:val="333333"/>
          <w:shd w:val="clear" w:color="auto" w:fill="FFFFFF"/>
        </w:rPr>
        <w:t>1e) Synthetic data: Data will be modelled to create synthetic datasets that mimic the statistical characteristics of the original data and</w:t>
      </w:r>
      <w:r>
        <w:rPr>
          <w:rFonts w:ascii="Calibri" w:hAnsi="Calibri" w:cs="Calibri"/>
          <w:color w:val="333333"/>
          <w:shd w:val="clear" w:color="auto" w:fill="FFFFFF"/>
        </w:rPr>
        <w:t xml:space="preserve"> enhance</w:t>
      </w:r>
      <w:r w:rsidRPr="29F8043E">
        <w:rPr>
          <w:rFonts w:ascii="Calibri" w:hAnsi="Calibri" w:cs="Calibri"/>
          <w:color w:val="333333"/>
          <w:shd w:val="clear" w:color="auto" w:fill="FFFFFF"/>
        </w:rPr>
        <w:t xml:space="preserve"> data privacy </w:t>
      </w:r>
      <w:r>
        <w:rPr>
          <w:rFonts w:ascii="Calibri" w:hAnsi="Calibri" w:cs="Calibri"/>
          <w:color w:val="333333"/>
          <w:shd w:val="clear" w:color="auto" w:fill="FFFFFF"/>
        </w:rPr>
        <w:t xml:space="preserve">guarantees </w:t>
      </w:r>
      <w:r w:rsidRPr="29F8043E">
        <w:rPr>
          <w:rFonts w:ascii="Calibri" w:hAnsi="Calibri" w:cs="Calibri"/>
          <w:color w:val="333333"/>
          <w:shd w:val="clear" w:color="auto" w:fill="FFFFFF"/>
        </w:rPr>
        <w:t>as they do not include</w:t>
      </w:r>
      <w:r>
        <w:rPr>
          <w:rFonts w:ascii="Calibri" w:hAnsi="Calibri" w:cs="Calibri"/>
          <w:color w:val="333333"/>
          <w:shd w:val="clear" w:color="auto" w:fill="FFFFFF"/>
        </w:rPr>
        <w:t xml:space="preserve"> real </w:t>
      </w:r>
      <w:r>
        <w:rPr>
          <w:rFonts w:ascii="Calibri" w:hAnsi="Calibri" w:cs="Calibri"/>
          <w:color w:val="333333"/>
          <w:shd w:val="clear" w:color="auto" w:fill="FFFFFF"/>
        </w:rPr>
        <w:lastRenderedPageBreak/>
        <w:t>patient records from</w:t>
      </w:r>
      <w:r w:rsidRPr="29F8043E">
        <w:rPr>
          <w:rFonts w:ascii="Calibri" w:hAnsi="Calibri" w:cs="Calibri"/>
          <w:color w:val="333333"/>
          <w:shd w:val="clear" w:color="auto" w:fill="FFFFFF"/>
        </w:rPr>
        <w:t xml:space="preserve"> the original data. When patient data are scarce, synthetic data can be generated in large volumes to facilitate prediction modelling and prepare analytic responses.</w:t>
      </w:r>
      <w:r w:rsidRPr="13303127">
        <w:rPr>
          <w:rFonts w:ascii="Calibri" w:hAnsi="Calibri" w:cs="Calibri"/>
          <w:color w:val="333333"/>
        </w:rPr>
        <w:t xml:space="preserve"> Synthetic data will be used for training, teaching, demonstrations, and presentations, and it will meet all requirements to be openly shared.</w:t>
      </w:r>
    </w:p>
    <w:p w14:paraId="116BEBBE" w14:textId="2C51A6EE" w:rsidR="006822DF" w:rsidRDefault="006822DF" w:rsidP="006822DF">
      <w:pPr>
        <w:jc w:val="left"/>
      </w:pPr>
      <w:r>
        <w:br w:type="page"/>
      </w:r>
    </w:p>
    <w:p w14:paraId="743F9982" w14:textId="77777777" w:rsidR="006822DF" w:rsidRDefault="006822DF" w:rsidP="006822DF">
      <w:r>
        <w:lastRenderedPageBreak/>
        <w:t>Schedule 2</w:t>
      </w:r>
    </w:p>
    <w:p w14:paraId="46F106FD" w14:textId="77777777" w:rsidR="006822DF" w:rsidRDefault="006822DF" w:rsidP="006822DF"/>
    <w:p w14:paraId="27A5EE01" w14:textId="055B3FA6" w:rsidR="006822DF" w:rsidRDefault="006822DF" w:rsidP="006822DF">
      <w:pPr>
        <w:rPr>
          <w:b/>
          <w:u w:val="single"/>
        </w:rPr>
      </w:pPr>
      <w:r w:rsidRPr="00424B12">
        <w:rPr>
          <w:b/>
          <w:u w:val="single"/>
        </w:rPr>
        <w:t xml:space="preserve">The </w:t>
      </w:r>
      <w:r w:rsidR="0096354F">
        <w:rPr>
          <w:b/>
          <w:u w:val="single"/>
        </w:rPr>
        <w:t>Data</w:t>
      </w:r>
      <w:r w:rsidR="00706AF6">
        <w:rPr>
          <w:b/>
          <w:u w:val="single"/>
        </w:rPr>
        <w:t xml:space="preserve"> and Data Protection</w:t>
      </w:r>
    </w:p>
    <w:p w14:paraId="18A56FAA" w14:textId="1DB9949E" w:rsidR="00706AF6" w:rsidRDefault="00706AF6" w:rsidP="006822DF">
      <w:pPr>
        <w:rPr>
          <w:b/>
          <w:u w:val="single"/>
        </w:rPr>
      </w:pPr>
    </w:p>
    <w:p w14:paraId="73872C4A" w14:textId="77777777" w:rsidR="00706AF6" w:rsidRDefault="00706AF6" w:rsidP="006822DF">
      <w:pPr>
        <w:rPr>
          <w:b/>
          <w:u w:val="single"/>
        </w:rPr>
      </w:pPr>
    </w:p>
    <w:p w14:paraId="411796F3" w14:textId="77777777" w:rsidR="00263D19" w:rsidRPr="004E4ECD" w:rsidRDefault="00263D19" w:rsidP="00263D19">
      <w:pPr>
        <w:keepNext/>
        <w:rPr>
          <w:rStyle w:val="Level1asHeadingtext"/>
          <w:szCs w:val="22"/>
        </w:rPr>
      </w:pPr>
      <w:r w:rsidRPr="004E4ECD">
        <w:rPr>
          <w:rStyle w:val="Level1asHeadingtext"/>
          <w:szCs w:val="22"/>
        </w:rPr>
        <w:t>Definitions</w:t>
      </w:r>
    </w:p>
    <w:p w14:paraId="4106C377" w14:textId="77777777" w:rsidR="00263D19" w:rsidRPr="004E4ECD" w:rsidRDefault="00263D19" w:rsidP="00263D19">
      <w:pPr>
        <w:keepNext/>
        <w:rPr>
          <w:rStyle w:val="Level1asHeadingtext"/>
          <w:szCs w:val="22"/>
        </w:rPr>
      </w:pPr>
    </w:p>
    <w:p w14:paraId="3B85883E" w14:textId="77777777" w:rsidR="00263D19" w:rsidRPr="004E4ECD" w:rsidRDefault="00263D19" w:rsidP="00263D19">
      <w:pPr>
        <w:rPr>
          <w:szCs w:val="22"/>
        </w:rPr>
      </w:pPr>
      <w:r w:rsidRPr="004E4ECD">
        <w:rPr>
          <w:b/>
          <w:szCs w:val="22"/>
        </w:rPr>
        <w:t>Data Protection Legislation</w:t>
      </w:r>
      <w:r w:rsidRPr="004E4ECD">
        <w:rPr>
          <w:szCs w:val="22"/>
        </w:rPr>
        <w:t xml:space="preserve"> means any law, statute, declaration, decree, directive, legislative enactment, order, ordinance, regulation, rule or other binding restriction (as amended, consolidated or re-enacted from time to time) which relates to the protection of individuals with regards to the processing of Personal Data to which a Party is subject, including the Data Protection Act 2018 and</w:t>
      </w:r>
      <w:r>
        <w:rPr>
          <w:szCs w:val="22"/>
        </w:rPr>
        <w:t xml:space="preserve"> </w:t>
      </w:r>
      <w:r w:rsidRPr="00224FAC">
        <w:rPr>
          <w:szCs w:val="22"/>
        </w:rPr>
        <w:t>retained EU law version of</w:t>
      </w:r>
      <w:r w:rsidRPr="004E4ECD">
        <w:rPr>
          <w:szCs w:val="22"/>
        </w:rPr>
        <w:t xml:space="preserve"> the General Data Protection Regulation ((EU) 2016/679) (“</w:t>
      </w:r>
      <w:r w:rsidRPr="004E4ECD">
        <w:rPr>
          <w:b/>
          <w:szCs w:val="22"/>
        </w:rPr>
        <w:t>GDPR</w:t>
      </w:r>
      <w:r w:rsidRPr="004E4ECD">
        <w:rPr>
          <w:szCs w:val="22"/>
        </w:rPr>
        <w:t>”) and any successor legislation to the Data Protection Act 2018 and the GDPR.</w:t>
      </w:r>
    </w:p>
    <w:p w14:paraId="0CC88E77" w14:textId="77777777" w:rsidR="00263D19" w:rsidRPr="004E4ECD" w:rsidRDefault="00263D19" w:rsidP="00263D19">
      <w:pPr>
        <w:rPr>
          <w:szCs w:val="22"/>
        </w:rPr>
      </w:pPr>
    </w:p>
    <w:p w14:paraId="050E19D7" w14:textId="77777777" w:rsidR="00263D19" w:rsidRDefault="00263D19" w:rsidP="00263D19">
      <w:pPr>
        <w:rPr>
          <w:szCs w:val="22"/>
        </w:rPr>
      </w:pPr>
      <w:r w:rsidRPr="004E4ECD">
        <w:rPr>
          <w:b/>
          <w:szCs w:val="22"/>
        </w:rPr>
        <w:t xml:space="preserve">Controller, data controller, processor, data processor, data subject, processing </w:t>
      </w:r>
      <w:r w:rsidRPr="004E4ECD">
        <w:rPr>
          <w:szCs w:val="22"/>
        </w:rPr>
        <w:t>and</w:t>
      </w:r>
      <w:r w:rsidRPr="004E4ECD">
        <w:rPr>
          <w:b/>
          <w:szCs w:val="22"/>
        </w:rPr>
        <w:t xml:space="preserve"> appropriate technical and organisational measures</w:t>
      </w:r>
      <w:r>
        <w:rPr>
          <w:b/>
          <w:szCs w:val="22"/>
        </w:rPr>
        <w:t xml:space="preserve"> </w:t>
      </w:r>
      <w:r w:rsidRPr="00156534">
        <w:rPr>
          <w:szCs w:val="22"/>
        </w:rPr>
        <w:t>have the meanings</w:t>
      </w:r>
      <w:r w:rsidRPr="004E4ECD">
        <w:rPr>
          <w:szCs w:val="22"/>
        </w:rPr>
        <w:t xml:space="preserve"> set out in the Data Protection Legislation in force at the time.</w:t>
      </w:r>
    </w:p>
    <w:p w14:paraId="0901FFD6" w14:textId="77777777" w:rsidR="00263D19" w:rsidRDefault="00263D19" w:rsidP="00263D19">
      <w:pPr>
        <w:rPr>
          <w:szCs w:val="22"/>
        </w:rPr>
      </w:pPr>
    </w:p>
    <w:p w14:paraId="2CC06718" w14:textId="77777777" w:rsidR="00263D19" w:rsidRPr="00954535" w:rsidRDefault="00263D19" w:rsidP="00263D19">
      <w:pPr>
        <w:rPr>
          <w:szCs w:val="22"/>
        </w:rPr>
      </w:pPr>
      <w:r>
        <w:rPr>
          <w:b/>
          <w:szCs w:val="22"/>
        </w:rPr>
        <w:t xml:space="preserve">Permitted Region </w:t>
      </w:r>
      <w:r>
        <w:rPr>
          <w:szCs w:val="22"/>
        </w:rPr>
        <w:t xml:space="preserve">has the meaning given in </w:t>
      </w:r>
      <w:r w:rsidRPr="00A87215">
        <w:rPr>
          <w:szCs w:val="22"/>
        </w:rPr>
        <w:t xml:space="preserve">clause </w:t>
      </w:r>
      <w:r w:rsidRPr="00A87215">
        <w:rPr>
          <w:szCs w:val="22"/>
        </w:rPr>
        <w:fldChar w:fldCharType="begin"/>
      </w:r>
      <w:r w:rsidRPr="00A87215">
        <w:rPr>
          <w:szCs w:val="22"/>
        </w:rPr>
        <w:instrText xml:space="preserve"> REF _Ref121150144 \r \h  \* MERGEFORMAT </w:instrText>
      </w:r>
      <w:r w:rsidRPr="00A87215">
        <w:rPr>
          <w:szCs w:val="22"/>
        </w:rPr>
      </w:r>
      <w:r w:rsidRPr="00A87215">
        <w:rPr>
          <w:szCs w:val="22"/>
        </w:rPr>
        <w:fldChar w:fldCharType="separate"/>
      </w:r>
      <w:r w:rsidRPr="00A87215">
        <w:rPr>
          <w:szCs w:val="22"/>
        </w:rPr>
        <w:t>1.3.13</w:t>
      </w:r>
      <w:r w:rsidRPr="00A87215">
        <w:rPr>
          <w:szCs w:val="22"/>
        </w:rPr>
        <w:fldChar w:fldCharType="end"/>
      </w:r>
    </w:p>
    <w:p w14:paraId="6C3FDFF4" w14:textId="77777777" w:rsidR="00263D19" w:rsidRPr="004E4ECD" w:rsidRDefault="00263D19" w:rsidP="00263D19">
      <w:pPr>
        <w:rPr>
          <w:b/>
          <w:szCs w:val="22"/>
        </w:rPr>
      </w:pPr>
    </w:p>
    <w:p w14:paraId="697F847B" w14:textId="77777777" w:rsidR="00263D19" w:rsidRPr="004E4ECD" w:rsidRDefault="00263D19" w:rsidP="00263D19">
      <w:pPr>
        <w:rPr>
          <w:szCs w:val="22"/>
        </w:rPr>
      </w:pPr>
      <w:r w:rsidRPr="004E4ECD">
        <w:rPr>
          <w:b/>
          <w:szCs w:val="22"/>
        </w:rPr>
        <w:t>Personal Data</w:t>
      </w:r>
      <w:r w:rsidRPr="004E4ECD">
        <w:rPr>
          <w:szCs w:val="22"/>
        </w:rPr>
        <w:t xml:space="preserve"> means any personal data (as defined in the Data Protection Legislation) processed by either Party in connection with this Agreement.</w:t>
      </w:r>
    </w:p>
    <w:p w14:paraId="5C0A51CD" w14:textId="77777777" w:rsidR="00263D19" w:rsidRPr="004E4ECD" w:rsidRDefault="00263D19" w:rsidP="00263D19">
      <w:pPr>
        <w:rPr>
          <w:b/>
          <w:szCs w:val="22"/>
        </w:rPr>
      </w:pPr>
    </w:p>
    <w:p w14:paraId="12F10DA0" w14:textId="77777777" w:rsidR="00263D19" w:rsidRPr="004E4ECD" w:rsidRDefault="00263D19" w:rsidP="00263D19">
      <w:pPr>
        <w:keepNext/>
        <w:rPr>
          <w:rStyle w:val="Level1asHeadingtext"/>
          <w:szCs w:val="22"/>
        </w:rPr>
      </w:pPr>
    </w:p>
    <w:p w14:paraId="44A47908" w14:textId="77777777" w:rsidR="00263D19" w:rsidRPr="004E4ECD" w:rsidRDefault="00263D19" w:rsidP="00263D19">
      <w:pPr>
        <w:pStyle w:val="Level1"/>
        <w:keepNext/>
        <w:numPr>
          <w:ilvl w:val="0"/>
          <w:numId w:val="17"/>
        </w:numPr>
        <w:rPr>
          <w:sz w:val="22"/>
          <w:szCs w:val="22"/>
        </w:rPr>
      </w:pPr>
      <w:r w:rsidRPr="004E4ECD">
        <w:rPr>
          <w:rStyle w:val="Level1asHeadingtext"/>
          <w:sz w:val="22"/>
          <w:szCs w:val="22"/>
        </w:rPr>
        <w:t xml:space="preserve">DATA PROTECTION </w:t>
      </w:r>
    </w:p>
    <w:p w14:paraId="74C413CD" w14:textId="77777777" w:rsidR="00263D19" w:rsidRPr="004E4ECD" w:rsidRDefault="00263D19" w:rsidP="00263D19">
      <w:pPr>
        <w:pStyle w:val="Level2"/>
        <w:numPr>
          <w:ilvl w:val="1"/>
          <w:numId w:val="17"/>
        </w:numPr>
        <w:rPr>
          <w:sz w:val="22"/>
          <w:szCs w:val="22"/>
        </w:rPr>
      </w:pPr>
      <w:r w:rsidRPr="004E4ECD">
        <w:rPr>
          <w:sz w:val="22"/>
          <w:szCs w:val="22"/>
        </w:rPr>
        <w:t>Both Parties will comply with all applicable requirements of the Data Protection Legislation. This Clause (Data Protection) is in addition to, and does not relieve, remove or replace, a Party's obligations under the Data Protection Legislation.</w:t>
      </w:r>
    </w:p>
    <w:p w14:paraId="21388EE5" w14:textId="28146903" w:rsidR="00263D19" w:rsidRPr="004E4ECD" w:rsidRDefault="00263D19" w:rsidP="00263D19">
      <w:pPr>
        <w:pStyle w:val="Level2"/>
        <w:numPr>
          <w:ilvl w:val="1"/>
          <w:numId w:val="17"/>
        </w:numPr>
        <w:rPr>
          <w:sz w:val="22"/>
          <w:szCs w:val="22"/>
        </w:rPr>
      </w:pPr>
      <w:r w:rsidRPr="004E4ECD">
        <w:rPr>
          <w:sz w:val="22"/>
          <w:szCs w:val="22"/>
        </w:rPr>
        <w:t xml:space="preserve">The Parties acknowledge that for the purposes of the Data Protection Legislation, the </w:t>
      </w:r>
      <w:r w:rsidR="00E90C9D">
        <w:rPr>
          <w:sz w:val="22"/>
          <w:szCs w:val="22"/>
        </w:rPr>
        <w:t>Partner</w:t>
      </w:r>
      <w:r>
        <w:rPr>
          <w:sz w:val="22"/>
          <w:szCs w:val="22"/>
        </w:rPr>
        <w:t xml:space="preserve"> Institution</w:t>
      </w:r>
      <w:r w:rsidRPr="004E4ECD">
        <w:rPr>
          <w:sz w:val="22"/>
          <w:szCs w:val="22"/>
        </w:rPr>
        <w:t xml:space="preserve"> is the controller and </w:t>
      </w:r>
      <w:r w:rsidR="00E505DA">
        <w:rPr>
          <w:sz w:val="22"/>
          <w:szCs w:val="22"/>
        </w:rPr>
        <w:t>ISARIC/Oxford</w:t>
      </w:r>
      <w:r w:rsidRPr="004E4ECD">
        <w:rPr>
          <w:sz w:val="22"/>
          <w:szCs w:val="22"/>
        </w:rPr>
        <w:t xml:space="preserve"> is the processor. Schedule </w:t>
      </w:r>
      <w:r w:rsidR="00A0328C">
        <w:rPr>
          <w:sz w:val="22"/>
          <w:szCs w:val="22"/>
        </w:rPr>
        <w:t>3</w:t>
      </w:r>
      <w:r w:rsidRPr="004E4ECD">
        <w:rPr>
          <w:sz w:val="22"/>
          <w:szCs w:val="22"/>
        </w:rPr>
        <w:t xml:space="preserve"> sets out the scope, nature and purposes of processing by </w:t>
      </w:r>
      <w:r w:rsidR="00E505DA">
        <w:rPr>
          <w:sz w:val="22"/>
          <w:szCs w:val="22"/>
        </w:rPr>
        <w:t>ISARIC/Oxford</w:t>
      </w:r>
      <w:r w:rsidRPr="004E4ECD">
        <w:rPr>
          <w:sz w:val="22"/>
          <w:szCs w:val="22"/>
        </w:rPr>
        <w:t xml:space="preserve">, the duration of the processing and the types of Personal Data and categories of data subject. </w:t>
      </w:r>
    </w:p>
    <w:p w14:paraId="11CE9E91" w14:textId="3ABC9FC3" w:rsidR="00263D19" w:rsidRPr="004E4ECD" w:rsidRDefault="00263D19" w:rsidP="00263D19">
      <w:pPr>
        <w:pStyle w:val="Level2"/>
        <w:numPr>
          <w:ilvl w:val="1"/>
          <w:numId w:val="17"/>
        </w:numPr>
        <w:rPr>
          <w:sz w:val="22"/>
          <w:szCs w:val="22"/>
        </w:rPr>
      </w:pPr>
      <w:r w:rsidRPr="004E4ECD">
        <w:rPr>
          <w:sz w:val="22"/>
          <w:szCs w:val="22"/>
        </w:rPr>
        <w:t xml:space="preserve">To the extent that </w:t>
      </w:r>
      <w:r w:rsidR="00E505DA">
        <w:rPr>
          <w:sz w:val="22"/>
          <w:szCs w:val="22"/>
        </w:rPr>
        <w:t>ISARIC/Oxford</w:t>
      </w:r>
      <w:r w:rsidRPr="004E4ECD">
        <w:rPr>
          <w:sz w:val="22"/>
          <w:szCs w:val="22"/>
        </w:rPr>
        <w:t xml:space="preserve"> processes any Personal Data as a processor for and on behalf of the </w:t>
      </w:r>
      <w:r w:rsidR="00E90C9D">
        <w:rPr>
          <w:sz w:val="22"/>
          <w:szCs w:val="22"/>
        </w:rPr>
        <w:t>Partner</w:t>
      </w:r>
      <w:r>
        <w:rPr>
          <w:sz w:val="22"/>
          <w:szCs w:val="22"/>
        </w:rPr>
        <w:t xml:space="preserve"> Institution</w:t>
      </w:r>
      <w:r w:rsidRPr="004E4ECD">
        <w:rPr>
          <w:sz w:val="22"/>
          <w:szCs w:val="22"/>
        </w:rPr>
        <w:t xml:space="preserve"> (as the controller) it shall:</w:t>
      </w:r>
    </w:p>
    <w:p w14:paraId="3EA5DD12" w14:textId="7DC95B26" w:rsidR="00263D19" w:rsidRPr="004E4ECD" w:rsidRDefault="00263D19" w:rsidP="00263D19">
      <w:pPr>
        <w:pStyle w:val="Level3"/>
        <w:numPr>
          <w:ilvl w:val="2"/>
          <w:numId w:val="17"/>
        </w:numPr>
      </w:pPr>
      <w:r w:rsidRPr="004E4ECD">
        <w:t xml:space="preserve">only process Personal Data for and on behalf of the </w:t>
      </w:r>
      <w:r w:rsidR="00E90C9D">
        <w:t>Partner</w:t>
      </w:r>
      <w:r>
        <w:t xml:space="preserve"> Institution</w:t>
      </w:r>
      <w:r w:rsidRPr="004E4ECD">
        <w:t xml:space="preserve"> for the purposes of performing its obligations under this Agreement and only in accordance with the </w:t>
      </w:r>
      <w:r w:rsidR="00E90C9D">
        <w:t>Partner</w:t>
      </w:r>
      <w:r>
        <w:t xml:space="preserve"> Institution</w:t>
      </w:r>
      <w:r w:rsidRPr="004E4ECD">
        <w:t xml:space="preserve">'s written instructions from time to time, unless </w:t>
      </w:r>
      <w:r w:rsidR="00E505DA">
        <w:t>ISARIC/Oxford</w:t>
      </w:r>
      <w:r w:rsidRPr="004E4ECD">
        <w:t xml:space="preserve"> is required by the laws of the UK applicable to the Supplier (“Applicable Data Processing Law”) to process Personal Data. In such a case, </w:t>
      </w:r>
      <w:r w:rsidR="00E505DA">
        <w:t>ISARIC/Oxford</w:t>
      </w:r>
      <w:r w:rsidRPr="004E4ECD">
        <w:t xml:space="preserve"> shall inform the </w:t>
      </w:r>
      <w:r w:rsidR="00E90C9D">
        <w:t>Partner</w:t>
      </w:r>
      <w:r>
        <w:t xml:space="preserve"> Institution</w:t>
      </w:r>
      <w:r w:rsidRPr="004E4ECD">
        <w:t xml:space="preserve"> of that legal requirement before processing, unless the law prohibits such information on important grounds of public </w:t>
      </w:r>
      <w:proofErr w:type="gramStart"/>
      <w:r w:rsidRPr="004E4ECD">
        <w:t>interest;</w:t>
      </w:r>
      <w:proofErr w:type="gramEnd"/>
    </w:p>
    <w:p w14:paraId="7C1EBE72" w14:textId="70420D94" w:rsidR="00263D19" w:rsidRPr="004E4ECD" w:rsidRDefault="00263D19" w:rsidP="00263D19">
      <w:pPr>
        <w:pStyle w:val="Level3"/>
        <w:numPr>
          <w:ilvl w:val="2"/>
          <w:numId w:val="17"/>
        </w:numPr>
      </w:pPr>
      <w:r w:rsidRPr="004E4ECD">
        <w:t xml:space="preserve">inform the </w:t>
      </w:r>
      <w:r w:rsidR="00E90C9D">
        <w:t>Partner</w:t>
      </w:r>
      <w:r>
        <w:t xml:space="preserve"> Institution</w:t>
      </w:r>
      <w:r w:rsidRPr="004E4ECD">
        <w:t xml:space="preserve"> immediately if it considers any of the </w:t>
      </w:r>
      <w:r w:rsidR="00E90C9D">
        <w:t>Partner</w:t>
      </w:r>
      <w:r>
        <w:t xml:space="preserve"> Institution</w:t>
      </w:r>
      <w:r w:rsidRPr="004E4ECD">
        <w:t xml:space="preserve">'s instructions infringes Data Protection </w:t>
      </w:r>
      <w:proofErr w:type="gramStart"/>
      <w:r w:rsidRPr="004E4ECD">
        <w:t>Legislation;</w:t>
      </w:r>
      <w:proofErr w:type="gramEnd"/>
      <w:r w:rsidRPr="004E4ECD">
        <w:t xml:space="preserve"> </w:t>
      </w:r>
    </w:p>
    <w:p w14:paraId="427D237C" w14:textId="77777777" w:rsidR="00263D19" w:rsidRPr="004E4ECD" w:rsidRDefault="00263D19" w:rsidP="00263D19">
      <w:pPr>
        <w:pStyle w:val="Level3"/>
        <w:numPr>
          <w:ilvl w:val="2"/>
          <w:numId w:val="17"/>
        </w:numPr>
      </w:pPr>
      <w:r w:rsidRPr="004E4ECD">
        <w:t xml:space="preserve">ensure that it has in place appropriate technical and organisational measures to ensure a level of security appropriate to the risk and to protect against unauthorised or unlawful processing of Personal Data and against accidental loss or destruction of, or damage to, Personal Data, appropriate to the harm that might result from the unauthorised or unlawful processing or accidental loss, destruction or damage and the nature of the data to be protected, having regard to the state of technological development and the cost of implementing any measures (those measures may </w:t>
      </w:r>
      <w:r w:rsidRPr="004E4ECD">
        <w:lastRenderedPageBreak/>
        <w:t xml:space="preserve">include, where appropriate, pseudonymising and encrypting Personal Data, ensuring confidentiality, integrity, availability and resilience of its systems and services, ensuring that availability of and access to Personal Data can be restored in a timely manner after an incident, and regularly assessing and evaluating the effectiveness of the technical and organisational measures adopted by it); </w:t>
      </w:r>
    </w:p>
    <w:p w14:paraId="55C7207D" w14:textId="77777777" w:rsidR="00263D19" w:rsidRPr="004E4ECD" w:rsidRDefault="00263D19" w:rsidP="00263D19">
      <w:pPr>
        <w:pStyle w:val="Level3"/>
        <w:numPr>
          <w:ilvl w:val="2"/>
          <w:numId w:val="17"/>
        </w:numPr>
      </w:pPr>
      <w:r w:rsidRPr="004E4ECD">
        <w:t xml:space="preserve">ensure the reliability of any of its personnel who have access to the Personal Data and ensure that such personnel have committed themselves to confidentiality or are under an appropriate statutory obligation of </w:t>
      </w:r>
      <w:proofErr w:type="gramStart"/>
      <w:r w:rsidRPr="004E4ECD">
        <w:t>confidentiality;</w:t>
      </w:r>
      <w:proofErr w:type="gramEnd"/>
      <w:r w:rsidRPr="004E4ECD">
        <w:t xml:space="preserve"> </w:t>
      </w:r>
    </w:p>
    <w:p w14:paraId="53365073" w14:textId="32686171" w:rsidR="00263D19" w:rsidRPr="009D40EF" w:rsidRDefault="00263D19" w:rsidP="00263D19">
      <w:pPr>
        <w:pStyle w:val="Level3"/>
        <w:numPr>
          <w:ilvl w:val="2"/>
          <w:numId w:val="17"/>
        </w:numPr>
      </w:pPr>
      <w:bookmarkStart w:id="5" w:name="_Ref467678547"/>
      <w:r w:rsidRPr="004E4ECD">
        <w:t xml:space="preserve">taking into account the nature of the processing, at the </w:t>
      </w:r>
      <w:r w:rsidR="00E90C9D">
        <w:t>Partner</w:t>
      </w:r>
      <w:r>
        <w:t xml:space="preserve"> Institution</w:t>
      </w:r>
      <w:r w:rsidRPr="004E4ECD">
        <w:t xml:space="preserve">’s request, assist the </w:t>
      </w:r>
      <w:r w:rsidR="00E90C9D">
        <w:t>Partner</w:t>
      </w:r>
      <w:r>
        <w:t xml:space="preserve"> Institution</w:t>
      </w:r>
      <w:r w:rsidRPr="004E4ECD">
        <w:t xml:space="preserve"> </w:t>
      </w:r>
      <w:bookmarkEnd w:id="5"/>
      <w:r w:rsidRPr="004E4ECD">
        <w:t xml:space="preserve">to comply with the obligations imposed on </w:t>
      </w:r>
      <w:r w:rsidRPr="009D40EF">
        <w:t xml:space="preserve">the </w:t>
      </w:r>
      <w:r w:rsidR="00E90C9D">
        <w:t>Partner</w:t>
      </w:r>
      <w:r w:rsidRPr="009D40EF">
        <w:t xml:space="preserve"> Institution by the Data Protection Legislation, and in the relevant timescales, in relation to: (</w:t>
      </w:r>
      <w:proofErr w:type="spellStart"/>
      <w:r w:rsidRPr="009D40EF">
        <w:t>i</w:t>
      </w:r>
      <w:proofErr w:type="spellEnd"/>
      <w:r w:rsidRPr="009D40EF">
        <w:t xml:space="preserve">) security, breach notifications, data protection impact assessments, and consultations with supervisory authorities or regulators; and (ii) responding to any requests from data subjects. </w:t>
      </w:r>
    </w:p>
    <w:p w14:paraId="65B91AF9" w14:textId="696EE811" w:rsidR="00263D19" w:rsidRPr="009D40EF" w:rsidRDefault="00263D19" w:rsidP="00263D19">
      <w:pPr>
        <w:pStyle w:val="Level3"/>
        <w:numPr>
          <w:ilvl w:val="2"/>
          <w:numId w:val="17"/>
        </w:numPr>
      </w:pPr>
      <w:r w:rsidRPr="009D40EF">
        <w:t xml:space="preserve">notify the </w:t>
      </w:r>
      <w:r w:rsidR="00E90C9D">
        <w:t>Partner</w:t>
      </w:r>
      <w:r w:rsidRPr="009D40EF">
        <w:t xml:space="preserve"> Institution promptly following its receipt of any request from a data subject to exercise their rights under the Data Protection Legislation or any correspondence from a supervisory authority or regulator and shall: </w:t>
      </w:r>
    </w:p>
    <w:p w14:paraId="094CC270" w14:textId="77777777" w:rsidR="00263D19" w:rsidRPr="009D40EF" w:rsidRDefault="00263D19" w:rsidP="00263D19">
      <w:pPr>
        <w:pStyle w:val="Level4"/>
        <w:numPr>
          <w:ilvl w:val="3"/>
          <w:numId w:val="17"/>
        </w:numPr>
        <w:rPr>
          <w:sz w:val="22"/>
          <w:szCs w:val="22"/>
        </w:rPr>
      </w:pPr>
      <w:r w:rsidRPr="009D40EF">
        <w:rPr>
          <w:sz w:val="22"/>
          <w:szCs w:val="22"/>
        </w:rPr>
        <w:t>not disclose any Personal Data without first consulting with and obtaining the University's prior written consent; and</w:t>
      </w:r>
    </w:p>
    <w:p w14:paraId="60CBFF74" w14:textId="7CFCE067" w:rsidR="00263D19" w:rsidRPr="009D40EF" w:rsidRDefault="00263D19" w:rsidP="00263D19">
      <w:pPr>
        <w:pStyle w:val="Level4"/>
        <w:numPr>
          <w:ilvl w:val="3"/>
          <w:numId w:val="17"/>
        </w:numPr>
        <w:rPr>
          <w:sz w:val="22"/>
          <w:szCs w:val="22"/>
        </w:rPr>
      </w:pPr>
      <w:r w:rsidRPr="009D40EF">
        <w:rPr>
          <w:sz w:val="22"/>
          <w:szCs w:val="22"/>
        </w:rPr>
        <w:t xml:space="preserve">provide the </w:t>
      </w:r>
      <w:r w:rsidR="00E90C9D">
        <w:rPr>
          <w:sz w:val="22"/>
          <w:szCs w:val="22"/>
        </w:rPr>
        <w:t>Partner</w:t>
      </w:r>
      <w:r w:rsidRPr="009D40EF">
        <w:rPr>
          <w:sz w:val="22"/>
          <w:szCs w:val="22"/>
        </w:rPr>
        <w:t xml:space="preserve"> Institution with all reasonable co-operation and assistance required by the </w:t>
      </w:r>
      <w:r w:rsidR="00E90C9D">
        <w:rPr>
          <w:sz w:val="22"/>
          <w:szCs w:val="22"/>
        </w:rPr>
        <w:t>Partner</w:t>
      </w:r>
      <w:r w:rsidRPr="009D40EF">
        <w:rPr>
          <w:sz w:val="22"/>
          <w:szCs w:val="22"/>
        </w:rPr>
        <w:t xml:space="preserve"> Institution in relation to any such request or </w:t>
      </w:r>
      <w:proofErr w:type="gramStart"/>
      <w:r w:rsidRPr="009D40EF">
        <w:rPr>
          <w:sz w:val="22"/>
          <w:szCs w:val="22"/>
        </w:rPr>
        <w:t>correspondence;</w:t>
      </w:r>
      <w:proofErr w:type="gramEnd"/>
      <w:r w:rsidRPr="009D40EF">
        <w:rPr>
          <w:sz w:val="22"/>
          <w:szCs w:val="22"/>
        </w:rPr>
        <w:t xml:space="preserve"> </w:t>
      </w:r>
    </w:p>
    <w:p w14:paraId="0D13EAE6" w14:textId="1FC80521" w:rsidR="00263D19" w:rsidRPr="009D40EF" w:rsidRDefault="00263D19" w:rsidP="00263D19">
      <w:pPr>
        <w:pStyle w:val="Level3"/>
        <w:numPr>
          <w:ilvl w:val="2"/>
          <w:numId w:val="17"/>
        </w:numPr>
      </w:pPr>
      <w:bookmarkStart w:id="6" w:name="_Ref474745664"/>
      <w:r w:rsidRPr="009D40EF">
        <w:t xml:space="preserve">notify the </w:t>
      </w:r>
      <w:r w:rsidR="00E90C9D">
        <w:t>Partner</w:t>
      </w:r>
      <w:r w:rsidRPr="009D40EF">
        <w:t xml:space="preserve"> Institution without undue delay [and in any event within twenty-four (24) hours)] upon becoming aware of any breach of the Data Protection Legislation in relation to the Personal Data and provide assistance to the </w:t>
      </w:r>
      <w:r w:rsidR="00E90C9D">
        <w:t>Partner</w:t>
      </w:r>
      <w:r w:rsidRPr="009D40EF">
        <w:t xml:space="preserve"> Institution as is necessary upon reasonable request to facilitate the handling of any data security breach relating to the Personal Data in an expeditious and compliant manner; </w:t>
      </w:r>
      <w:bookmarkEnd w:id="6"/>
    </w:p>
    <w:p w14:paraId="5027204B" w14:textId="6E31F1D1" w:rsidR="00263D19" w:rsidRPr="009D40EF" w:rsidRDefault="00263D19" w:rsidP="00263D19">
      <w:pPr>
        <w:pStyle w:val="Level3"/>
        <w:numPr>
          <w:ilvl w:val="2"/>
          <w:numId w:val="17"/>
        </w:numPr>
      </w:pPr>
      <w:r w:rsidRPr="009D40EF">
        <w:t xml:space="preserve">keep a record of any processing of the Personal Data it carries out on behalf of the </w:t>
      </w:r>
      <w:r w:rsidR="00E90C9D">
        <w:t>Partner</w:t>
      </w:r>
      <w:r w:rsidRPr="009D40EF">
        <w:t xml:space="preserve"> Institution and hold the Personal Data in such a manner that it is capable of being distinguished from other data or information processed by </w:t>
      </w:r>
      <w:r w:rsidR="00E90C9D">
        <w:t>Partner</w:t>
      </w:r>
      <w:r w:rsidR="0043147F" w:rsidRPr="009D40EF">
        <w:t xml:space="preserve"> </w:t>
      </w:r>
      <w:proofErr w:type="gramStart"/>
      <w:r w:rsidR="0043147F" w:rsidRPr="009D40EF">
        <w:t>Institution</w:t>
      </w:r>
      <w:r w:rsidRPr="009D40EF">
        <w:t>;</w:t>
      </w:r>
      <w:proofErr w:type="gramEnd"/>
    </w:p>
    <w:p w14:paraId="080EB391" w14:textId="0D16CE1F" w:rsidR="00263D19" w:rsidRPr="009D40EF" w:rsidRDefault="00263D19" w:rsidP="00263D19">
      <w:pPr>
        <w:pStyle w:val="Level3"/>
        <w:numPr>
          <w:ilvl w:val="2"/>
          <w:numId w:val="17"/>
        </w:numPr>
      </w:pPr>
      <w:r w:rsidRPr="009D40EF">
        <w:t xml:space="preserve">promptly comply with any request from the </w:t>
      </w:r>
      <w:r w:rsidR="00E90C9D">
        <w:t>Partner</w:t>
      </w:r>
      <w:r w:rsidRPr="009D40EF">
        <w:t xml:space="preserve"> Institution to amend, transfer or delete any Personal </w:t>
      </w:r>
      <w:proofErr w:type="gramStart"/>
      <w:r w:rsidRPr="009D40EF">
        <w:t>Data;</w:t>
      </w:r>
      <w:proofErr w:type="gramEnd"/>
    </w:p>
    <w:p w14:paraId="370B7EBE" w14:textId="55B4359A" w:rsidR="00263D19" w:rsidRPr="004E4ECD" w:rsidRDefault="00263D19" w:rsidP="00263D19">
      <w:pPr>
        <w:pStyle w:val="Level3"/>
        <w:numPr>
          <w:ilvl w:val="2"/>
          <w:numId w:val="17"/>
        </w:numPr>
      </w:pPr>
      <w:r w:rsidRPr="004E4ECD">
        <w:t xml:space="preserve">at the written direction of the </w:t>
      </w:r>
      <w:r w:rsidR="00E90C9D">
        <w:t>Partner</w:t>
      </w:r>
      <w:r>
        <w:t xml:space="preserve"> Institution</w:t>
      </w:r>
      <w:r w:rsidRPr="004E4ECD">
        <w:t xml:space="preserve">, delete or return Personal Data and copies thereof to the </w:t>
      </w:r>
      <w:r w:rsidR="00E90C9D">
        <w:t>Partner</w:t>
      </w:r>
      <w:r>
        <w:t xml:space="preserve"> Institution</w:t>
      </w:r>
      <w:r w:rsidRPr="004E4ECD">
        <w:t xml:space="preserve"> on termination of the Agreement unless required by Applicable Data Processing Law to store the Personal </w:t>
      </w:r>
      <w:proofErr w:type="gramStart"/>
      <w:r w:rsidRPr="004E4ECD">
        <w:t>Data;</w:t>
      </w:r>
      <w:proofErr w:type="gramEnd"/>
    </w:p>
    <w:p w14:paraId="4F0A1A49" w14:textId="1E256ECC" w:rsidR="00263D19" w:rsidRPr="004E4ECD" w:rsidRDefault="00263D19" w:rsidP="00263D19">
      <w:pPr>
        <w:pStyle w:val="Level3"/>
        <w:numPr>
          <w:ilvl w:val="2"/>
          <w:numId w:val="17"/>
        </w:numPr>
      </w:pPr>
      <w:r w:rsidRPr="004E4ECD">
        <w:t xml:space="preserve">at the </w:t>
      </w:r>
      <w:r w:rsidR="00E90C9D">
        <w:t>Partner</w:t>
      </w:r>
      <w:r>
        <w:t xml:space="preserve"> Institution</w:t>
      </w:r>
      <w:r w:rsidRPr="004E4ECD">
        <w:t>’s reasonable request: (</w:t>
      </w:r>
      <w:proofErr w:type="spellStart"/>
      <w:r w:rsidRPr="004E4ECD">
        <w:t>i</w:t>
      </w:r>
      <w:proofErr w:type="spellEnd"/>
      <w:r w:rsidRPr="004E4ECD">
        <w:t xml:space="preserve">) make available to the </w:t>
      </w:r>
      <w:r w:rsidR="00E90C9D">
        <w:t>Partner</w:t>
      </w:r>
      <w:r>
        <w:t xml:space="preserve"> Institution</w:t>
      </w:r>
      <w:r w:rsidRPr="004E4ECD">
        <w:t xml:space="preserve"> evidence to demonstrate the Supplier’s compliance with the requirements of this Clause (Data Protection); and (ii) allow for and contribute to audits, including inspections, conducted by or on behalf of the </w:t>
      </w:r>
      <w:r w:rsidR="00E90C9D">
        <w:t>Partner</w:t>
      </w:r>
      <w:r>
        <w:t xml:space="preserve"> Institution</w:t>
      </w:r>
      <w:r w:rsidRPr="004E4ECD">
        <w:t xml:space="preserve">, on reasonable notice and subject to appropriate confidentiality </w:t>
      </w:r>
      <w:proofErr w:type="gramStart"/>
      <w:r w:rsidRPr="004E4ECD">
        <w:t>obligations;</w:t>
      </w:r>
      <w:proofErr w:type="gramEnd"/>
      <w:r w:rsidRPr="004E4ECD">
        <w:t xml:space="preserve"> </w:t>
      </w:r>
    </w:p>
    <w:p w14:paraId="519F4580" w14:textId="57152021" w:rsidR="00263D19" w:rsidRPr="004E4ECD" w:rsidRDefault="00263D19" w:rsidP="00263D19">
      <w:pPr>
        <w:pStyle w:val="Level3"/>
        <w:numPr>
          <w:ilvl w:val="2"/>
          <w:numId w:val="17"/>
        </w:numPr>
      </w:pPr>
      <w:r w:rsidRPr="004E4ECD">
        <w:t xml:space="preserve">not engage a </w:t>
      </w:r>
      <w:proofErr w:type="gramStart"/>
      <w:r w:rsidRPr="004E4ECD">
        <w:t>third party</w:t>
      </w:r>
      <w:proofErr w:type="gramEnd"/>
      <w:r w:rsidRPr="004E4ECD">
        <w:t xml:space="preserve"> processor of Personal Data under this Agreement (a sub-processor) unless</w:t>
      </w:r>
      <w:r>
        <w:t xml:space="preserve"> they are included in the List of Sub-Processors in Schedule </w:t>
      </w:r>
      <w:r w:rsidR="000762FF">
        <w:t>3</w:t>
      </w:r>
      <w:r>
        <w:t xml:space="preserve"> or</w:t>
      </w:r>
      <w:r w:rsidRPr="004E4ECD">
        <w:t xml:space="preserve"> the </w:t>
      </w:r>
      <w:r w:rsidR="00E90C9D">
        <w:t>Partner</w:t>
      </w:r>
      <w:r>
        <w:t xml:space="preserve"> Institution</w:t>
      </w:r>
      <w:r w:rsidRPr="004E4ECD">
        <w:t xml:space="preserve"> in its absolute discretion </w:t>
      </w:r>
      <w:r>
        <w:t xml:space="preserve">otherwise </w:t>
      </w:r>
      <w:r w:rsidRPr="004E4ECD">
        <w:t xml:space="preserve">gives </w:t>
      </w:r>
      <w:r>
        <w:t>its</w:t>
      </w:r>
      <w:r w:rsidRPr="004E4ECD">
        <w:t xml:space="preserve"> specific written authorisation; and where such authorisation</w:t>
      </w:r>
      <w:r w:rsidRPr="004E4ECD" w:rsidDel="00476743">
        <w:t xml:space="preserve"> </w:t>
      </w:r>
      <w:r w:rsidRPr="004E4ECD">
        <w:t xml:space="preserve">is given, the Supplier: </w:t>
      </w:r>
    </w:p>
    <w:p w14:paraId="663A1750" w14:textId="77777777" w:rsidR="00263D19" w:rsidRPr="009671DD" w:rsidRDefault="00263D19" w:rsidP="00263D19">
      <w:pPr>
        <w:pStyle w:val="Level4"/>
        <w:numPr>
          <w:ilvl w:val="3"/>
          <w:numId w:val="17"/>
        </w:numPr>
        <w:rPr>
          <w:sz w:val="22"/>
          <w:szCs w:val="22"/>
        </w:rPr>
      </w:pPr>
      <w:r w:rsidRPr="009671DD">
        <w:rPr>
          <w:sz w:val="22"/>
          <w:szCs w:val="22"/>
        </w:rPr>
        <w:lastRenderedPageBreak/>
        <w:t xml:space="preserve">shall put in place a written agreement that imposes </w:t>
      </w:r>
      <w:r w:rsidRPr="0068174B">
        <w:rPr>
          <w:sz w:val="22"/>
          <w:szCs w:val="22"/>
        </w:rPr>
        <w:t xml:space="preserve">data protection obligations that are </w:t>
      </w:r>
      <w:r w:rsidRPr="009671DD">
        <w:rPr>
          <w:sz w:val="22"/>
          <w:szCs w:val="22"/>
        </w:rPr>
        <w:t xml:space="preserve">the same to those set out in this </w:t>
      </w:r>
      <w:proofErr w:type="gramStart"/>
      <w:r w:rsidRPr="009671DD">
        <w:rPr>
          <w:sz w:val="22"/>
          <w:szCs w:val="22"/>
        </w:rPr>
        <w:t>Agreement;</w:t>
      </w:r>
      <w:proofErr w:type="gramEnd"/>
      <w:r w:rsidRPr="009671DD">
        <w:rPr>
          <w:sz w:val="22"/>
          <w:szCs w:val="22"/>
        </w:rPr>
        <w:t xml:space="preserve"> </w:t>
      </w:r>
    </w:p>
    <w:p w14:paraId="5D9D53C5" w14:textId="6CCA2C12" w:rsidR="00263D19" w:rsidRPr="004E4ECD" w:rsidRDefault="00263D19" w:rsidP="00263D19">
      <w:pPr>
        <w:pStyle w:val="Level4"/>
        <w:numPr>
          <w:ilvl w:val="3"/>
          <w:numId w:val="17"/>
        </w:numPr>
        <w:rPr>
          <w:sz w:val="22"/>
          <w:szCs w:val="22"/>
        </w:rPr>
      </w:pPr>
      <w:r w:rsidRPr="004E4ECD">
        <w:rPr>
          <w:sz w:val="22"/>
          <w:szCs w:val="22"/>
        </w:rPr>
        <w:t xml:space="preserve">acknowledges that the Supplier remains fully liable to the </w:t>
      </w:r>
      <w:r w:rsidR="00E90C9D">
        <w:rPr>
          <w:sz w:val="22"/>
          <w:szCs w:val="22"/>
        </w:rPr>
        <w:t>Partner</w:t>
      </w:r>
      <w:r>
        <w:rPr>
          <w:sz w:val="22"/>
          <w:szCs w:val="22"/>
        </w:rPr>
        <w:t xml:space="preserve"> Institution</w:t>
      </w:r>
      <w:r w:rsidRPr="004E4ECD">
        <w:rPr>
          <w:sz w:val="22"/>
          <w:szCs w:val="22"/>
        </w:rPr>
        <w:t xml:space="preserve"> for the performance of any sub-contracted processing obligations,</w:t>
      </w:r>
    </w:p>
    <w:p w14:paraId="77A38222" w14:textId="77777777" w:rsidR="00263D19" w:rsidRPr="004E4ECD" w:rsidRDefault="00263D19" w:rsidP="00263D19">
      <w:pPr>
        <w:pStyle w:val="Level3"/>
        <w:numPr>
          <w:ilvl w:val="2"/>
          <w:numId w:val="17"/>
        </w:numPr>
      </w:pPr>
      <w:bookmarkStart w:id="7" w:name="_Ref121150144"/>
      <w:r w:rsidRPr="004E4ECD">
        <w:t>not transfer any Personal Data outside of the UK or the European Economic Area (the “</w:t>
      </w:r>
      <w:r w:rsidRPr="00711400">
        <w:rPr>
          <w:b/>
        </w:rPr>
        <w:t>Permitted Region</w:t>
      </w:r>
      <w:r w:rsidRPr="004E4ECD">
        <w:t>”) or to an international organisation</w:t>
      </w:r>
      <w:r w:rsidRPr="004E4ECD">
        <w:rPr>
          <w:rStyle w:val="FootnoteReference"/>
        </w:rPr>
        <w:footnoteReference w:id="1"/>
      </w:r>
      <w:r w:rsidRPr="004E4ECD">
        <w:t xml:space="preserve"> except:</w:t>
      </w:r>
      <w:bookmarkEnd w:id="7"/>
      <w:r w:rsidRPr="004E4ECD">
        <w:t xml:space="preserve"> </w:t>
      </w:r>
    </w:p>
    <w:p w14:paraId="56C43CD3" w14:textId="0E84516D" w:rsidR="00263D19" w:rsidRPr="004E4ECD" w:rsidRDefault="00263D19" w:rsidP="00263D19">
      <w:pPr>
        <w:pStyle w:val="Level4"/>
        <w:numPr>
          <w:ilvl w:val="3"/>
          <w:numId w:val="17"/>
        </w:numPr>
        <w:rPr>
          <w:sz w:val="22"/>
          <w:szCs w:val="22"/>
        </w:rPr>
      </w:pPr>
      <w:r w:rsidRPr="004E4ECD">
        <w:rPr>
          <w:sz w:val="22"/>
          <w:szCs w:val="22"/>
        </w:rPr>
        <w:t xml:space="preserve">with the prior written consent of the </w:t>
      </w:r>
      <w:r w:rsidR="00E90C9D">
        <w:rPr>
          <w:sz w:val="22"/>
          <w:szCs w:val="22"/>
        </w:rPr>
        <w:t>Partner</w:t>
      </w:r>
      <w:r>
        <w:rPr>
          <w:sz w:val="22"/>
          <w:szCs w:val="22"/>
        </w:rPr>
        <w:t xml:space="preserve"> Institution</w:t>
      </w:r>
      <w:r w:rsidRPr="004E4ECD">
        <w:rPr>
          <w:sz w:val="22"/>
          <w:szCs w:val="22"/>
        </w:rPr>
        <w:t xml:space="preserve"> and in accordance with any written instructions and terms the </w:t>
      </w:r>
      <w:r w:rsidR="00E90C9D">
        <w:rPr>
          <w:sz w:val="22"/>
          <w:szCs w:val="22"/>
        </w:rPr>
        <w:t>Partner</w:t>
      </w:r>
      <w:r>
        <w:rPr>
          <w:sz w:val="22"/>
          <w:szCs w:val="22"/>
        </w:rPr>
        <w:t xml:space="preserve"> Institution</w:t>
      </w:r>
      <w:r w:rsidRPr="004E4ECD">
        <w:rPr>
          <w:sz w:val="22"/>
          <w:szCs w:val="22"/>
        </w:rPr>
        <w:t xml:space="preserve"> may impose on such transfer to ensure that transfers of Personal Data outside of the Permitted Region have adequate protections in place as set out in the Data Protection Legislation; or</w:t>
      </w:r>
    </w:p>
    <w:p w14:paraId="415E48D6" w14:textId="655F3965" w:rsidR="00263D19" w:rsidRDefault="00263D19" w:rsidP="00263D19">
      <w:pPr>
        <w:pStyle w:val="Level4"/>
        <w:numPr>
          <w:ilvl w:val="3"/>
          <w:numId w:val="17"/>
        </w:numPr>
        <w:rPr>
          <w:sz w:val="22"/>
          <w:szCs w:val="22"/>
        </w:rPr>
      </w:pPr>
      <w:r w:rsidRPr="004E4ECD">
        <w:rPr>
          <w:sz w:val="22"/>
          <w:szCs w:val="22"/>
        </w:rPr>
        <w:t xml:space="preserve">if required by Applicable Data Processing Law, in which case the Supplier shall inform the </w:t>
      </w:r>
      <w:r w:rsidR="00E90C9D">
        <w:rPr>
          <w:sz w:val="22"/>
          <w:szCs w:val="22"/>
        </w:rPr>
        <w:t>Partner</w:t>
      </w:r>
      <w:r>
        <w:rPr>
          <w:sz w:val="22"/>
          <w:szCs w:val="22"/>
        </w:rPr>
        <w:t xml:space="preserve"> Institution</w:t>
      </w:r>
      <w:r w:rsidRPr="004E4ECD">
        <w:rPr>
          <w:sz w:val="22"/>
          <w:szCs w:val="22"/>
        </w:rPr>
        <w:t xml:space="preserve"> of that legal requirement before transferring, unless the law prohibits such information on important grounds of public interest.</w:t>
      </w:r>
    </w:p>
    <w:p w14:paraId="1129BDF9" w14:textId="72EF64A1" w:rsidR="00EC092E" w:rsidRPr="004E4ECD" w:rsidRDefault="00EC092E" w:rsidP="008B5A6B">
      <w:pPr>
        <w:pStyle w:val="Level2"/>
        <w:numPr>
          <w:ilvl w:val="1"/>
          <w:numId w:val="17"/>
        </w:numPr>
      </w:pPr>
      <w:r>
        <w:t>By entering into a Data Sharing Agreement with ISARIC/Oxford the Partner Institution understands</w:t>
      </w:r>
      <w:r w:rsidR="005730B5">
        <w:t xml:space="preserve"> </w:t>
      </w:r>
      <w:r>
        <w:t xml:space="preserve">how </w:t>
      </w:r>
      <w:r w:rsidR="005730B5">
        <w:t>the Data</w:t>
      </w:r>
      <w:r>
        <w:t xml:space="preserve"> will be used and confirms consent that the Data may be shared outside of the EEA.  The Partner Institution shall give written notice to ISARIC/Oxford if it wishes to request removal of that Personal Data.</w:t>
      </w:r>
    </w:p>
    <w:p w14:paraId="05D7A183" w14:textId="77777777" w:rsidR="00263D19" w:rsidRPr="004E4ECD" w:rsidRDefault="00263D19" w:rsidP="00263D19">
      <w:pPr>
        <w:pStyle w:val="Level2"/>
        <w:numPr>
          <w:ilvl w:val="1"/>
          <w:numId w:val="17"/>
        </w:numPr>
        <w:rPr>
          <w:sz w:val="22"/>
          <w:szCs w:val="22"/>
        </w:rPr>
      </w:pPr>
      <w:r w:rsidRPr="004E4ECD">
        <w:rPr>
          <w:sz w:val="22"/>
          <w:szCs w:val="22"/>
        </w:rPr>
        <w:t>Notwithstanding anything in the Agreement to the contrary, this Clause (Data Protection) shall continue in full force and effect for so long as the Supplier processes any Personal Data.</w:t>
      </w:r>
    </w:p>
    <w:p w14:paraId="284DCDCB" w14:textId="77777777" w:rsidR="00263D19" w:rsidRPr="004E4ECD" w:rsidRDefault="00263D19" w:rsidP="00263D19">
      <w:pPr>
        <w:rPr>
          <w:szCs w:val="22"/>
        </w:rPr>
      </w:pPr>
    </w:p>
    <w:p w14:paraId="4BDCBA77" w14:textId="77777777" w:rsidR="00263D19" w:rsidRPr="004E4ECD" w:rsidRDefault="00263D19" w:rsidP="00263D19">
      <w:pPr>
        <w:rPr>
          <w:szCs w:val="22"/>
        </w:rPr>
      </w:pPr>
    </w:p>
    <w:p w14:paraId="6DEA3946" w14:textId="77777777" w:rsidR="00263D19" w:rsidRPr="004E4ECD" w:rsidRDefault="00263D19" w:rsidP="00263D19">
      <w:pPr>
        <w:rPr>
          <w:szCs w:val="22"/>
        </w:rPr>
      </w:pPr>
    </w:p>
    <w:p w14:paraId="4DA42EA9" w14:textId="77777777" w:rsidR="00263D19" w:rsidRPr="004E4ECD" w:rsidRDefault="00263D19" w:rsidP="00263D19">
      <w:pPr>
        <w:jc w:val="left"/>
        <w:rPr>
          <w:b/>
          <w:bCs/>
          <w:kern w:val="32"/>
          <w:szCs w:val="22"/>
        </w:rPr>
      </w:pPr>
      <w:bookmarkStart w:id="8" w:name="_Toc401241372"/>
      <w:r w:rsidRPr="004E4ECD">
        <w:rPr>
          <w:caps/>
          <w:szCs w:val="22"/>
        </w:rPr>
        <w:br w:type="page"/>
      </w:r>
    </w:p>
    <w:p w14:paraId="2E9EE987" w14:textId="605298BA" w:rsidR="00263D19" w:rsidRPr="007F365D" w:rsidRDefault="00263D19" w:rsidP="008C02F0">
      <w:pPr>
        <w:pStyle w:val="Heading1"/>
        <w:ind w:left="851" w:hanging="851"/>
        <w:rPr>
          <w:highlight w:val="yellow"/>
        </w:rPr>
      </w:pPr>
      <w:r w:rsidRPr="007F365D">
        <w:lastRenderedPageBreak/>
        <w:t xml:space="preserve">Schedule </w:t>
      </w:r>
      <w:r w:rsidR="006F58EC">
        <w:t>3</w:t>
      </w:r>
      <w:bookmarkEnd w:id="8"/>
    </w:p>
    <w:p w14:paraId="2171BB9C" w14:textId="541F44F3" w:rsidR="00263D19" w:rsidRPr="00FC5E2F" w:rsidRDefault="00263D19" w:rsidP="00FC5E2F">
      <w:pPr>
        <w:jc w:val="left"/>
        <w:rPr>
          <w:b/>
          <w:szCs w:val="22"/>
          <w:u w:val="single"/>
        </w:rPr>
      </w:pPr>
      <w:r w:rsidRPr="00FC5E2F">
        <w:rPr>
          <w:b/>
          <w:szCs w:val="22"/>
          <w:u w:val="single"/>
        </w:rPr>
        <w:t>Data Protection Particulars</w:t>
      </w:r>
    </w:p>
    <w:p w14:paraId="4EA4F7AB" w14:textId="77777777" w:rsidR="00417B68" w:rsidRPr="007F365D" w:rsidRDefault="00417B68" w:rsidP="00263D19">
      <w:pPr>
        <w:jc w:val="center"/>
        <w:rPr>
          <w:b/>
          <w:szCs w:val="22"/>
        </w:rPr>
      </w:pPr>
    </w:p>
    <w:tbl>
      <w:tblPr>
        <w:tblStyle w:val="TableGrid"/>
        <w:tblW w:w="0" w:type="auto"/>
        <w:jc w:val="center"/>
        <w:tblLook w:val="04A0" w:firstRow="1" w:lastRow="0" w:firstColumn="1" w:lastColumn="0" w:noHBand="0" w:noVBand="1"/>
      </w:tblPr>
      <w:tblGrid>
        <w:gridCol w:w="2977"/>
        <w:gridCol w:w="4961"/>
      </w:tblGrid>
      <w:tr w:rsidR="00417B68" w14:paraId="77F3C12C" w14:textId="77777777">
        <w:trPr>
          <w:jc w:val="center"/>
        </w:trPr>
        <w:tc>
          <w:tcPr>
            <w:tcW w:w="29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7E04223" w14:textId="77777777" w:rsidR="00417B68" w:rsidRDefault="00417B68">
            <w:pPr>
              <w:rPr>
                <w:b/>
                <w:szCs w:val="22"/>
              </w:rPr>
            </w:pPr>
            <w:r>
              <w:rPr>
                <w:b/>
              </w:rPr>
              <w:t>The subject matter and duration of the Processing</w:t>
            </w:r>
          </w:p>
          <w:p w14:paraId="61560F41" w14:textId="77777777" w:rsidR="00417B68" w:rsidRDefault="00417B68">
            <w:pPr>
              <w:rPr>
                <w:b/>
                <w:szCs w:val="22"/>
              </w:rPr>
            </w:pPr>
          </w:p>
        </w:tc>
        <w:tc>
          <w:tcPr>
            <w:tcW w:w="4961" w:type="dxa"/>
            <w:tcBorders>
              <w:top w:val="single" w:sz="4" w:space="0" w:color="auto"/>
              <w:left w:val="single" w:sz="4" w:space="0" w:color="auto"/>
              <w:bottom w:val="single" w:sz="4" w:space="0" w:color="auto"/>
              <w:right w:val="single" w:sz="4" w:space="0" w:color="auto"/>
            </w:tcBorders>
          </w:tcPr>
          <w:p w14:paraId="407D05CF" w14:textId="77777777" w:rsidR="006F58EC" w:rsidRDefault="006F58EC">
            <w:pPr>
              <w:rPr>
                <w:szCs w:val="22"/>
              </w:rPr>
            </w:pPr>
            <w:r>
              <w:rPr>
                <w:szCs w:val="22"/>
              </w:rPr>
              <w:t>I</w:t>
            </w:r>
            <w:r w:rsidR="00CF0C88">
              <w:rPr>
                <w:szCs w:val="22"/>
              </w:rPr>
              <w:t>nfectious disease</w:t>
            </w:r>
            <w:r>
              <w:rPr>
                <w:szCs w:val="22"/>
              </w:rPr>
              <w:t xml:space="preserve"> characterisation, transmission, and treatment</w:t>
            </w:r>
            <w:r w:rsidR="00CF0C88">
              <w:rPr>
                <w:szCs w:val="22"/>
              </w:rPr>
              <w:t>.</w:t>
            </w:r>
          </w:p>
          <w:p w14:paraId="3D9428F3" w14:textId="4067C42B" w:rsidR="00417B68" w:rsidRDefault="005A5931">
            <w:pPr>
              <w:rPr>
                <w:szCs w:val="22"/>
              </w:rPr>
            </w:pPr>
            <w:r>
              <w:rPr>
                <w:szCs w:val="22"/>
              </w:rPr>
              <w:t xml:space="preserve">The current ISARIC3 project is active until May 2029. </w:t>
            </w:r>
            <w:r w:rsidR="00E51A0C">
              <w:rPr>
                <w:szCs w:val="22"/>
              </w:rPr>
              <w:t>Data will be processed up to and after this date, u</w:t>
            </w:r>
            <w:r w:rsidR="006F58EC">
              <w:rPr>
                <w:szCs w:val="22"/>
              </w:rPr>
              <w:t>ntil the point of termination of this Agreement by either Party.</w:t>
            </w:r>
            <w:r w:rsidR="00CF0C88">
              <w:rPr>
                <w:szCs w:val="22"/>
              </w:rPr>
              <w:t xml:space="preserve"> </w:t>
            </w:r>
          </w:p>
        </w:tc>
      </w:tr>
      <w:tr w:rsidR="00417B68" w14:paraId="16C79469" w14:textId="77777777">
        <w:trPr>
          <w:jc w:val="center"/>
        </w:trPr>
        <w:tc>
          <w:tcPr>
            <w:tcW w:w="29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D46BF73" w14:textId="77777777" w:rsidR="00417B68" w:rsidRDefault="00417B68">
            <w:pPr>
              <w:rPr>
                <w:b/>
              </w:rPr>
            </w:pPr>
            <w:r>
              <w:rPr>
                <w:b/>
              </w:rPr>
              <w:t>The nature and purpose of the Processing</w:t>
            </w:r>
          </w:p>
          <w:p w14:paraId="7E2B9263" w14:textId="77777777" w:rsidR="00417B68" w:rsidRDefault="00417B68">
            <w:pPr>
              <w:rPr>
                <w:b/>
                <w:szCs w:val="22"/>
              </w:rPr>
            </w:pPr>
          </w:p>
        </w:tc>
        <w:tc>
          <w:tcPr>
            <w:tcW w:w="4961" w:type="dxa"/>
            <w:tcBorders>
              <w:top w:val="single" w:sz="4" w:space="0" w:color="auto"/>
              <w:left w:val="single" w:sz="4" w:space="0" w:color="auto"/>
              <w:bottom w:val="single" w:sz="4" w:space="0" w:color="auto"/>
              <w:right w:val="single" w:sz="4" w:space="0" w:color="auto"/>
            </w:tcBorders>
          </w:tcPr>
          <w:p w14:paraId="040D8C2F" w14:textId="23CCCC39" w:rsidR="00417B68" w:rsidRDefault="00525B55">
            <w:pPr>
              <w:rPr>
                <w:szCs w:val="22"/>
              </w:rPr>
            </w:pPr>
            <w:r>
              <w:rPr>
                <w:szCs w:val="22"/>
              </w:rPr>
              <w:t>Data will be hosted, curated, aggregated with related datasets from other ISARIC Partner Institutions, stored, and made available for collaborative analyses to undertake the Research as described in Schedule 1. The purpose of this research is t</w:t>
            </w:r>
            <w:r w:rsidR="00417B68" w:rsidRPr="00862726">
              <w:rPr>
                <w:szCs w:val="22"/>
              </w:rPr>
              <w:t xml:space="preserve">o </w:t>
            </w:r>
            <w:r w:rsidR="00CF0C88">
              <w:rPr>
                <w:szCs w:val="22"/>
              </w:rPr>
              <w:t>characterise the transmission, treatment, and host/pathogen features of infectious diseases</w:t>
            </w:r>
            <w:r>
              <w:rPr>
                <w:szCs w:val="22"/>
              </w:rPr>
              <w:t xml:space="preserve"> and t</w:t>
            </w:r>
            <w:r w:rsidR="00CF0C88">
              <w:rPr>
                <w:szCs w:val="22"/>
              </w:rPr>
              <w:t xml:space="preserve">o innovate methods for data processing and analysis to advance health research.   </w:t>
            </w:r>
          </w:p>
        </w:tc>
      </w:tr>
      <w:tr w:rsidR="00417B68" w14:paraId="35946C9F" w14:textId="77777777">
        <w:trPr>
          <w:jc w:val="center"/>
        </w:trPr>
        <w:tc>
          <w:tcPr>
            <w:tcW w:w="29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1952F81" w14:textId="77777777" w:rsidR="00417B68" w:rsidRDefault="00417B68">
            <w:pPr>
              <w:rPr>
                <w:b/>
              </w:rPr>
            </w:pPr>
            <w:r>
              <w:rPr>
                <w:b/>
              </w:rPr>
              <w:t>The type of Personal Data being Processed</w:t>
            </w:r>
          </w:p>
          <w:p w14:paraId="534C138C" w14:textId="77777777" w:rsidR="00417B68" w:rsidRDefault="00417B68">
            <w:pPr>
              <w:rPr>
                <w:b/>
                <w:szCs w:val="22"/>
              </w:rPr>
            </w:pPr>
          </w:p>
        </w:tc>
        <w:tc>
          <w:tcPr>
            <w:tcW w:w="4961" w:type="dxa"/>
            <w:tcBorders>
              <w:top w:val="single" w:sz="4" w:space="0" w:color="auto"/>
              <w:left w:val="single" w:sz="4" w:space="0" w:color="auto"/>
              <w:bottom w:val="single" w:sz="4" w:space="0" w:color="auto"/>
              <w:right w:val="single" w:sz="4" w:space="0" w:color="auto"/>
            </w:tcBorders>
          </w:tcPr>
          <w:p w14:paraId="3371F36D" w14:textId="7564B86C" w:rsidR="00417B68" w:rsidRDefault="00417B68">
            <w:pPr>
              <w:rPr>
                <w:szCs w:val="22"/>
              </w:rPr>
            </w:pPr>
            <w:r w:rsidRPr="00862726">
              <w:rPr>
                <w:szCs w:val="22"/>
              </w:rPr>
              <w:t>Demographic and clinical data including age, medical history, health care admissions, vital signs, reported signs and symptoms, treatments, clinical findings, outcomes, and laboratory results.</w:t>
            </w:r>
          </w:p>
        </w:tc>
      </w:tr>
      <w:tr w:rsidR="00417B68" w14:paraId="62939DF2" w14:textId="77777777">
        <w:trPr>
          <w:jc w:val="center"/>
        </w:trPr>
        <w:tc>
          <w:tcPr>
            <w:tcW w:w="297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A17E94E" w14:textId="77777777" w:rsidR="00417B68" w:rsidRDefault="00417B68">
            <w:pPr>
              <w:rPr>
                <w:b/>
              </w:rPr>
            </w:pPr>
            <w:r>
              <w:rPr>
                <w:b/>
              </w:rPr>
              <w:t>The categories of Data Subjects</w:t>
            </w:r>
          </w:p>
        </w:tc>
        <w:tc>
          <w:tcPr>
            <w:tcW w:w="4961" w:type="dxa"/>
            <w:tcBorders>
              <w:top w:val="single" w:sz="4" w:space="0" w:color="auto"/>
              <w:left w:val="single" w:sz="4" w:space="0" w:color="auto"/>
              <w:bottom w:val="single" w:sz="4" w:space="0" w:color="auto"/>
              <w:right w:val="single" w:sz="4" w:space="0" w:color="auto"/>
            </w:tcBorders>
          </w:tcPr>
          <w:p w14:paraId="0CDE013B" w14:textId="6CCFA236" w:rsidR="00417B68" w:rsidRDefault="006F58EC">
            <w:pPr>
              <w:rPr>
                <w:szCs w:val="22"/>
              </w:rPr>
            </w:pPr>
            <w:r>
              <w:rPr>
                <w:szCs w:val="22"/>
              </w:rPr>
              <w:t>Individuals or their contacts with confirmed or suspect infectious diseases</w:t>
            </w:r>
          </w:p>
          <w:p w14:paraId="3BE1DACC" w14:textId="77777777" w:rsidR="00417B68" w:rsidRDefault="00417B68">
            <w:pPr>
              <w:rPr>
                <w:szCs w:val="22"/>
              </w:rPr>
            </w:pPr>
          </w:p>
        </w:tc>
      </w:tr>
    </w:tbl>
    <w:p w14:paraId="2FC308A9" w14:textId="0A58F15D" w:rsidR="00263D19" w:rsidRDefault="00263D19" w:rsidP="00263D19">
      <w:pPr>
        <w:keepNext/>
        <w:spacing w:after="240"/>
        <w:jc w:val="left"/>
        <w:rPr>
          <w:b/>
          <w:color w:val="000000"/>
          <w:kern w:val="28"/>
          <w:szCs w:val="22"/>
          <w:lang w:val="en-US"/>
        </w:rPr>
      </w:pPr>
    </w:p>
    <w:p w14:paraId="6CA33EDC" w14:textId="77777777" w:rsidR="009B1F95" w:rsidRDefault="00417B68" w:rsidP="00417B68">
      <w:pPr>
        <w:shd w:val="clear" w:color="auto" w:fill="FFFFFF"/>
        <w:spacing w:before="120" w:line="312" w:lineRule="atLeast"/>
        <w:rPr>
          <w:szCs w:val="22"/>
        </w:rPr>
      </w:pPr>
      <w:r w:rsidRPr="008C02F0">
        <w:rPr>
          <w:szCs w:val="22"/>
        </w:rPr>
        <w:t xml:space="preserve">The controller has authorised the use of the </w:t>
      </w:r>
      <w:r w:rsidR="009D4532" w:rsidRPr="008C02F0">
        <w:rPr>
          <w:szCs w:val="22"/>
        </w:rPr>
        <w:t xml:space="preserve">Data by </w:t>
      </w:r>
      <w:r w:rsidR="00940F49" w:rsidRPr="008C02F0">
        <w:rPr>
          <w:szCs w:val="22"/>
        </w:rPr>
        <w:t xml:space="preserve">ISARIC Partner </w:t>
      </w:r>
      <w:r w:rsidRPr="008C02F0">
        <w:rPr>
          <w:szCs w:val="22"/>
        </w:rPr>
        <w:t>sub-processors</w:t>
      </w:r>
      <w:r w:rsidR="009D4532" w:rsidRPr="008C02F0">
        <w:rPr>
          <w:szCs w:val="22"/>
        </w:rPr>
        <w:t xml:space="preserve">. A list of </w:t>
      </w:r>
      <w:r w:rsidR="00940F49" w:rsidRPr="008C02F0">
        <w:rPr>
          <w:szCs w:val="22"/>
        </w:rPr>
        <w:t xml:space="preserve">current </w:t>
      </w:r>
      <w:r w:rsidR="009D4532" w:rsidRPr="008C02F0">
        <w:rPr>
          <w:szCs w:val="22"/>
        </w:rPr>
        <w:t>sub-processors is available here</w:t>
      </w:r>
      <w:r w:rsidRPr="008C02F0">
        <w:rPr>
          <w:szCs w:val="22"/>
        </w:rPr>
        <w:t>:</w:t>
      </w:r>
    </w:p>
    <w:p w14:paraId="5093BC90" w14:textId="33919DFA" w:rsidR="00FC5E2F" w:rsidRPr="00FC5E2F" w:rsidRDefault="00FC5E2F" w:rsidP="00417B68">
      <w:pPr>
        <w:shd w:val="clear" w:color="auto" w:fill="FFFFFF"/>
        <w:spacing w:before="120" w:line="312" w:lineRule="atLeast"/>
        <w:rPr>
          <w:b/>
          <w:bCs/>
        </w:rPr>
      </w:pPr>
      <w:hyperlink r:id="rId10" w:history="1">
        <w:r w:rsidRPr="00FC5E2F">
          <w:rPr>
            <w:rStyle w:val="Hyperlink"/>
            <w:b/>
            <w:bCs/>
          </w:rPr>
          <w:t>https://github.com/ISARICResearch/CCP/blob/4c67a9fd535b39a3f810ff92bf40a31ce09c2592/Analyses/Partner-Analyses-Metadata.xlsx</w:t>
        </w:r>
      </w:hyperlink>
    </w:p>
    <w:p w14:paraId="353CE624" w14:textId="186E0A74" w:rsidR="00417B68" w:rsidRDefault="00940F49" w:rsidP="00417B68">
      <w:pPr>
        <w:shd w:val="clear" w:color="auto" w:fill="FFFFFF"/>
        <w:spacing w:before="120" w:line="312" w:lineRule="atLeast"/>
        <w:rPr>
          <w:szCs w:val="22"/>
        </w:rPr>
      </w:pPr>
      <w:r>
        <w:rPr>
          <w:szCs w:val="22"/>
        </w:rPr>
        <w:t xml:space="preserve">The Partner Institution will be informed of all new sub-processors in advance of data access as outlined in Schedule 1. </w:t>
      </w:r>
    </w:p>
    <w:p w14:paraId="09334577" w14:textId="77777777" w:rsidR="002D1AAA" w:rsidRDefault="002D1AAA" w:rsidP="00417B68">
      <w:pPr>
        <w:shd w:val="clear" w:color="auto" w:fill="FFFFFF"/>
        <w:spacing w:before="120" w:line="312" w:lineRule="atLeast"/>
        <w:rPr>
          <w:szCs w:val="22"/>
        </w:rPr>
      </w:pPr>
    </w:p>
    <w:p w14:paraId="54C20D17" w14:textId="54FBE715" w:rsidR="009D4532" w:rsidRDefault="008041A9" w:rsidP="00FB2C45">
      <w:pPr>
        <w:shd w:val="clear" w:color="auto" w:fill="FFFFFF"/>
        <w:spacing w:before="120" w:line="312" w:lineRule="atLeast"/>
        <w:jc w:val="left"/>
        <w:rPr>
          <w:szCs w:val="22"/>
        </w:rPr>
      </w:pPr>
      <w:r>
        <w:rPr>
          <w:szCs w:val="22"/>
        </w:rPr>
        <w:t xml:space="preserve">The Technical and Organisational Measures in place to </w:t>
      </w:r>
      <w:r w:rsidR="00602CE9">
        <w:rPr>
          <w:szCs w:val="22"/>
        </w:rPr>
        <w:t>protect</w:t>
      </w:r>
      <w:r>
        <w:rPr>
          <w:szCs w:val="22"/>
        </w:rPr>
        <w:t xml:space="preserve"> data on the </w:t>
      </w:r>
      <w:r w:rsidR="00FB2C45">
        <w:rPr>
          <w:szCs w:val="22"/>
        </w:rPr>
        <w:t xml:space="preserve">ISARIC platform are available here: </w:t>
      </w:r>
      <w:hyperlink r:id="rId11" w:history="1">
        <w:r w:rsidR="00C02DFD" w:rsidRPr="00C02DFD">
          <w:rPr>
            <w:rStyle w:val="Hyperlink"/>
            <w:b/>
            <w:bCs/>
            <w:szCs w:val="22"/>
          </w:rPr>
          <w:t>https://github.com/ISARICResearch/CCP/blob/b6b5418464793a643e4b51deb2de08c932bbda01/Data-Governance/Technical-Organisational-Measures.docx</w:t>
        </w:r>
      </w:hyperlink>
    </w:p>
    <w:p w14:paraId="3C88D3CB" w14:textId="77777777" w:rsidR="00C02DFD" w:rsidRDefault="00C02DFD" w:rsidP="00FB2C45">
      <w:pPr>
        <w:shd w:val="clear" w:color="auto" w:fill="FFFFFF"/>
        <w:spacing w:before="120" w:line="312" w:lineRule="atLeast"/>
        <w:jc w:val="left"/>
        <w:rPr>
          <w:szCs w:val="22"/>
        </w:rPr>
      </w:pPr>
    </w:p>
    <w:p w14:paraId="66A0B108" w14:textId="77777777" w:rsidR="00FB2C45" w:rsidRPr="007F365D" w:rsidRDefault="00FB2C45" w:rsidP="00417B68">
      <w:pPr>
        <w:shd w:val="clear" w:color="auto" w:fill="FFFFFF"/>
        <w:spacing w:before="120" w:line="312" w:lineRule="atLeast"/>
        <w:rPr>
          <w:szCs w:val="22"/>
        </w:rPr>
      </w:pPr>
    </w:p>
    <w:p w14:paraId="7C55B0AB" w14:textId="77777777" w:rsidR="00417B68" w:rsidRPr="007F365D" w:rsidRDefault="00417B68" w:rsidP="00417B68">
      <w:pPr>
        <w:shd w:val="clear" w:color="auto" w:fill="FFFFFF"/>
        <w:spacing w:line="312" w:lineRule="atLeast"/>
        <w:rPr>
          <w:szCs w:val="22"/>
        </w:rPr>
      </w:pPr>
    </w:p>
    <w:p w14:paraId="1130349C" w14:textId="411ECFCE" w:rsidR="00417B68" w:rsidRDefault="00417B68" w:rsidP="00263D19">
      <w:pPr>
        <w:keepNext/>
        <w:spacing w:after="240"/>
        <w:jc w:val="left"/>
        <w:rPr>
          <w:b/>
          <w:color w:val="000000"/>
          <w:kern w:val="28"/>
          <w:szCs w:val="22"/>
          <w:lang w:val="en-US"/>
        </w:rPr>
      </w:pPr>
    </w:p>
    <w:p w14:paraId="6A68EB88" w14:textId="528161F1" w:rsidR="00153D2D" w:rsidRDefault="00BB1D33" w:rsidP="00153D2D">
      <w:pPr>
        <w:keepNext/>
        <w:spacing w:after="240"/>
        <w:jc w:val="left"/>
        <w:rPr>
          <w:b/>
          <w:color w:val="000000"/>
          <w:kern w:val="28"/>
          <w:szCs w:val="22"/>
          <w:lang w:val="en-US"/>
        </w:rPr>
      </w:pPr>
      <w:r>
        <w:rPr>
          <w:b/>
          <w:color w:val="000000"/>
          <w:kern w:val="28"/>
          <w:szCs w:val="22"/>
          <w:lang w:val="en-US"/>
        </w:rPr>
        <w:t>Summary Information for the transfer of Personal Data</w:t>
      </w:r>
      <w:r w:rsidR="00153D2D">
        <w:rPr>
          <w:b/>
          <w:color w:val="000000"/>
          <w:kern w:val="28"/>
          <w:szCs w:val="22"/>
          <w:lang w:val="en-US"/>
        </w:rPr>
        <w:t>:</w:t>
      </w:r>
    </w:p>
    <w:tbl>
      <w:tblPr>
        <w:tblStyle w:val="TableGrid"/>
        <w:tblW w:w="9629" w:type="dxa"/>
        <w:tblLayout w:type="fixed"/>
        <w:tblLook w:val="04A0" w:firstRow="1" w:lastRow="0" w:firstColumn="1" w:lastColumn="0" w:noHBand="0" w:noVBand="1"/>
      </w:tblPr>
      <w:tblGrid>
        <w:gridCol w:w="3964"/>
        <w:gridCol w:w="5665"/>
      </w:tblGrid>
      <w:tr w:rsidR="00153D2D" w14:paraId="74CB920C" w14:textId="77777777" w:rsidTr="00FC5E2F">
        <w:trPr>
          <w:trHeight w:val="765"/>
        </w:trPr>
        <w:tc>
          <w:tcPr>
            <w:tcW w:w="3964" w:type="dxa"/>
            <w:vAlign w:val="center"/>
          </w:tcPr>
          <w:p w14:paraId="2DA6A8F0" w14:textId="774107B5" w:rsidR="00153D2D" w:rsidRPr="00B342D9" w:rsidRDefault="00153D2D" w:rsidP="00FC5E2F">
            <w:pPr>
              <w:keepNext/>
              <w:jc w:val="left"/>
              <w:rPr>
                <w:bCs/>
                <w:color w:val="000000"/>
                <w:kern w:val="28"/>
                <w:szCs w:val="22"/>
                <w:lang w:val="en-US"/>
              </w:rPr>
            </w:pPr>
            <w:r w:rsidRPr="00B342D9">
              <w:rPr>
                <w:bCs/>
                <w:color w:val="000000"/>
                <w:kern w:val="28"/>
                <w:szCs w:val="22"/>
                <w:lang w:val="en-US"/>
              </w:rPr>
              <w:t>Partner Institution</w:t>
            </w:r>
          </w:p>
        </w:tc>
        <w:tc>
          <w:tcPr>
            <w:tcW w:w="5665" w:type="dxa"/>
            <w:vAlign w:val="center"/>
          </w:tcPr>
          <w:p w14:paraId="6DABD9B3" w14:textId="7FA2D936" w:rsidR="00153D2D" w:rsidRPr="00B342D9" w:rsidRDefault="00175899" w:rsidP="00FC5E2F">
            <w:pPr>
              <w:keepNext/>
              <w:jc w:val="left"/>
              <w:rPr>
                <w:bCs/>
                <w:color w:val="000000"/>
                <w:kern w:val="28"/>
                <w:szCs w:val="22"/>
                <w:lang w:val="en-US"/>
              </w:rPr>
            </w:pPr>
            <w:r w:rsidRPr="00B342D9">
              <w:rPr>
                <w:bCs/>
                <w:color w:val="000000"/>
                <w:kern w:val="28"/>
                <w:szCs w:val="22"/>
                <w:lang w:val="en-US"/>
              </w:rPr>
              <w:t xml:space="preserve">As </w:t>
            </w:r>
            <w:r w:rsidR="00061FFC" w:rsidRPr="00B342D9">
              <w:rPr>
                <w:bCs/>
                <w:color w:val="000000"/>
                <w:kern w:val="28"/>
                <w:szCs w:val="22"/>
                <w:lang w:val="en-US"/>
              </w:rPr>
              <w:t>de</w:t>
            </w:r>
            <w:r w:rsidR="009B1F95" w:rsidRPr="00B342D9">
              <w:rPr>
                <w:bCs/>
                <w:color w:val="000000"/>
                <w:kern w:val="28"/>
                <w:szCs w:val="22"/>
                <w:lang w:val="en-US"/>
              </w:rPr>
              <w:t>tailed</w:t>
            </w:r>
            <w:r w:rsidRPr="00B342D9">
              <w:rPr>
                <w:bCs/>
                <w:color w:val="000000"/>
                <w:kern w:val="28"/>
                <w:szCs w:val="22"/>
                <w:lang w:val="en-US"/>
              </w:rPr>
              <w:t xml:space="preserve"> in the signature section</w:t>
            </w:r>
            <w:r w:rsidR="00390541" w:rsidRPr="00B342D9">
              <w:rPr>
                <w:bCs/>
                <w:color w:val="000000"/>
                <w:kern w:val="28"/>
                <w:szCs w:val="22"/>
                <w:lang w:val="en-US"/>
              </w:rPr>
              <w:t>, or clause 20</w:t>
            </w:r>
            <w:r w:rsidR="00A25F20" w:rsidRPr="00B342D9">
              <w:rPr>
                <w:bCs/>
                <w:color w:val="000000"/>
                <w:kern w:val="28"/>
                <w:szCs w:val="22"/>
                <w:lang w:val="en-US"/>
              </w:rPr>
              <w:t>.</w:t>
            </w:r>
          </w:p>
        </w:tc>
      </w:tr>
      <w:tr w:rsidR="00153D2D" w14:paraId="44432A7F" w14:textId="77777777" w:rsidTr="00FC5E2F">
        <w:trPr>
          <w:trHeight w:val="765"/>
        </w:trPr>
        <w:tc>
          <w:tcPr>
            <w:tcW w:w="3964" w:type="dxa"/>
            <w:vAlign w:val="center"/>
          </w:tcPr>
          <w:p w14:paraId="40AED776" w14:textId="48C2A798" w:rsidR="00153D2D" w:rsidRPr="00B342D9" w:rsidRDefault="00153D2D" w:rsidP="00FC5E2F">
            <w:pPr>
              <w:keepNext/>
              <w:jc w:val="left"/>
              <w:rPr>
                <w:bCs/>
                <w:color w:val="000000"/>
                <w:kern w:val="28"/>
                <w:szCs w:val="22"/>
                <w:lang w:val="en-US"/>
              </w:rPr>
            </w:pPr>
            <w:r w:rsidRPr="00B342D9">
              <w:rPr>
                <w:bCs/>
                <w:color w:val="000000"/>
                <w:kern w:val="28"/>
                <w:szCs w:val="22"/>
                <w:lang w:val="en-US"/>
              </w:rPr>
              <w:t xml:space="preserve">Partner Institution </w:t>
            </w:r>
            <w:r w:rsidR="00BB1D33" w:rsidRPr="00B342D9">
              <w:rPr>
                <w:bCs/>
                <w:color w:val="000000"/>
                <w:kern w:val="28"/>
                <w:szCs w:val="22"/>
                <w:lang w:val="en-US"/>
              </w:rPr>
              <w:t xml:space="preserve">Name and </w:t>
            </w:r>
            <w:r w:rsidRPr="00B342D9">
              <w:rPr>
                <w:bCs/>
                <w:color w:val="000000"/>
                <w:kern w:val="28"/>
                <w:szCs w:val="22"/>
                <w:lang w:val="en-US"/>
              </w:rPr>
              <w:t>contact</w:t>
            </w:r>
            <w:r w:rsidR="00BB1D33" w:rsidRPr="00B342D9">
              <w:rPr>
                <w:bCs/>
                <w:color w:val="000000"/>
                <w:kern w:val="28"/>
                <w:szCs w:val="22"/>
                <w:lang w:val="en-US"/>
              </w:rPr>
              <w:t xml:space="preserve"> email/details</w:t>
            </w:r>
          </w:p>
        </w:tc>
        <w:tc>
          <w:tcPr>
            <w:tcW w:w="5665" w:type="dxa"/>
            <w:vAlign w:val="center"/>
          </w:tcPr>
          <w:p w14:paraId="0E8CA283" w14:textId="01A42651" w:rsidR="00153D2D" w:rsidRPr="00B342D9" w:rsidRDefault="00B704B9" w:rsidP="00FC5E2F">
            <w:pPr>
              <w:keepNext/>
              <w:jc w:val="left"/>
              <w:rPr>
                <w:bCs/>
                <w:color w:val="000000"/>
                <w:kern w:val="28"/>
                <w:szCs w:val="22"/>
                <w:lang w:val="en-US"/>
              </w:rPr>
            </w:pPr>
            <w:r w:rsidRPr="00B342D9">
              <w:rPr>
                <w:bCs/>
                <w:color w:val="000000"/>
                <w:kern w:val="28"/>
                <w:szCs w:val="22"/>
                <w:lang w:val="en-US"/>
              </w:rPr>
              <w:t xml:space="preserve">As </w:t>
            </w:r>
            <w:r w:rsidR="009B1F95" w:rsidRPr="00B342D9">
              <w:rPr>
                <w:bCs/>
                <w:color w:val="000000"/>
                <w:kern w:val="28"/>
                <w:szCs w:val="22"/>
                <w:lang w:val="en-US"/>
              </w:rPr>
              <w:t>detailed</w:t>
            </w:r>
            <w:r w:rsidRPr="00B342D9">
              <w:rPr>
                <w:bCs/>
                <w:color w:val="000000"/>
                <w:kern w:val="28"/>
                <w:szCs w:val="22"/>
                <w:lang w:val="en-US"/>
              </w:rPr>
              <w:t xml:space="preserve"> in the signature section, or clause 20.</w:t>
            </w:r>
          </w:p>
        </w:tc>
      </w:tr>
      <w:tr w:rsidR="00153D2D" w14:paraId="7616528F" w14:textId="77777777" w:rsidTr="00FC5E2F">
        <w:trPr>
          <w:trHeight w:val="765"/>
        </w:trPr>
        <w:tc>
          <w:tcPr>
            <w:tcW w:w="3964" w:type="dxa"/>
            <w:vAlign w:val="center"/>
          </w:tcPr>
          <w:p w14:paraId="5FC218BC" w14:textId="2B52D1DD" w:rsidR="00153D2D" w:rsidRPr="00B342D9" w:rsidRDefault="00153D2D" w:rsidP="00FC5E2F">
            <w:pPr>
              <w:keepNext/>
              <w:jc w:val="left"/>
              <w:rPr>
                <w:bCs/>
                <w:color w:val="000000"/>
                <w:kern w:val="28"/>
                <w:szCs w:val="22"/>
                <w:lang w:val="en-US"/>
              </w:rPr>
            </w:pPr>
            <w:r w:rsidRPr="00B342D9">
              <w:rPr>
                <w:bCs/>
                <w:color w:val="000000"/>
                <w:kern w:val="28"/>
                <w:szCs w:val="22"/>
                <w:lang w:val="en-US"/>
              </w:rPr>
              <w:t xml:space="preserve">ISARIC </w:t>
            </w:r>
            <w:r w:rsidR="007B5070" w:rsidRPr="00B342D9">
              <w:rPr>
                <w:bCs/>
                <w:color w:val="000000"/>
                <w:kern w:val="28"/>
                <w:szCs w:val="22"/>
                <w:lang w:val="en-US"/>
              </w:rPr>
              <w:t>Reference</w:t>
            </w:r>
          </w:p>
        </w:tc>
        <w:tc>
          <w:tcPr>
            <w:tcW w:w="5665" w:type="dxa"/>
            <w:vAlign w:val="center"/>
          </w:tcPr>
          <w:p w14:paraId="343BD2E4" w14:textId="6C7A78D8" w:rsidR="00153D2D" w:rsidRPr="00B342D9" w:rsidRDefault="007B5070" w:rsidP="00FC5E2F">
            <w:pPr>
              <w:keepNext/>
              <w:jc w:val="left"/>
              <w:rPr>
                <w:bCs/>
                <w:color w:val="000000"/>
                <w:kern w:val="28"/>
                <w:szCs w:val="22"/>
                <w:lang w:val="en-US"/>
              </w:rPr>
            </w:pPr>
            <w:r w:rsidRPr="00B342D9">
              <w:rPr>
                <w:bCs/>
                <w:color w:val="000000"/>
                <w:kern w:val="28"/>
                <w:szCs w:val="22"/>
                <w:lang w:val="en-US"/>
              </w:rPr>
              <w:t xml:space="preserve">Clinical </w:t>
            </w:r>
            <w:r w:rsidRPr="00B342D9">
              <w:rPr>
                <w:bCs/>
                <w:color w:val="000000"/>
                <w:kern w:val="28"/>
                <w:szCs w:val="22"/>
              </w:rPr>
              <w:t>Characterisation</w:t>
            </w:r>
            <w:r w:rsidRPr="00B342D9">
              <w:rPr>
                <w:bCs/>
                <w:color w:val="000000"/>
                <w:kern w:val="28"/>
                <w:szCs w:val="22"/>
                <w:lang w:val="en-US"/>
              </w:rPr>
              <w:t xml:space="preserve"> Protocol</w:t>
            </w:r>
          </w:p>
        </w:tc>
      </w:tr>
      <w:tr w:rsidR="00883484" w14:paraId="135FF02F" w14:textId="77777777" w:rsidTr="00FC5E2F">
        <w:trPr>
          <w:trHeight w:val="765"/>
        </w:trPr>
        <w:tc>
          <w:tcPr>
            <w:tcW w:w="3964" w:type="dxa"/>
            <w:vAlign w:val="center"/>
          </w:tcPr>
          <w:p w14:paraId="17D9B5A7" w14:textId="0FB399A2" w:rsidR="00883484" w:rsidRPr="00B342D9" w:rsidRDefault="00883484" w:rsidP="00FC5E2F">
            <w:pPr>
              <w:keepNext/>
              <w:jc w:val="left"/>
              <w:rPr>
                <w:bCs/>
                <w:color w:val="000000"/>
                <w:kern w:val="28"/>
                <w:szCs w:val="22"/>
                <w:lang w:val="en-US"/>
              </w:rPr>
            </w:pPr>
            <w:r w:rsidRPr="00B342D9">
              <w:rPr>
                <w:bCs/>
                <w:color w:val="000000"/>
                <w:kern w:val="28"/>
                <w:szCs w:val="22"/>
                <w:lang w:val="en-US"/>
              </w:rPr>
              <w:t xml:space="preserve">Project title or Dataset </w:t>
            </w:r>
          </w:p>
        </w:tc>
        <w:tc>
          <w:tcPr>
            <w:tcW w:w="5665" w:type="dxa"/>
            <w:vAlign w:val="center"/>
          </w:tcPr>
          <w:p w14:paraId="161A8B55" w14:textId="084CA43B" w:rsidR="00883484" w:rsidRPr="00B342D9" w:rsidRDefault="00A36D6C" w:rsidP="00FC5E2F">
            <w:pPr>
              <w:keepNext/>
              <w:jc w:val="left"/>
              <w:rPr>
                <w:bCs/>
                <w:color w:val="000000"/>
                <w:kern w:val="28"/>
                <w:szCs w:val="22"/>
                <w:lang w:val="en-US"/>
              </w:rPr>
            </w:pPr>
            <w:r w:rsidRPr="00B342D9">
              <w:rPr>
                <w:bCs/>
                <w:color w:val="000000"/>
                <w:kern w:val="28"/>
                <w:szCs w:val="22"/>
                <w:lang w:val="en-US"/>
              </w:rPr>
              <w:t>Clinical Epidemiology Platform</w:t>
            </w:r>
          </w:p>
        </w:tc>
      </w:tr>
      <w:tr w:rsidR="00153D2D" w14:paraId="1889673A" w14:textId="77777777" w:rsidTr="00FC5E2F">
        <w:trPr>
          <w:trHeight w:val="765"/>
        </w:trPr>
        <w:tc>
          <w:tcPr>
            <w:tcW w:w="3964" w:type="dxa"/>
            <w:vAlign w:val="center"/>
          </w:tcPr>
          <w:p w14:paraId="516A4111" w14:textId="00D68B94" w:rsidR="00153D2D" w:rsidRPr="00B342D9" w:rsidRDefault="00153D2D" w:rsidP="00FC5E2F">
            <w:pPr>
              <w:keepNext/>
              <w:jc w:val="left"/>
              <w:rPr>
                <w:bCs/>
                <w:color w:val="000000"/>
                <w:kern w:val="28"/>
                <w:szCs w:val="22"/>
                <w:lang w:val="en-US"/>
              </w:rPr>
            </w:pPr>
            <w:r w:rsidRPr="00B342D9">
              <w:rPr>
                <w:bCs/>
                <w:color w:val="000000"/>
                <w:kern w:val="28"/>
                <w:szCs w:val="22"/>
                <w:lang w:val="en-US"/>
              </w:rPr>
              <w:t xml:space="preserve">Consents given for Data collection and use </w:t>
            </w:r>
            <w:proofErr w:type="gramStart"/>
            <w:r w:rsidRPr="00B342D9">
              <w:rPr>
                <w:bCs/>
                <w:color w:val="000000"/>
                <w:kern w:val="28"/>
                <w:szCs w:val="22"/>
                <w:lang w:val="en-US"/>
              </w:rPr>
              <w:t>given?</w:t>
            </w:r>
            <w:proofErr w:type="gramEnd"/>
            <w:r w:rsidRPr="00B342D9">
              <w:rPr>
                <w:bCs/>
                <w:color w:val="000000"/>
                <w:kern w:val="28"/>
                <w:szCs w:val="22"/>
                <w:lang w:val="en-US"/>
              </w:rPr>
              <w:t xml:space="preserve"> </w:t>
            </w:r>
          </w:p>
        </w:tc>
        <w:tc>
          <w:tcPr>
            <w:tcW w:w="5665" w:type="dxa"/>
            <w:vAlign w:val="center"/>
          </w:tcPr>
          <w:p w14:paraId="744F1299" w14:textId="345ABFAA" w:rsidR="00153D2D" w:rsidRPr="00B342D9" w:rsidRDefault="00153D2D" w:rsidP="00FC5E2F">
            <w:pPr>
              <w:keepNext/>
              <w:jc w:val="left"/>
              <w:rPr>
                <w:bCs/>
                <w:color w:val="000000"/>
                <w:kern w:val="28"/>
                <w:szCs w:val="22"/>
                <w:lang w:val="en-US"/>
              </w:rPr>
            </w:pPr>
            <w:r w:rsidRPr="00B342D9">
              <w:rPr>
                <w:bCs/>
                <w:color w:val="000000"/>
                <w:kern w:val="28"/>
                <w:szCs w:val="22"/>
                <w:lang w:val="en-US"/>
              </w:rPr>
              <w:t>Consent of adult patients</w:t>
            </w:r>
            <w:r w:rsidR="008A67A2" w:rsidRPr="00B342D9">
              <w:rPr>
                <w:bCs/>
                <w:color w:val="000000"/>
                <w:kern w:val="28"/>
                <w:szCs w:val="22"/>
                <w:lang w:val="en-US"/>
              </w:rPr>
              <w:t xml:space="preserve"> and</w:t>
            </w:r>
            <w:r w:rsidR="006324A9" w:rsidRPr="00B342D9">
              <w:rPr>
                <w:bCs/>
                <w:color w:val="000000"/>
                <w:kern w:val="28"/>
                <w:szCs w:val="22"/>
                <w:lang w:val="en-US"/>
              </w:rPr>
              <w:t xml:space="preserve"> consent of </w:t>
            </w:r>
            <w:r w:rsidR="0021758D" w:rsidRPr="00B342D9">
              <w:rPr>
                <w:bCs/>
                <w:color w:val="000000"/>
                <w:kern w:val="28"/>
                <w:szCs w:val="22"/>
                <w:lang w:val="en-US"/>
              </w:rPr>
              <w:t xml:space="preserve">parent/guardian of </w:t>
            </w:r>
            <w:r w:rsidR="00DE2182" w:rsidRPr="00B342D9">
              <w:rPr>
                <w:bCs/>
                <w:color w:val="000000"/>
                <w:kern w:val="28"/>
                <w:szCs w:val="22"/>
                <w:lang w:val="en-US"/>
              </w:rPr>
              <w:t xml:space="preserve">participants under 18 years, or waiver of consent from responsible </w:t>
            </w:r>
            <w:r w:rsidR="008A67A2" w:rsidRPr="00B342D9">
              <w:rPr>
                <w:bCs/>
                <w:color w:val="000000"/>
                <w:kern w:val="28"/>
                <w:szCs w:val="22"/>
                <w:lang w:val="en-US"/>
              </w:rPr>
              <w:t>authorities</w:t>
            </w:r>
            <w:r w:rsidR="00DE2182" w:rsidRPr="00B342D9">
              <w:rPr>
                <w:bCs/>
                <w:color w:val="000000"/>
                <w:kern w:val="28"/>
                <w:szCs w:val="22"/>
                <w:lang w:val="en-US"/>
              </w:rPr>
              <w:t xml:space="preserve">. </w:t>
            </w:r>
          </w:p>
        </w:tc>
      </w:tr>
      <w:tr w:rsidR="00153D2D" w14:paraId="60C8317F" w14:textId="77777777" w:rsidTr="00FC5E2F">
        <w:trPr>
          <w:trHeight w:val="765"/>
        </w:trPr>
        <w:tc>
          <w:tcPr>
            <w:tcW w:w="3964" w:type="dxa"/>
            <w:vAlign w:val="center"/>
          </w:tcPr>
          <w:p w14:paraId="6A49E86C" w14:textId="49B5BD5E" w:rsidR="00153D2D" w:rsidRPr="00B342D9" w:rsidRDefault="00153D2D" w:rsidP="00FC5E2F">
            <w:pPr>
              <w:keepNext/>
              <w:jc w:val="left"/>
              <w:rPr>
                <w:bCs/>
                <w:color w:val="000000"/>
                <w:kern w:val="28"/>
                <w:szCs w:val="22"/>
                <w:lang w:val="en-US"/>
              </w:rPr>
            </w:pPr>
            <w:r w:rsidRPr="00B342D9">
              <w:rPr>
                <w:bCs/>
                <w:color w:val="000000"/>
                <w:kern w:val="28"/>
                <w:szCs w:val="22"/>
                <w:lang w:val="en-US"/>
              </w:rPr>
              <w:t>Description of Data processing</w:t>
            </w:r>
          </w:p>
        </w:tc>
        <w:tc>
          <w:tcPr>
            <w:tcW w:w="5665" w:type="dxa"/>
            <w:vAlign w:val="center"/>
          </w:tcPr>
          <w:p w14:paraId="30665499" w14:textId="740C51D6" w:rsidR="00153D2D" w:rsidRPr="00B342D9" w:rsidRDefault="00153D2D" w:rsidP="00FC5E2F">
            <w:pPr>
              <w:keepNext/>
              <w:jc w:val="left"/>
              <w:rPr>
                <w:bCs/>
                <w:color w:val="000000"/>
                <w:kern w:val="28"/>
                <w:szCs w:val="22"/>
                <w:lang w:val="en-US"/>
              </w:rPr>
            </w:pPr>
            <w:r w:rsidRPr="00B342D9">
              <w:rPr>
                <w:bCs/>
                <w:color w:val="000000"/>
                <w:kern w:val="28"/>
                <w:szCs w:val="22"/>
                <w:lang w:val="en-US"/>
              </w:rPr>
              <w:t>As described in Schedule 1, processing and use of the Data</w:t>
            </w:r>
          </w:p>
        </w:tc>
      </w:tr>
      <w:tr w:rsidR="00153D2D" w14:paraId="79E2AEA0" w14:textId="77777777" w:rsidTr="00FC5E2F">
        <w:trPr>
          <w:trHeight w:val="765"/>
        </w:trPr>
        <w:tc>
          <w:tcPr>
            <w:tcW w:w="3964" w:type="dxa"/>
            <w:vAlign w:val="center"/>
          </w:tcPr>
          <w:p w14:paraId="7B1FACA6" w14:textId="6D315DA9" w:rsidR="00153D2D" w:rsidRPr="00B342D9" w:rsidRDefault="00153D2D" w:rsidP="00FC5E2F">
            <w:pPr>
              <w:keepNext/>
              <w:jc w:val="left"/>
              <w:rPr>
                <w:bCs/>
                <w:color w:val="000000"/>
                <w:kern w:val="28"/>
                <w:szCs w:val="22"/>
                <w:lang w:val="en-US"/>
              </w:rPr>
            </w:pPr>
            <w:r w:rsidRPr="00B342D9">
              <w:rPr>
                <w:bCs/>
                <w:color w:val="000000"/>
                <w:kern w:val="28"/>
                <w:szCs w:val="22"/>
                <w:lang w:val="en-US"/>
              </w:rPr>
              <w:t>Term of use of Data</w:t>
            </w:r>
          </w:p>
        </w:tc>
        <w:tc>
          <w:tcPr>
            <w:tcW w:w="5665" w:type="dxa"/>
            <w:vAlign w:val="center"/>
          </w:tcPr>
          <w:p w14:paraId="092F6281" w14:textId="36A26635" w:rsidR="00153D2D" w:rsidRPr="00B342D9" w:rsidRDefault="00CF4066" w:rsidP="00FC5E2F">
            <w:pPr>
              <w:keepNext/>
              <w:jc w:val="left"/>
              <w:rPr>
                <w:bCs/>
                <w:color w:val="000000"/>
                <w:kern w:val="28"/>
                <w:szCs w:val="22"/>
                <w:lang w:val="en-US"/>
              </w:rPr>
            </w:pPr>
            <w:r w:rsidRPr="00B342D9">
              <w:rPr>
                <w:bCs/>
                <w:szCs w:val="22"/>
              </w:rPr>
              <w:t>Date of execution by the Partner Institution until termination by either Party</w:t>
            </w:r>
          </w:p>
        </w:tc>
      </w:tr>
      <w:tr w:rsidR="00153D2D" w14:paraId="450C804B" w14:textId="77777777" w:rsidTr="00FC5E2F">
        <w:trPr>
          <w:trHeight w:val="765"/>
        </w:trPr>
        <w:tc>
          <w:tcPr>
            <w:tcW w:w="3964" w:type="dxa"/>
            <w:vAlign w:val="center"/>
          </w:tcPr>
          <w:p w14:paraId="08522012" w14:textId="7F0CB22A" w:rsidR="00153D2D" w:rsidRPr="00B342D9" w:rsidRDefault="00153D2D" w:rsidP="00FC5E2F">
            <w:pPr>
              <w:keepNext/>
              <w:jc w:val="left"/>
              <w:rPr>
                <w:bCs/>
                <w:color w:val="000000"/>
                <w:kern w:val="28"/>
                <w:szCs w:val="22"/>
                <w:lang w:val="en-US"/>
              </w:rPr>
            </w:pPr>
            <w:r w:rsidRPr="00B342D9">
              <w:rPr>
                <w:bCs/>
                <w:color w:val="000000"/>
                <w:kern w:val="28"/>
                <w:szCs w:val="22"/>
                <w:lang w:val="en-US"/>
              </w:rPr>
              <w:t>Use of Processed Data for ISARIC projects</w:t>
            </w:r>
            <w:r w:rsidR="00BB1D33" w:rsidRPr="00B342D9">
              <w:rPr>
                <w:bCs/>
                <w:color w:val="000000"/>
                <w:kern w:val="28"/>
                <w:szCs w:val="22"/>
                <w:lang w:val="en-US"/>
              </w:rPr>
              <w:t xml:space="preserve"> by Data Users</w:t>
            </w:r>
          </w:p>
        </w:tc>
        <w:tc>
          <w:tcPr>
            <w:tcW w:w="5665" w:type="dxa"/>
            <w:vAlign w:val="center"/>
          </w:tcPr>
          <w:p w14:paraId="51A51466" w14:textId="4C1BE803" w:rsidR="00A75C83" w:rsidRPr="00B342D9" w:rsidRDefault="00FC5E2F" w:rsidP="00FC5E2F">
            <w:pPr>
              <w:keepNext/>
              <w:jc w:val="left"/>
              <w:rPr>
                <w:bCs/>
                <w:szCs w:val="22"/>
              </w:rPr>
            </w:pPr>
            <w:hyperlink r:id="rId12" w:history="1">
              <w:r w:rsidRPr="008645A8">
                <w:rPr>
                  <w:rStyle w:val="Hyperlink"/>
                </w:rPr>
                <w:t>https://github.com/ISARICResearch/CCP/blob/4c67a9fd535b39a3f810ff92bf40a31ce09c2592/Analyses/Partner-Analyses-Metadata.xlsx</w:t>
              </w:r>
            </w:hyperlink>
            <w:r>
              <w:t xml:space="preserve"> </w:t>
            </w:r>
          </w:p>
        </w:tc>
      </w:tr>
      <w:tr w:rsidR="00153D2D" w14:paraId="489B5ACF" w14:textId="77777777" w:rsidTr="00FC5E2F">
        <w:trPr>
          <w:trHeight w:val="765"/>
        </w:trPr>
        <w:tc>
          <w:tcPr>
            <w:tcW w:w="3964" w:type="dxa"/>
            <w:vAlign w:val="center"/>
          </w:tcPr>
          <w:p w14:paraId="0BA2A506" w14:textId="3A0B1015" w:rsidR="00153D2D" w:rsidRPr="00B342D9" w:rsidRDefault="00153D2D" w:rsidP="00FC5E2F">
            <w:pPr>
              <w:keepNext/>
              <w:jc w:val="left"/>
              <w:rPr>
                <w:bCs/>
                <w:color w:val="000000"/>
                <w:kern w:val="28"/>
                <w:szCs w:val="22"/>
                <w:lang w:val="en-US"/>
              </w:rPr>
            </w:pPr>
            <w:r w:rsidRPr="00B342D9">
              <w:rPr>
                <w:bCs/>
                <w:color w:val="000000"/>
                <w:kern w:val="28"/>
                <w:szCs w:val="22"/>
                <w:lang w:val="en-US"/>
              </w:rPr>
              <w:t>Contact details and email for withdrawal of Data</w:t>
            </w:r>
          </w:p>
        </w:tc>
        <w:tc>
          <w:tcPr>
            <w:tcW w:w="5665" w:type="dxa"/>
            <w:vAlign w:val="center"/>
          </w:tcPr>
          <w:p w14:paraId="67B333FC" w14:textId="77777777" w:rsidR="00153D2D" w:rsidRPr="00B342D9" w:rsidRDefault="00153D2D" w:rsidP="00FC5E2F">
            <w:pPr>
              <w:keepNext/>
              <w:jc w:val="left"/>
              <w:rPr>
                <w:bCs/>
                <w:szCs w:val="22"/>
              </w:rPr>
            </w:pPr>
            <w:r w:rsidRPr="00B342D9">
              <w:rPr>
                <w:bCs/>
                <w:szCs w:val="22"/>
              </w:rPr>
              <w:t>ISARIC Data, Big Data Institute, Old Road Campus, Roosevelt Drive, Oxford OX3 7FZ</w:t>
            </w:r>
          </w:p>
          <w:p w14:paraId="79A1A09B" w14:textId="60DE3984" w:rsidR="00153D2D" w:rsidRPr="00B342D9" w:rsidRDefault="00153D2D" w:rsidP="00FC5E2F">
            <w:pPr>
              <w:keepNext/>
              <w:jc w:val="left"/>
              <w:rPr>
                <w:bCs/>
                <w:color w:val="000000"/>
                <w:kern w:val="28"/>
                <w:szCs w:val="22"/>
                <w:lang w:val="en-US"/>
              </w:rPr>
            </w:pPr>
            <w:r w:rsidRPr="00B342D9">
              <w:rPr>
                <w:bCs/>
                <w:szCs w:val="22"/>
              </w:rPr>
              <w:t>Email: data@isaric.org</w:t>
            </w:r>
          </w:p>
        </w:tc>
      </w:tr>
    </w:tbl>
    <w:p w14:paraId="1ADD5C48" w14:textId="77777777" w:rsidR="00153D2D" w:rsidRDefault="00153D2D" w:rsidP="00BB1D33">
      <w:pPr>
        <w:keepNext/>
        <w:spacing w:after="240"/>
        <w:jc w:val="left"/>
        <w:rPr>
          <w:b/>
          <w:color w:val="000000"/>
          <w:kern w:val="28"/>
          <w:szCs w:val="22"/>
          <w:lang w:val="en-US"/>
        </w:rPr>
      </w:pPr>
    </w:p>
    <w:p w14:paraId="4C3808D0" w14:textId="77777777" w:rsidR="00263D19" w:rsidRPr="007F365D" w:rsidRDefault="00263D19" w:rsidP="00263D19">
      <w:pPr>
        <w:keepNext/>
        <w:spacing w:after="240"/>
        <w:jc w:val="left"/>
        <w:rPr>
          <w:b/>
          <w:color w:val="000000"/>
          <w:kern w:val="28"/>
          <w:szCs w:val="22"/>
          <w:lang w:val="en-US"/>
        </w:rPr>
      </w:pPr>
    </w:p>
    <w:p w14:paraId="5C0CB26E" w14:textId="77777777" w:rsidR="00091A4E" w:rsidRDefault="00091A4E" w:rsidP="00903C3B"/>
    <w:sectPr w:rsidR="00091A4E">
      <w:footerReference w:type="default" r:id="rId13"/>
      <w:pgSz w:w="11907" w:h="16840" w:code="9"/>
      <w:pgMar w:top="1134" w:right="1134" w:bottom="1134" w:left="1134" w:header="454" w:footer="45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F64FEB" w14:textId="77777777" w:rsidR="0046454B" w:rsidRDefault="0046454B">
      <w:r>
        <w:separator/>
      </w:r>
    </w:p>
  </w:endnote>
  <w:endnote w:type="continuationSeparator" w:id="0">
    <w:p w14:paraId="0F68EA8A" w14:textId="77777777" w:rsidR="0046454B" w:rsidRDefault="004645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Roboto">
    <w:panose1 w:val="020B0604020202020204"/>
    <w:charset w:val="00"/>
    <w:family w:val="auto"/>
    <w:pitch w:val="variable"/>
    <w:sig w:usb0="E0000AFF" w:usb1="5000217F" w:usb2="0000002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28009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3F2B1F" w14:textId="2328F924" w:rsidR="0096354F" w:rsidRDefault="008B5815" w:rsidP="0096354F">
    <w:pPr>
      <w:pStyle w:val="Footer"/>
      <w:tabs>
        <w:tab w:val="clear" w:pos="4153"/>
        <w:tab w:val="clear" w:pos="8306"/>
        <w:tab w:val="right" w:pos="9540"/>
      </w:tabs>
      <w:rPr>
        <w:rFonts w:ascii="Arial" w:hAnsi="Arial" w:cs="Arial"/>
        <w:sz w:val="18"/>
        <w:szCs w:val="18"/>
      </w:rPr>
    </w:pPr>
    <w:r>
      <w:rPr>
        <w:rFonts w:ascii="Arial" w:hAnsi="Arial" w:cs="Arial"/>
        <w:sz w:val="18"/>
        <w:szCs w:val="18"/>
      </w:rPr>
      <w:t>ISARIC Terms of Submission 1</w:t>
    </w:r>
    <w:r w:rsidR="00602CE9">
      <w:rPr>
        <w:rFonts w:ascii="Arial" w:hAnsi="Arial" w:cs="Arial"/>
        <w:sz w:val="18"/>
        <w:szCs w:val="18"/>
      </w:rPr>
      <w:t>5</w:t>
    </w:r>
    <w:r>
      <w:rPr>
        <w:rFonts w:ascii="Arial" w:hAnsi="Arial" w:cs="Arial"/>
        <w:sz w:val="18"/>
        <w:szCs w:val="18"/>
      </w:rPr>
      <w:t xml:space="preserve">AUG25 - </w:t>
    </w:r>
    <w:r w:rsidR="0096354F">
      <w:rPr>
        <w:rFonts w:ascii="Arial" w:hAnsi="Arial" w:cs="Arial"/>
        <w:sz w:val="18"/>
        <w:szCs w:val="18"/>
      </w:rPr>
      <w:t>Data Sharing Agreement (</w:t>
    </w:r>
    <w:r w:rsidR="0093750D">
      <w:rPr>
        <w:rFonts w:ascii="Arial" w:hAnsi="Arial" w:cs="Arial"/>
        <w:sz w:val="18"/>
        <w:szCs w:val="18"/>
      </w:rPr>
      <w:t>pseudonymised clinical dataset</w:t>
    </w:r>
    <w:r w:rsidR="0096354F">
      <w:rPr>
        <w:rFonts w:ascii="Arial" w:hAnsi="Arial" w:cs="Arial"/>
        <w:sz w:val="18"/>
        <w:szCs w:val="18"/>
      </w:rPr>
      <w:t xml:space="preserve">) </w:t>
    </w:r>
  </w:p>
  <w:p w14:paraId="49099F95" w14:textId="77777777" w:rsidR="00521A67" w:rsidRDefault="00521A67">
    <w:pPr>
      <w:pStyle w:val="Footer"/>
    </w:pPr>
  </w:p>
  <w:p w14:paraId="113C025B" w14:textId="77777777" w:rsidR="007A5A6E" w:rsidRPr="00B546C9" w:rsidRDefault="007A5A6E">
    <w:pPr>
      <w:pStyle w:val="Footer"/>
      <w:tabs>
        <w:tab w:val="clear" w:pos="4153"/>
        <w:tab w:val="clear" w:pos="8306"/>
        <w:tab w:val="right" w:pos="9540"/>
      </w:tabs>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B4170D" w14:textId="77777777" w:rsidR="0046454B" w:rsidRDefault="0046454B">
      <w:r>
        <w:separator/>
      </w:r>
    </w:p>
  </w:footnote>
  <w:footnote w:type="continuationSeparator" w:id="0">
    <w:p w14:paraId="488B1AC2" w14:textId="77777777" w:rsidR="0046454B" w:rsidRDefault="0046454B">
      <w:r>
        <w:continuationSeparator/>
      </w:r>
    </w:p>
  </w:footnote>
  <w:footnote w:id="1">
    <w:p w14:paraId="524476D0" w14:textId="77777777" w:rsidR="00263D19" w:rsidRPr="000762FF" w:rsidRDefault="00263D19" w:rsidP="00263D19">
      <w:pPr>
        <w:pStyle w:val="Footer"/>
        <w:rPr>
          <w:rFonts w:ascii="Arial" w:hAnsi="Arial" w:cs="Arial"/>
          <w:sz w:val="20"/>
          <w:szCs w:val="20"/>
        </w:rPr>
      </w:pPr>
      <w:r w:rsidRPr="000762FF">
        <w:rPr>
          <w:rStyle w:val="FootnoteReference"/>
          <w:rFonts w:ascii="Arial" w:eastAsiaTheme="majorEastAsia" w:hAnsi="Arial" w:cs="Arial"/>
          <w:sz w:val="20"/>
          <w:szCs w:val="20"/>
        </w:rPr>
        <w:footnoteRef/>
      </w:r>
      <w:r w:rsidRPr="000762FF">
        <w:rPr>
          <w:rFonts w:ascii="Arial" w:hAnsi="Arial" w:cs="Arial"/>
          <w:sz w:val="20"/>
          <w:szCs w:val="20"/>
        </w:rPr>
        <w:t xml:space="preserve"> Defined as an organisation and its subordinate bodies governed by public international law, or any other body which is set up by, or </w:t>
      </w:r>
      <w:proofErr w:type="gramStart"/>
      <w:r w:rsidRPr="000762FF">
        <w:rPr>
          <w:rFonts w:ascii="Arial" w:hAnsi="Arial" w:cs="Arial"/>
          <w:sz w:val="20"/>
          <w:szCs w:val="20"/>
        </w:rPr>
        <w:t>on the basis of</w:t>
      </w:r>
      <w:proofErr w:type="gramEnd"/>
      <w:r w:rsidRPr="000762FF">
        <w:rPr>
          <w:rFonts w:ascii="Arial" w:hAnsi="Arial" w:cs="Arial"/>
          <w:sz w:val="20"/>
          <w:szCs w:val="20"/>
        </w:rPr>
        <w:t xml:space="preserve">, an agreement between two or more countries (GDPR Article 4(26)) </w:t>
      </w:r>
    </w:p>
    <w:p w14:paraId="278EEC2C" w14:textId="77777777" w:rsidR="00263D19" w:rsidRDefault="00263D19" w:rsidP="00263D19">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6523C67"/>
    <w:multiLevelType w:val="multilevel"/>
    <w:tmpl w:val="8DBCDA58"/>
    <w:lvl w:ilvl="0">
      <w:start w:val="1"/>
      <w:numFmt w:val="decimal"/>
      <w:pStyle w:val="Level1"/>
      <w:lvlText w:val="%1."/>
      <w:lvlJc w:val="left"/>
      <w:pPr>
        <w:tabs>
          <w:tab w:val="num" w:pos="851"/>
        </w:tabs>
        <w:ind w:left="851" w:hanging="851"/>
      </w:pPr>
      <w:rPr>
        <w:b/>
        <w:i w:val="0"/>
        <w:caps w:val="0"/>
        <w:smallCaps w:val="0"/>
        <w:strike w:val="0"/>
        <w:dstrike w:val="0"/>
        <w:vanish w:val="0"/>
        <w:webHidden w:val="0"/>
        <w:color w:val="00000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Level2"/>
      <w:lvlText w:val="%1.%2"/>
      <w:lvlJc w:val="left"/>
      <w:pPr>
        <w:tabs>
          <w:tab w:val="num" w:pos="851"/>
        </w:tabs>
        <w:ind w:left="851" w:hanging="851"/>
      </w:pPr>
      <w:rPr>
        <w:b w:val="0"/>
        <w:i w:val="0"/>
        <w:caps w:val="0"/>
        <w:smallCaps w:val="0"/>
        <w:strike w:val="0"/>
        <w:dstrike w:val="0"/>
        <w:vanish w:val="0"/>
        <w:webHidden w:val="0"/>
        <w:color w:val="00000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Level3"/>
      <w:lvlText w:val="%1.%2.%3"/>
      <w:lvlJc w:val="left"/>
      <w:pPr>
        <w:tabs>
          <w:tab w:val="num" w:pos="1702"/>
        </w:tabs>
        <w:ind w:left="1702" w:hanging="851"/>
      </w:pPr>
      <w:rPr>
        <w:b w:val="0"/>
        <w:i w:val="0"/>
        <w:caps w:val="0"/>
        <w:smallCaps w:val="0"/>
        <w:strike w:val="0"/>
        <w:dstrike w:val="0"/>
        <w:vanish w:val="0"/>
        <w:webHidden w:val="0"/>
        <w:color w:val="00000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Level4"/>
      <w:lvlText w:val="(%4)"/>
      <w:lvlJc w:val="left"/>
      <w:pPr>
        <w:tabs>
          <w:tab w:val="num" w:pos="2553"/>
        </w:tabs>
        <w:ind w:left="2553" w:hanging="851"/>
      </w:pPr>
      <w:rPr>
        <w:b w:val="0"/>
        <w:i w:val="0"/>
        <w:caps w:val="0"/>
        <w:smallCaps w:val="0"/>
        <w:strike w:val="0"/>
        <w:dstrike w:val="0"/>
        <w:vanish w:val="0"/>
        <w:webHidden w:val="0"/>
        <w:color w:val="00000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Level5"/>
      <w:lvlText w:val="(%5)"/>
      <w:lvlJc w:val="left"/>
      <w:pPr>
        <w:tabs>
          <w:tab w:val="num" w:pos="3404"/>
        </w:tabs>
        <w:ind w:left="3404" w:hanging="851"/>
      </w:pPr>
      <w:rPr>
        <w:b w:val="0"/>
        <w:i w:val="0"/>
        <w:caps w:val="0"/>
        <w:smallCaps w:val="0"/>
        <w:strike w:val="0"/>
        <w:dstrike w:val="0"/>
        <w:vanish w:val="0"/>
        <w:webHidden w:val="0"/>
        <w:color w:val="00000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Level6"/>
      <w:lvlText w:val="(%6)"/>
      <w:lvlJc w:val="left"/>
      <w:pPr>
        <w:tabs>
          <w:tab w:val="num" w:pos="4255"/>
        </w:tabs>
        <w:ind w:left="4255" w:hanging="851"/>
      </w:pPr>
      <w:rPr>
        <w:b w:val="0"/>
        <w:i w:val="0"/>
        <w:caps w:val="0"/>
        <w:smallCaps w:val="0"/>
        <w:strike w:val="0"/>
        <w:dstrike w:val="0"/>
        <w:vanish w:val="0"/>
        <w:webHidden w:val="0"/>
        <w:color w:val="00000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none"/>
      <w:suff w:val="nothing"/>
      <w:lvlText w:val="Not Defined"/>
      <w:lvlJc w:val="left"/>
      <w:pPr>
        <w:ind w:left="0" w:firstLine="0"/>
      </w:pPr>
      <w:rPr>
        <w:b w:val="0"/>
        <w:i w:val="0"/>
        <w:caps w:val="0"/>
        <w:smallCaps w:val="0"/>
        <w:strike w:val="0"/>
        <w:dstrike w:val="0"/>
        <w:vanish w:val="0"/>
        <w:webHidden w:val="0"/>
        <w:color w:val="00000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Not Defined"/>
      <w:lvlJc w:val="left"/>
      <w:pPr>
        <w:ind w:left="0" w:firstLine="0"/>
      </w:pPr>
      <w:rPr>
        <w:b w:val="0"/>
        <w:i w:val="0"/>
        <w:caps w:val="0"/>
        <w:smallCaps w:val="0"/>
        <w:strike w:val="0"/>
        <w:dstrike w:val="0"/>
        <w:vanish w:val="0"/>
        <w:webHidden w:val="0"/>
        <w:color w:val="00000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Not Defined"/>
      <w:lvlJc w:val="left"/>
      <w:pPr>
        <w:ind w:left="0" w:firstLine="0"/>
      </w:pPr>
      <w:rPr>
        <w:b w:val="0"/>
        <w:i w:val="0"/>
        <w:caps w:val="0"/>
        <w:smallCaps w:val="0"/>
        <w:strike w:val="0"/>
        <w:dstrike w:val="0"/>
        <w:vanish w:val="0"/>
        <w:webHidden w:val="0"/>
        <w:color w:val="00000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2814D04"/>
    <w:multiLevelType w:val="multilevel"/>
    <w:tmpl w:val="8D92A270"/>
    <w:lvl w:ilvl="0">
      <w:start w:val="1"/>
      <w:numFmt w:val="decimal"/>
      <w:pStyle w:val="TitleClause"/>
      <w:lvlText w:val="%1."/>
      <w:lvlJc w:val="left"/>
      <w:pPr>
        <w:tabs>
          <w:tab w:val="num" w:pos="720"/>
        </w:tabs>
        <w:ind w:left="720" w:hanging="720"/>
      </w:pPr>
      <w:rPr>
        <w:color w:val="000000"/>
      </w:rPr>
    </w:lvl>
    <w:lvl w:ilvl="1">
      <w:start w:val="1"/>
      <w:numFmt w:val="decimal"/>
      <w:pStyle w:val="Untitledsubclause1"/>
      <w:lvlText w:val="%1.%2"/>
      <w:lvlJc w:val="left"/>
      <w:pPr>
        <w:tabs>
          <w:tab w:val="num" w:pos="1287"/>
        </w:tabs>
        <w:ind w:left="1287" w:hanging="720"/>
      </w:pPr>
      <w:rPr>
        <w:color w:val="000000"/>
      </w:rPr>
    </w:lvl>
    <w:lvl w:ilvl="2">
      <w:start w:val="1"/>
      <w:numFmt w:val="lowerLetter"/>
      <w:pStyle w:val="Untitledsubclause2"/>
      <w:lvlText w:val="(%3)"/>
      <w:lvlJc w:val="left"/>
      <w:pPr>
        <w:tabs>
          <w:tab w:val="num" w:pos="1555"/>
        </w:tabs>
        <w:ind w:left="1555" w:hanging="561"/>
      </w:pPr>
      <w:rPr>
        <w:color w:val="000000"/>
      </w:rPr>
    </w:lvl>
    <w:lvl w:ilvl="3">
      <w:start w:val="1"/>
      <w:numFmt w:val="lowerRoman"/>
      <w:pStyle w:val="Untitledsubclause3"/>
      <w:lvlText w:val="(%4)"/>
      <w:lvlJc w:val="left"/>
      <w:pPr>
        <w:tabs>
          <w:tab w:val="num" w:pos="2419"/>
        </w:tabs>
        <w:ind w:left="2275" w:hanging="576"/>
      </w:pPr>
      <w:rPr>
        <w:color w:val="000000"/>
        <w:sz w:val="20"/>
      </w:rPr>
    </w:lvl>
    <w:lvl w:ilvl="4">
      <w:start w:val="1"/>
      <w:numFmt w:val="upperLetter"/>
      <w:pStyle w:val="Untitledsubclause4"/>
      <w:lvlText w:val="(%5)"/>
      <w:lvlJc w:val="left"/>
      <w:pPr>
        <w:tabs>
          <w:tab w:val="num" w:pos="2880"/>
        </w:tabs>
        <w:ind w:left="2880" w:hanging="72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54F6516"/>
    <w:multiLevelType w:val="hybridMultilevel"/>
    <w:tmpl w:val="4CFE2D0E"/>
    <w:lvl w:ilvl="0" w:tplc="DB6689BA">
      <w:start w:val="1"/>
      <w:numFmt w:val="lowerLetter"/>
      <w:lvlText w:val="(%1)"/>
      <w:lvlJc w:val="left"/>
      <w:pPr>
        <w:ind w:left="1152" w:hanging="360"/>
      </w:pPr>
      <w:rPr>
        <w:rFonts w:hint="default"/>
      </w:rPr>
    </w:lvl>
    <w:lvl w:ilvl="1" w:tplc="08090019" w:tentative="1">
      <w:start w:val="1"/>
      <w:numFmt w:val="lowerLetter"/>
      <w:lvlText w:val="%2."/>
      <w:lvlJc w:val="left"/>
      <w:pPr>
        <w:ind w:left="1872" w:hanging="360"/>
      </w:pPr>
    </w:lvl>
    <w:lvl w:ilvl="2" w:tplc="0809001B" w:tentative="1">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abstractNum w:abstractNumId="3" w15:restartNumberingAfterBreak="0">
    <w:nsid w:val="12416FF3"/>
    <w:multiLevelType w:val="hybridMultilevel"/>
    <w:tmpl w:val="9A484862"/>
    <w:lvl w:ilvl="0" w:tplc="B2202D92">
      <w:start w:val="1"/>
      <w:numFmt w:val="lowerLetter"/>
      <w:lvlText w:val="(%1)"/>
      <w:lvlJc w:val="left"/>
      <w:pPr>
        <w:ind w:left="1152" w:hanging="360"/>
      </w:pPr>
      <w:rPr>
        <w:rFonts w:hint="default"/>
      </w:rPr>
    </w:lvl>
    <w:lvl w:ilvl="1" w:tplc="08090019" w:tentative="1">
      <w:start w:val="1"/>
      <w:numFmt w:val="lowerLetter"/>
      <w:lvlText w:val="%2."/>
      <w:lvlJc w:val="left"/>
      <w:pPr>
        <w:ind w:left="1872" w:hanging="360"/>
      </w:pPr>
    </w:lvl>
    <w:lvl w:ilvl="2" w:tplc="0809001B" w:tentative="1">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abstractNum w:abstractNumId="4" w15:restartNumberingAfterBreak="0">
    <w:nsid w:val="21AF6ED6"/>
    <w:multiLevelType w:val="hybridMultilevel"/>
    <w:tmpl w:val="4FA878B6"/>
    <w:lvl w:ilvl="0" w:tplc="9530F5D4">
      <w:start w:val="1"/>
      <w:numFmt w:val="decimal"/>
      <w:lvlText w:val="%1)"/>
      <w:lvlJc w:val="left"/>
      <w:pPr>
        <w:ind w:left="720" w:hanging="360"/>
      </w:pPr>
      <w:rPr>
        <w:rFonts w:ascii="Roboto" w:hAnsi="Roboto" w:hint="default"/>
        <w:color w:val="333333"/>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28973B4"/>
    <w:multiLevelType w:val="hybridMultilevel"/>
    <w:tmpl w:val="EF7643E0"/>
    <w:lvl w:ilvl="0" w:tplc="83FE4106">
      <w:start w:val="1"/>
      <w:numFmt w:val="lowerRoman"/>
      <w:lvlText w:val="(%1)"/>
      <w:lvlJc w:val="left"/>
      <w:pPr>
        <w:ind w:left="1872" w:hanging="720"/>
      </w:pPr>
      <w:rPr>
        <w:rFonts w:hint="default"/>
      </w:rPr>
    </w:lvl>
    <w:lvl w:ilvl="1" w:tplc="08090019" w:tentative="1">
      <w:start w:val="1"/>
      <w:numFmt w:val="lowerLetter"/>
      <w:lvlText w:val="%2."/>
      <w:lvlJc w:val="left"/>
      <w:pPr>
        <w:ind w:left="2232" w:hanging="360"/>
      </w:pPr>
    </w:lvl>
    <w:lvl w:ilvl="2" w:tplc="0809001B" w:tentative="1">
      <w:start w:val="1"/>
      <w:numFmt w:val="lowerRoman"/>
      <w:lvlText w:val="%3."/>
      <w:lvlJc w:val="right"/>
      <w:pPr>
        <w:ind w:left="2952" w:hanging="180"/>
      </w:pPr>
    </w:lvl>
    <w:lvl w:ilvl="3" w:tplc="0809000F" w:tentative="1">
      <w:start w:val="1"/>
      <w:numFmt w:val="decimal"/>
      <w:lvlText w:val="%4."/>
      <w:lvlJc w:val="left"/>
      <w:pPr>
        <w:ind w:left="3672" w:hanging="360"/>
      </w:pPr>
    </w:lvl>
    <w:lvl w:ilvl="4" w:tplc="08090019" w:tentative="1">
      <w:start w:val="1"/>
      <w:numFmt w:val="lowerLetter"/>
      <w:lvlText w:val="%5."/>
      <w:lvlJc w:val="left"/>
      <w:pPr>
        <w:ind w:left="4392" w:hanging="360"/>
      </w:pPr>
    </w:lvl>
    <w:lvl w:ilvl="5" w:tplc="0809001B" w:tentative="1">
      <w:start w:val="1"/>
      <w:numFmt w:val="lowerRoman"/>
      <w:lvlText w:val="%6."/>
      <w:lvlJc w:val="right"/>
      <w:pPr>
        <w:ind w:left="5112" w:hanging="180"/>
      </w:pPr>
    </w:lvl>
    <w:lvl w:ilvl="6" w:tplc="0809000F" w:tentative="1">
      <w:start w:val="1"/>
      <w:numFmt w:val="decimal"/>
      <w:lvlText w:val="%7."/>
      <w:lvlJc w:val="left"/>
      <w:pPr>
        <w:ind w:left="5832" w:hanging="360"/>
      </w:pPr>
    </w:lvl>
    <w:lvl w:ilvl="7" w:tplc="08090019" w:tentative="1">
      <w:start w:val="1"/>
      <w:numFmt w:val="lowerLetter"/>
      <w:lvlText w:val="%8."/>
      <w:lvlJc w:val="left"/>
      <w:pPr>
        <w:ind w:left="6552" w:hanging="360"/>
      </w:pPr>
    </w:lvl>
    <w:lvl w:ilvl="8" w:tplc="0809001B" w:tentative="1">
      <w:start w:val="1"/>
      <w:numFmt w:val="lowerRoman"/>
      <w:lvlText w:val="%9."/>
      <w:lvlJc w:val="right"/>
      <w:pPr>
        <w:ind w:left="7272" w:hanging="180"/>
      </w:pPr>
    </w:lvl>
  </w:abstractNum>
  <w:abstractNum w:abstractNumId="6" w15:restartNumberingAfterBreak="0">
    <w:nsid w:val="347E7F04"/>
    <w:multiLevelType w:val="hybridMultilevel"/>
    <w:tmpl w:val="B4E43B4A"/>
    <w:lvl w:ilvl="0" w:tplc="1882BBFA">
      <w:start w:val="1"/>
      <w:numFmt w:val="lowerLetter"/>
      <w:pStyle w:val="Style2"/>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7" w15:restartNumberingAfterBreak="0">
    <w:nsid w:val="4ACA7212"/>
    <w:multiLevelType w:val="hybridMultilevel"/>
    <w:tmpl w:val="0DB8C786"/>
    <w:lvl w:ilvl="0" w:tplc="14E28194">
      <w:start w:val="1"/>
      <w:numFmt w:val="upperLetter"/>
      <w:pStyle w:val="Style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F97143A"/>
    <w:multiLevelType w:val="hybridMultilevel"/>
    <w:tmpl w:val="AFFA9358"/>
    <w:lvl w:ilvl="0" w:tplc="E092FA9A">
      <w:start w:val="1"/>
      <w:numFmt w:val="lowerLetter"/>
      <w:lvlText w:val="(%1)"/>
      <w:lvlJc w:val="left"/>
      <w:pPr>
        <w:ind w:left="1152" w:hanging="360"/>
      </w:pPr>
      <w:rPr>
        <w:rFonts w:hint="default"/>
      </w:rPr>
    </w:lvl>
    <w:lvl w:ilvl="1" w:tplc="08090019" w:tentative="1">
      <w:start w:val="1"/>
      <w:numFmt w:val="lowerLetter"/>
      <w:lvlText w:val="%2."/>
      <w:lvlJc w:val="left"/>
      <w:pPr>
        <w:ind w:left="1872" w:hanging="360"/>
      </w:pPr>
    </w:lvl>
    <w:lvl w:ilvl="2" w:tplc="0809001B" w:tentative="1">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abstractNum w:abstractNumId="9" w15:restartNumberingAfterBreak="0">
    <w:nsid w:val="6ADF4683"/>
    <w:multiLevelType w:val="multilevel"/>
    <w:tmpl w:val="DD28FDF4"/>
    <w:lvl w:ilvl="0">
      <w:start w:val="1"/>
      <w:numFmt w:val="none"/>
      <w:pStyle w:val="DefinedTermPara"/>
      <w:lvlText w:val="%1"/>
      <w:lvlJc w:val="left"/>
      <w:pPr>
        <w:tabs>
          <w:tab w:val="num" w:pos="720"/>
        </w:tabs>
        <w:ind w:left="720" w:hanging="720"/>
      </w:pPr>
      <w:rPr>
        <w:color w:val="000000"/>
      </w:rPr>
    </w:lvl>
    <w:lvl w:ilvl="1">
      <w:start w:val="1"/>
      <w:numFmt w:val="lowerLetter"/>
      <w:pStyle w:val="DefinedTermNumber"/>
      <w:lvlText w:val="%1%2)"/>
      <w:lvlJc w:val="left"/>
      <w:pPr>
        <w:tabs>
          <w:tab w:val="num" w:pos="1554"/>
        </w:tabs>
        <w:ind w:left="1554" w:firstLine="0"/>
      </w:pPr>
      <w:rPr>
        <w:color w:val="000000"/>
      </w:rPr>
    </w:lvl>
    <w:lvl w:ilvl="2">
      <w:start w:val="1"/>
      <w:numFmt w:val="none"/>
      <w:lvlText w:val=""/>
      <w:lvlJc w:val="left"/>
      <w:pPr>
        <w:tabs>
          <w:tab w:val="num" w:pos="1555"/>
        </w:tabs>
        <w:ind w:left="1555" w:hanging="561"/>
      </w:pPr>
    </w:lvl>
    <w:lvl w:ilvl="3">
      <w:start w:val="1"/>
      <w:numFmt w:val="lowerRoman"/>
      <w:lvlText w:val="(%4)"/>
      <w:lvlJc w:val="left"/>
      <w:pPr>
        <w:tabs>
          <w:tab w:val="num" w:pos="2419"/>
        </w:tabs>
        <w:ind w:left="2275" w:hanging="576"/>
      </w:pPr>
      <w:rPr>
        <w:sz w:val="20"/>
      </w:rPr>
    </w:lvl>
    <w:lvl w:ilvl="4">
      <w:start w:val="1"/>
      <w:numFmt w:val="upperLetter"/>
      <w:lvlText w:val="(%5)"/>
      <w:lvlJc w:val="left"/>
      <w:pPr>
        <w:tabs>
          <w:tab w:val="num" w:pos="2880"/>
        </w:tabs>
        <w:ind w:left="2880" w:hanging="72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9BF7386"/>
    <w:multiLevelType w:val="hybridMultilevel"/>
    <w:tmpl w:val="635E8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C897911"/>
    <w:multiLevelType w:val="multilevel"/>
    <w:tmpl w:val="638A36CC"/>
    <w:lvl w:ilvl="0">
      <w:start w:val="1"/>
      <w:numFmt w:val="decimal"/>
      <w:lvlText w:val="%1."/>
      <w:lvlJc w:val="left"/>
      <w:pPr>
        <w:ind w:left="360" w:hanging="360"/>
      </w:pPr>
    </w:lvl>
    <w:lvl w:ilvl="1">
      <w:start w:val="1"/>
      <w:numFmt w:val="decimal"/>
      <w:pStyle w:val="Heading2"/>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48521015">
    <w:abstractNumId w:val="7"/>
  </w:num>
  <w:num w:numId="2" w16cid:durableId="1055617542">
    <w:abstractNumId w:val="11"/>
  </w:num>
  <w:num w:numId="3" w16cid:durableId="1580097562">
    <w:abstractNumId w:val="6"/>
  </w:num>
  <w:num w:numId="4" w16cid:durableId="1436363905">
    <w:abstractNumId w:val="2"/>
  </w:num>
  <w:num w:numId="5" w16cid:durableId="1875388090">
    <w:abstractNumId w:val="10"/>
  </w:num>
  <w:num w:numId="6" w16cid:durableId="603074960">
    <w:abstractNumId w:val="11"/>
  </w:num>
  <w:num w:numId="7" w16cid:durableId="2125810503">
    <w:abstractNumId w:val="11"/>
  </w:num>
  <w:num w:numId="8" w16cid:durableId="1841502489">
    <w:abstractNumId w:val="8"/>
  </w:num>
  <w:num w:numId="9" w16cid:durableId="56705593">
    <w:abstractNumId w:val="11"/>
  </w:num>
  <w:num w:numId="10" w16cid:durableId="8876780">
    <w:abstractNumId w:val="3"/>
  </w:num>
  <w:num w:numId="11" w16cid:durableId="107356214">
    <w:abstractNumId w:val="11"/>
  </w:num>
  <w:num w:numId="12" w16cid:durableId="2074695506">
    <w:abstractNumId w:val="5"/>
  </w:num>
  <w:num w:numId="13" w16cid:durableId="98870689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63499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9051576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063898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47680406">
    <w:abstractNumId w:val="0"/>
  </w:num>
  <w:num w:numId="18" w16cid:durableId="33773699">
    <w:abstractNumId w:val="4"/>
  </w:num>
  <w:num w:numId="19" w16cid:durableId="1829866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2DF"/>
    <w:rsid w:val="00003568"/>
    <w:rsid w:val="00010E17"/>
    <w:rsid w:val="00020597"/>
    <w:rsid w:val="000340A1"/>
    <w:rsid w:val="000364FF"/>
    <w:rsid w:val="00043C07"/>
    <w:rsid w:val="000534C0"/>
    <w:rsid w:val="00061FFC"/>
    <w:rsid w:val="00070078"/>
    <w:rsid w:val="000762FF"/>
    <w:rsid w:val="00087C72"/>
    <w:rsid w:val="00091165"/>
    <w:rsid w:val="00091A4E"/>
    <w:rsid w:val="000A1E86"/>
    <w:rsid w:val="000C1507"/>
    <w:rsid w:val="000C2F98"/>
    <w:rsid w:val="000C568F"/>
    <w:rsid w:val="000C5B12"/>
    <w:rsid w:val="000C705F"/>
    <w:rsid w:val="000D614F"/>
    <w:rsid w:val="000E1E4B"/>
    <w:rsid w:val="000E646A"/>
    <w:rsid w:val="000E7069"/>
    <w:rsid w:val="000E75FC"/>
    <w:rsid w:val="000F179B"/>
    <w:rsid w:val="0010343C"/>
    <w:rsid w:val="00110B99"/>
    <w:rsid w:val="001127B1"/>
    <w:rsid w:val="001173E6"/>
    <w:rsid w:val="00125654"/>
    <w:rsid w:val="00131324"/>
    <w:rsid w:val="001318D5"/>
    <w:rsid w:val="00132D1B"/>
    <w:rsid w:val="00133B8D"/>
    <w:rsid w:val="0013427E"/>
    <w:rsid w:val="00135A7C"/>
    <w:rsid w:val="00136AA3"/>
    <w:rsid w:val="00153D2D"/>
    <w:rsid w:val="00164CA8"/>
    <w:rsid w:val="00164D18"/>
    <w:rsid w:val="00175899"/>
    <w:rsid w:val="0018396D"/>
    <w:rsid w:val="00183C4F"/>
    <w:rsid w:val="00192F15"/>
    <w:rsid w:val="00195852"/>
    <w:rsid w:val="001B1EE8"/>
    <w:rsid w:val="001C412D"/>
    <w:rsid w:val="001D07BD"/>
    <w:rsid w:val="001E3964"/>
    <w:rsid w:val="001E3DAA"/>
    <w:rsid w:val="001F2A46"/>
    <w:rsid w:val="001F5423"/>
    <w:rsid w:val="001F7C7B"/>
    <w:rsid w:val="00201F32"/>
    <w:rsid w:val="00211721"/>
    <w:rsid w:val="00217576"/>
    <w:rsid w:val="0021758D"/>
    <w:rsid w:val="0024676A"/>
    <w:rsid w:val="002602F5"/>
    <w:rsid w:val="0026247F"/>
    <w:rsid w:val="00263D19"/>
    <w:rsid w:val="00266302"/>
    <w:rsid w:val="002751CF"/>
    <w:rsid w:val="00276CF5"/>
    <w:rsid w:val="002A1957"/>
    <w:rsid w:val="002B15C4"/>
    <w:rsid w:val="002B6967"/>
    <w:rsid w:val="002B6B1D"/>
    <w:rsid w:val="002D105F"/>
    <w:rsid w:val="002D1AAA"/>
    <w:rsid w:val="002D7A77"/>
    <w:rsid w:val="00302918"/>
    <w:rsid w:val="00303612"/>
    <w:rsid w:val="00310C7A"/>
    <w:rsid w:val="003167B8"/>
    <w:rsid w:val="00316A3C"/>
    <w:rsid w:val="00343F25"/>
    <w:rsid w:val="003446CC"/>
    <w:rsid w:val="00370520"/>
    <w:rsid w:val="003771F2"/>
    <w:rsid w:val="00390541"/>
    <w:rsid w:val="003A39EA"/>
    <w:rsid w:val="003B53F0"/>
    <w:rsid w:val="003C20C2"/>
    <w:rsid w:val="003F775F"/>
    <w:rsid w:val="004061D8"/>
    <w:rsid w:val="004100A6"/>
    <w:rsid w:val="00417B68"/>
    <w:rsid w:val="0043147F"/>
    <w:rsid w:val="004371BE"/>
    <w:rsid w:val="00442D3A"/>
    <w:rsid w:val="00462510"/>
    <w:rsid w:val="004627BF"/>
    <w:rsid w:val="0046454B"/>
    <w:rsid w:val="00471726"/>
    <w:rsid w:val="0047565A"/>
    <w:rsid w:val="00483235"/>
    <w:rsid w:val="0048392F"/>
    <w:rsid w:val="00490193"/>
    <w:rsid w:val="004A4346"/>
    <w:rsid w:val="004A5C71"/>
    <w:rsid w:val="004F3294"/>
    <w:rsid w:val="0050518B"/>
    <w:rsid w:val="0051413E"/>
    <w:rsid w:val="00521A67"/>
    <w:rsid w:val="00525B55"/>
    <w:rsid w:val="005260EF"/>
    <w:rsid w:val="00530536"/>
    <w:rsid w:val="00535895"/>
    <w:rsid w:val="00535BEE"/>
    <w:rsid w:val="00535D8D"/>
    <w:rsid w:val="005421F8"/>
    <w:rsid w:val="005730B5"/>
    <w:rsid w:val="00576A12"/>
    <w:rsid w:val="00581624"/>
    <w:rsid w:val="00583D31"/>
    <w:rsid w:val="00594240"/>
    <w:rsid w:val="00597BC9"/>
    <w:rsid w:val="005A5931"/>
    <w:rsid w:val="005B1C7E"/>
    <w:rsid w:val="005C2975"/>
    <w:rsid w:val="005E3ADC"/>
    <w:rsid w:val="005F41A8"/>
    <w:rsid w:val="005F58F0"/>
    <w:rsid w:val="00602CE9"/>
    <w:rsid w:val="00630A7B"/>
    <w:rsid w:val="0063155B"/>
    <w:rsid w:val="006324A9"/>
    <w:rsid w:val="006378EF"/>
    <w:rsid w:val="00654FE3"/>
    <w:rsid w:val="00656D89"/>
    <w:rsid w:val="00673CA3"/>
    <w:rsid w:val="006822DF"/>
    <w:rsid w:val="00682A91"/>
    <w:rsid w:val="00691253"/>
    <w:rsid w:val="00691676"/>
    <w:rsid w:val="00691A11"/>
    <w:rsid w:val="006A0343"/>
    <w:rsid w:val="006A6E8C"/>
    <w:rsid w:val="006C7047"/>
    <w:rsid w:val="006D2CA7"/>
    <w:rsid w:val="006D5617"/>
    <w:rsid w:val="006E317E"/>
    <w:rsid w:val="006F3B7A"/>
    <w:rsid w:val="006F58EC"/>
    <w:rsid w:val="00706AF6"/>
    <w:rsid w:val="0070753E"/>
    <w:rsid w:val="007161EA"/>
    <w:rsid w:val="0072504B"/>
    <w:rsid w:val="0073331F"/>
    <w:rsid w:val="007465D5"/>
    <w:rsid w:val="00753BBB"/>
    <w:rsid w:val="007614C1"/>
    <w:rsid w:val="00763403"/>
    <w:rsid w:val="00771CD2"/>
    <w:rsid w:val="007875DF"/>
    <w:rsid w:val="0078789D"/>
    <w:rsid w:val="00796A9B"/>
    <w:rsid w:val="007979B3"/>
    <w:rsid w:val="007A4089"/>
    <w:rsid w:val="007A5A6E"/>
    <w:rsid w:val="007A7D29"/>
    <w:rsid w:val="007B295C"/>
    <w:rsid w:val="007B5070"/>
    <w:rsid w:val="007F1A58"/>
    <w:rsid w:val="007F69E7"/>
    <w:rsid w:val="00800115"/>
    <w:rsid w:val="008041A9"/>
    <w:rsid w:val="00807A90"/>
    <w:rsid w:val="00810A6E"/>
    <w:rsid w:val="00812301"/>
    <w:rsid w:val="00830EF2"/>
    <w:rsid w:val="00835F03"/>
    <w:rsid w:val="008375DE"/>
    <w:rsid w:val="00842854"/>
    <w:rsid w:val="00846C2E"/>
    <w:rsid w:val="00847454"/>
    <w:rsid w:val="00853A68"/>
    <w:rsid w:val="00854C38"/>
    <w:rsid w:val="00861F2E"/>
    <w:rsid w:val="00862726"/>
    <w:rsid w:val="00863575"/>
    <w:rsid w:val="008706B2"/>
    <w:rsid w:val="00872017"/>
    <w:rsid w:val="00873CD0"/>
    <w:rsid w:val="008752BF"/>
    <w:rsid w:val="00883484"/>
    <w:rsid w:val="008874D8"/>
    <w:rsid w:val="008A0517"/>
    <w:rsid w:val="008A67A2"/>
    <w:rsid w:val="008B01D7"/>
    <w:rsid w:val="008B5815"/>
    <w:rsid w:val="008B5A6B"/>
    <w:rsid w:val="008C02F0"/>
    <w:rsid w:val="008C1A49"/>
    <w:rsid w:val="008C2728"/>
    <w:rsid w:val="008C3438"/>
    <w:rsid w:val="008C55A1"/>
    <w:rsid w:val="008D56D3"/>
    <w:rsid w:val="008D6964"/>
    <w:rsid w:val="008D6D54"/>
    <w:rsid w:val="008D6D5B"/>
    <w:rsid w:val="008F6C60"/>
    <w:rsid w:val="00903C3B"/>
    <w:rsid w:val="00906A00"/>
    <w:rsid w:val="00910275"/>
    <w:rsid w:val="009165AE"/>
    <w:rsid w:val="00916A34"/>
    <w:rsid w:val="0092056C"/>
    <w:rsid w:val="0092089B"/>
    <w:rsid w:val="00926B7C"/>
    <w:rsid w:val="00936C87"/>
    <w:rsid w:val="0093750D"/>
    <w:rsid w:val="00940F49"/>
    <w:rsid w:val="00955178"/>
    <w:rsid w:val="00960437"/>
    <w:rsid w:val="0096354F"/>
    <w:rsid w:val="009647F4"/>
    <w:rsid w:val="00973008"/>
    <w:rsid w:val="00987C61"/>
    <w:rsid w:val="009947D5"/>
    <w:rsid w:val="009B1F95"/>
    <w:rsid w:val="009C3E3F"/>
    <w:rsid w:val="009D40EF"/>
    <w:rsid w:val="009D4532"/>
    <w:rsid w:val="009D6E06"/>
    <w:rsid w:val="009E4ED5"/>
    <w:rsid w:val="009E71D5"/>
    <w:rsid w:val="00A0328C"/>
    <w:rsid w:val="00A05773"/>
    <w:rsid w:val="00A05F1C"/>
    <w:rsid w:val="00A11F54"/>
    <w:rsid w:val="00A14BC6"/>
    <w:rsid w:val="00A202B2"/>
    <w:rsid w:val="00A2403F"/>
    <w:rsid w:val="00A25F20"/>
    <w:rsid w:val="00A26C8E"/>
    <w:rsid w:val="00A36D6C"/>
    <w:rsid w:val="00A43F34"/>
    <w:rsid w:val="00A4628B"/>
    <w:rsid w:val="00A47A6A"/>
    <w:rsid w:val="00A51C6B"/>
    <w:rsid w:val="00A61EE7"/>
    <w:rsid w:val="00A7041D"/>
    <w:rsid w:val="00A75C83"/>
    <w:rsid w:val="00A86A55"/>
    <w:rsid w:val="00A87215"/>
    <w:rsid w:val="00A9034F"/>
    <w:rsid w:val="00AA18FA"/>
    <w:rsid w:val="00AA7D34"/>
    <w:rsid w:val="00AB54D2"/>
    <w:rsid w:val="00AC1CCB"/>
    <w:rsid w:val="00AD0984"/>
    <w:rsid w:val="00AD7622"/>
    <w:rsid w:val="00AE011F"/>
    <w:rsid w:val="00AE6A12"/>
    <w:rsid w:val="00AF0040"/>
    <w:rsid w:val="00AF54E9"/>
    <w:rsid w:val="00AF6A98"/>
    <w:rsid w:val="00B01BEB"/>
    <w:rsid w:val="00B12225"/>
    <w:rsid w:val="00B12DD0"/>
    <w:rsid w:val="00B32D01"/>
    <w:rsid w:val="00B342D9"/>
    <w:rsid w:val="00B3686A"/>
    <w:rsid w:val="00B53B78"/>
    <w:rsid w:val="00B5444A"/>
    <w:rsid w:val="00B65192"/>
    <w:rsid w:val="00B704B9"/>
    <w:rsid w:val="00B70B06"/>
    <w:rsid w:val="00B90D57"/>
    <w:rsid w:val="00BA52EF"/>
    <w:rsid w:val="00BB1D33"/>
    <w:rsid w:val="00BB535C"/>
    <w:rsid w:val="00BF3F16"/>
    <w:rsid w:val="00C02DFD"/>
    <w:rsid w:val="00C06B03"/>
    <w:rsid w:val="00C20D5D"/>
    <w:rsid w:val="00C22C26"/>
    <w:rsid w:val="00C5480D"/>
    <w:rsid w:val="00C5775C"/>
    <w:rsid w:val="00C70E6B"/>
    <w:rsid w:val="00C71595"/>
    <w:rsid w:val="00C8225F"/>
    <w:rsid w:val="00C82985"/>
    <w:rsid w:val="00C901ED"/>
    <w:rsid w:val="00C95016"/>
    <w:rsid w:val="00CB11C5"/>
    <w:rsid w:val="00CB5F5A"/>
    <w:rsid w:val="00CB6B8C"/>
    <w:rsid w:val="00CC08AA"/>
    <w:rsid w:val="00CC198C"/>
    <w:rsid w:val="00CD17AB"/>
    <w:rsid w:val="00CD3719"/>
    <w:rsid w:val="00CD6442"/>
    <w:rsid w:val="00CF0C88"/>
    <w:rsid w:val="00CF4066"/>
    <w:rsid w:val="00D01E10"/>
    <w:rsid w:val="00D11F3A"/>
    <w:rsid w:val="00D16E98"/>
    <w:rsid w:val="00D24E14"/>
    <w:rsid w:val="00D25563"/>
    <w:rsid w:val="00D26B39"/>
    <w:rsid w:val="00D26E2E"/>
    <w:rsid w:val="00D27479"/>
    <w:rsid w:val="00D32976"/>
    <w:rsid w:val="00D3333A"/>
    <w:rsid w:val="00D37945"/>
    <w:rsid w:val="00D66BC0"/>
    <w:rsid w:val="00D8734C"/>
    <w:rsid w:val="00DB3CDA"/>
    <w:rsid w:val="00DC7F8D"/>
    <w:rsid w:val="00DD53E3"/>
    <w:rsid w:val="00DE2182"/>
    <w:rsid w:val="00DE3C7B"/>
    <w:rsid w:val="00DE59D7"/>
    <w:rsid w:val="00E06ED2"/>
    <w:rsid w:val="00E10B2B"/>
    <w:rsid w:val="00E26852"/>
    <w:rsid w:val="00E30FC3"/>
    <w:rsid w:val="00E31892"/>
    <w:rsid w:val="00E36900"/>
    <w:rsid w:val="00E41324"/>
    <w:rsid w:val="00E459F7"/>
    <w:rsid w:val="00E505DA"/>
    <w:rsid w:val="00E51A0C"/>
    <w:rsid w:val="00E62DDB"/>
    <w:rsid w:val="00E64E73"/>
    <w:rsid w:val="00E90C9D"/>
    <w:rsid w:val="00E92014"/>
    <w:rsid w:val="00EA3634"/>
    <w:rsid w:val="00EA667D"/>
    <w:rsid w:val="00EC092E"/>
    <w:rsid w:val="00ED36CA"/>
    <w:rsid w:val="00F23F27"/>
    <w:rsid w:val="00F262D0"/>
    <w:rsid w:val="00F4059F"/>
    <w:rsid w:val="00F43E86"/>
    <w:rsid w:val="00F44E5E"/>
    <w:rsid w:val="00F53409"/>
    <w:rsid w:val="00F54F59"/>
    <w:rsid w:val="00F55F74"/>
    <w:rsid w:val="00F612CD"/>
    <w:rsid w:val="00F657C6"/>
    <w:rsid w:val="00F71CB9"/>
    <w:rsid w:val="00F752FF"/>
    <w:rsid w:val="00F76852"/>
    <w:rsid w:val="00F85E45"/>
    <w:rsid w:val="00F8726B"/>
    <w:rsid w:val="00F9319E"/>
    <w:rsid w:val="00F94288"/>
    <w:rsid w:val="00FA16B7"/>
    <w:rsid w:val="00FB2C45"/>
    <w:rsid w:val="00FC5E2F"/>
    <w:rsid w:val="00FE1EAF"/>
    <w:rsid w:val="00FE28C4"/>
    <w:rsid w:val="00FE767D"/>
    <w:rsid w:val="00FF0EB7"/>
    <w:rsid w:val="0D2500D3"/>
    <w:rsid w:val="10993F4A"/>
    <w:rsid w:val="1730F729"/>
    <w:rsid w:val="1C8D0F3C"/>
    <w:rsid w:val="319A0204"/>
    <w:rsid w:val="3AE5FF4D"/>
    <w:rsid w:val="47E7F800"/>
    <w:rsid w:val="57268671"/>
    <w:rsid w:val="65E33A6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1D344C"/>
  <w15:chartTrackingRefBased/>
  <w15:docId w15:val="{7A38B29B-3E49-314A-B747-6DF69784D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2DF"/>
    <w:pPr>
      <w:spacing w:after="0" w:line="240" w:lineRule="auto"/>
      <w:jc w:val="both"/>
    </w:pPr>
    <w:rPr>
      <w:rFonts w:ascii="Arial" w:eastAsia="Times New Roman" w:hAnsi="Arial" w:cs="Arial"/>
      <w:szCs w:val="20"/>
    </w:rPr>
  </w:style>
  <w:style w:type="paragraph" w:styleId="Heading1">
    <w:name w:val="heading 1"/>
    <w:basedOn w:val="Normal"/>
    <w:next w:val="Normal"/>
    <w:link w:val="Heading1Char"/>
    <w:qFormat/>
    <w:rsid w:val="000534C0"/>
    <w:pPr>
      <w:ind w:left="567" w:hanging="567"/>
      <w:outlineLvl w:val="0"/>
    </w:pPr>
    <w:rPr>
      <w:szCs w:val="22"/>
    </w:rPr>
  </w:style>
  <w:style w:type="paragraph" w:styleId="Heading2">
    <w:name w:val="heading 2"/>
    <w:basedOn w:val="Normal"/>
    <w:next w:val="Normal"/>
    <w:link w:val="Heading2Char"/>
    <w:qFormat/>
    <w:rsid w:val="000534C0"/>
    <w:pPr>
      <w:numPr>
        <w:ilvl w:val="1"/>
        <w:numId w:val="2"/>
      </w:numPr>
      <w:outlineLvl w:val="1"/>
    </w:pPr>
    <w:rPr>
      <w:rFonts w:eastAsia="Batang"/>
      <w:szCs w:val="22"/>
      <w:lang w:eastAsia="ko-KR"/>
    </w:rPr>
  </w:style>
  <w:style w:type="paragraph" w:styleId="Heading3">
    <w:name w:val="heading 3"/>
    <w:basedOn w:val="Normal"/>
    <w:next w:val="Normal"/>
    <w:link w:val="Heading3Char"/>
    <w:qFormat/>
    <w:rsid w:val="000534C0"/>
    <w:pPr>
      <w:jc w:val="center"/>
      <w:outlineLvl w:val="2"/>
    </w:pPr>
    <w:rPr>
      <w:b/>
      <w:bCs/>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534C0"/>
    <w:rPr>
      <w:rFonts w:ascii="Arial" w:eastAsia="Times New Roman" w:hAnsi="Arial" w:cs="Arial"/>
    </w:rPr>
  </w:style>
  <w:style w:type="character" w:customStyle="1" w:styleId="Heading2Char">
    <w:name w:val="Heading 2 Char"/>
    <w:basedOn w:val="DefaultParagraphFont"/>
    <w:link w:val="Heading2"/>
    <w:rsid w:val="000534C0"/>
    <w:rPr>
      <w:rFonts w:ascii="Arial" w:eastAsia="Batang" w:hAnsi="Arial" w:cs="Arial"/>
      <w:lang w:eastAsia="ko-KR"/>
    </w:rPr>
  </w:style>
  <w:style w:type="character" w:customStyle="1" w:styleId="Heading3Char">
    <w:name w:val="Heading 3 Char"/>
    <w:basedOn w:val="DefaultParagraphFont"/>
    <w:link w:val="Heading3"/>
    <w:rsid w:val="000534C0"/>
    <w:rPr>
      <w:rFonts w:ascii="Arial" w:eastAsia="Times New Roman" w:hAnsi="Arial" w:cs="Arial"/>
      <w:b/>
      <w:bCs/>
      <w:sz w:val="28"/>
    </w:rPr>
  </w:style>
  <w:style w:type="paragraph" w:styleId="Header">
    <w:name w:val="header"/>
    <w:basedOn w:val="Normal"/>
    <w:link w:val="HeaderChar"/>
    <w:rsid w:val="006822DF"/>
    <w:pPr>
      <w:tabs>
        <w:tab w:val="center" w:pos="4320"/>
        <w:tab w:val="right" w:pos="8640"/>
      </w:tabs>
    </w:pPr>
    <w:rPr>
      <w:rFonts w:ascii="Times New Roman" w:hAnsi="Times New Roman" w:cs="Times New Roman"/>
      <w:lang w:val="en-US"/>
    </w:rPr>
  </w:style>
  <w:style w:type="character" w:customStyle="1" w:styleId="HeaderChar">
    <w:name w:val="Header Char"/>
    <w:basedOn w:val="DefaultParagraphFont"/>
    <w:link w:val="Header"/>
    <w:rsid w:val="006822DF"/>
    <w:rPr>
      <w:rFonts w:ascii="Times New Roman" w:eastAsia="Times New Roman" w:hAnsi="Times New Roman" w:cs="Times New Roman"/>
      <w:szCs w:val="20"/>
      <w:lang w:val="en-US"/>
    </w:rPr>
  </w:style>
  <w:style w:type="character" w:styleId="PageNumber">
    <w:name w:val="page number"/>
    <w:basedOn w:val="DefaultParagraphFont"/>
    <w:rsid w:val="006822DF"/>
  </w:style>
  <w:style w:type="paragraph" w:styleId="Footer">
    <w:name w:val="footer"/>
    <w:basedOn w:val="Normal"/>
    <w:link w:val="FooterChar"/>
    <w:uiPriority w:val="99"/>
    <w:rsid w:val="006822DF"/>
    <w:pPr>
      <w:tabs>
        <w:tab w:val="center" w:pos="4153"/>
        <w:tab w:val="right" w:pos="8306"/>
      </w:tabs>
    </w:pPr>
    <w:rPr>
      <w:rFonts w:ascii="Times New Roman" w:hAnsi="Times New Roman" w:cs="Times New Roman"/>
      <w:sz w:val="24"/>
      <w:szCs w:val="24"/>
    </w:rPr>
  </w:style>
  <w:style w:type="character" w:customStyle="1" w:styleId="FooterChar">
    <w:name w:val="Footer Char"/>
    <w:basedOn w:val="DefaultParagraphFont"/>
    <w:link w:val="Footer"/>
    <w:uiPriority w:val="99"/>
    <w:rsid w:val="006822DF"/>
    <w:rPr>
      <w:rFonts w:ascii="Times New Roman" w:eastAsia="Times New Roman" w:hAnsi="Times New Roman" w:cs="Times New Roman"/>
      <w:sz w:val="24"/>
      <w:szCs w:val="24"/>
    </w:rPr>
  </w:style>
  <w:style w:type="paragraph" w:customStyle="1" w:styleId="ERIHeading1">
    <w:name w:val="ERI Heading 1"/>
    <w:basedOn w:val="Title"/>
    <w:rsid w:val="006822DF"/>
    <w:pPr>
      <w:contextualSpacing w:val="0"/>
      <w:jc w:val="center"/>
    </w:pPr>
    <w:rPr>
      <w:rFonts w:ascii="Arial" w:eastAsia="Times New Roman" w:hAnsi="Arial" w:cs="Arial"/>
      <w:b/>
      <w:bCs/>
      <w:spacing w:val="0"/>
      <w:kern w:val="0"/>
      <w:sz w:val="28"/>
      <w:szCs w:val="24"/>
    </w:rPr>
  </w:style>
  <w:style w:type="paragraph" w:styleId="ListParagraph">
    <w:name w:val="List Paragraph"/>
    <w:basedOn w:val="Normal"/>
    <w:link w:val="ListParagraphChar"/>
    <w:uiPriority w:val="34"/>
    <w:qFormat/>
    <w:rsid w:val="006822DF"/>
    <w:pPr>
      <w:ind w:left="720"/>
    </w:pPr>
  </w:style>
  <w:style w:type="character" w:styleId="PlaceholderText">
    <w:name w:val="Placeholder Text"/>
    <w:basedOn w:val="DefaultParagraphFont"/>
    <w:uiPriority w:val="99"/>
    <w:semiHidden/>
    <w:rsid w:val="006822DF"/>
    <w:rPr>
      <w:color w:val="808080"/>
    </w:rPr>
  </w:style>
  <w:style w:type="paragraph" w:styleId="Title">
    <w:name w:val="Title"/>
    <w:basedOn w:val="Normal"/>
    <w:next w:val="Normal"/>
    <w:link w:val="TitleChar"/>
    <w:uiPriority w:val="10"/>
    <w:qFormat/>
    <w:rsid w:val="006822D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22DF"/>
    <w:rPr>
      <w:rFonts w:asciiTheme="majorHAnsi" w:eastAsiaTheme="majorEastAsia" w:hAnsiTheme="majorHAnsi" w:cstheme="majorBidi"/>
      <w:spacing w:val="-10"/>
      <w:kern w:val="28"/>
      <w:sz w:val="56"/>
      <w:szCs w:val="56"/>
    </w:rPr>
  </w:style>
  <w:style w:type="paragraph" w:customStyle="1" w:styleId="Style1">
    <w:name w:val="Style1"/>
    <w:basedOn w:val="Normal"/>
    <w:link w:val="Style1Char"/>
    <w:qFormat/>
    <w:rsid w:val="000534C0"/>
    <w:pPr>
      <w:numPr>
        <w:numId w:val="1"/>
      </w:numPr>
      <w:ind w:left="567" w:hanging="567"/>
    </w:pPr>
    <w:rPr>
      <w:szCs w:val="22"/>
    </w:rPr>
  </w:style>
  <w:style w:type="paragraph" w:customStyle="1" w:styleId="Style2">
    <w:name w:val="Style2"/>
    <w:basedOn w:val="ListParagraph"/>
    <w:link w:val="Style2Char"/>
    <w:qFormat/>
    <w:rsid w:val="000534C0"/>
    <w:pPr>
      <w:numPr>
        <w:numId w:val="3"/>
      </w:numPr>
    </w:pPr>
    <w:rPr>
      <w:rFonts w:eastAsia="Batang"/>
      <w:lang w:eastAsia="ko-KR"/>
    </w:rPr>
  </w:style>
  <w:style w:type="character" w:customStyle="1" w:styleId="Style1Char">
    <w:name w:val="Style1 Char"/>
    <w:basedOn w:val="DefaultParagraphFont"/>
    <w:link w:val="Style1"/>
    <w:rsid w:val="000534C0"/>
    <w:rPr>
      <w:rFonts w:ascii="Arial" w:eastAsia="Times New Roman" w:hAnsi="Arial" w:cs="Arial"/>
    </w:rPr>
  </w:style>
  <w:style w:type="character" w:customStyle="1" w:styleId="ListParagraphChar">
    <w:name w:val="List Paragraph Char"/>
    <w:basedOn w:val="DefaultParagraphFont"/>
    <w:link w:val="ListParagraph"/>
    <w:uiPriority w:val="34"/>
    <w:rsid w:val="000534C0"/>
    <w:rPr>
      <w:rFonts w:ascii="Arial" w:eastAsia="Times New Roman" w:hAnsi="Arial" w:cs="Arial"/>
      <w:szCs w:val="20"/>
    </w:rPr>
  </w:style>
  <w:style w:type="character" w:customStyle="1" w:styleId="Style2Char">
    <w:name w:val="Style2 Char"/>
    <w:basedOn w:val="ListParagraphChar"/>
    <w:link w:val="Style2"/>
    <w:rsid w:val="000534C0"/>
    <w:rPr>
      <w:rFonts w:ascii="Arial" w:eastAsia="Batang" w:hAnsi="Arial" w:cs="Arial"/>
      <w:szCs w:val="20"/>
      <w:lang w:eastAsia="ko-KR"/>
    </w:rPr>
  </w:style>
  <w:style w:type="table" w:styleId="TableGrid">
    <w:name w:val="Table Grid"/>
    <w:basedOn w:val="TableNormal"/>
    <w:uiPriority w:val="39"/>
    <w:rsid w:val="00D379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3794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7945"/>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442D3A"/>
    <w:rPr>
      <w:sz w:val="16"/>
      <w:szCs w:val="16"/>
    </w:rPr>
  </w:style>
  <w:style w:type="paragraph" w:styleId="CommentText">
    <w:name w:val="annotation text"/>
    <w:basedOn w:val="Normal"/>
    <w:link w:val="CommentTextChar"/>
    <w:uiPriority w:val="99"/>
    <w:unhideWhenUsed/>
    <w:rsid w:val="00442D3A"/>
    <w:rPr>
      <w:sz w:val="20"/>
    </w:rPr>
  </w:style>
  <w:style w:type="character" w:customStyle="1" w:styleId="CommentTextChar">
    <w:name w:val="Comment Text Char"/>
    <w:basedOn w:val="DefaultParagraphFont"/>
    <w:link w:val="CommentText"/>
    <w:uiPriority w:val="99"/>
    <w:rsid w:val="00442D3A"/>
    <w:rPr>
      <w:rFonts w:ascii="Arial" w:eastAsia="Times New Roman" w:hAnsi="Arial" w:cs="Arial"/>
      <w:sz w:val="20"/>
      <w:szCs w:val="20"/>
    </w:rPr>
  </w:style>
  <w:style w:type="paragraph" w:styleId="CommentSubject">
    <w:name w:val="annotation subject"/>
    <w:basedOn w:val="CommentText"/>
    <w:next w:val="CommentText"/>
    <w:link w:val="CommentSubjectChar"/>
    <w:uiPriority w:val="99"/>
    <w:semiHidden/>
    <w:unhideWhenUsed/>
    <w:rsid w:val="00442D3A"/>
    <w:rPr>
      <w:b/>
      <w:bCs/>
    </w:rPr>
  </w:style>
  <w:style w:type="character" w:customStyle="1" w:styleId="CommentSubjectChar">
    <w:name w:val="Comment Subject Char"/>
    <w:basedOn w:val="CommentTextChar"/>
    <w:link w:val="CommentSubject"/>
    <w:uiPriority w:val="99"/>
    <w:semiHidden/>
    <w:rsid w:val="00442D3A"/>
    <w:rPr>
      <w:rFonts w:ascii="Arial" w:eastAsia="Times New Roman" w:hAnsi="Arial" w:cs="Arial"/>
      <w:b/>
      <w:bCs/>
      <w:sz w:val="20"/>
      <w:szCs w:val="20"/>
    </w:rPr>
  </w:style>
  <w:style w:type="character" w:customStyle="1" w:styleId="BodyChar">
    <w:name w:val="Body Char"/>
    <w:link w:val="Body"/>
    <w:uiPriority w:val="99"/>
    <w:locked/>
    <w:rsid w:val="00903C3B"/>
    <w:rPr>
      <w:rFonts w:ascii="Arial" w:eastAsia="Arial" w:hAnsi="Arial" w:cs="Arial"/>
    </w:rPr>
  </w:style>
  <w:style w:type="paragraph" w:customStyle="1" w:styleId="Body">
    <w:name w:val="Body"/>
    <w:aliases w:val="b,Bullet,B2,AOBoldkwn,by,bd,by Char Char,by Char Char Char"/>
    <w:basedOn w:val="Normal"/>
    <w:link w:val="BodyChar"/>
    <w:uiPriority w:val="99"/>
    <w:rsid w:val="00903C3B"/>
    <w:pPr>
      <w:adjustRightInd w:val="0"/>
      <w:spacing w:after="240"/>
    </w:pPr>
    <w:rPr>
      <w:rFonts w:eastAsia="Arial"/>
      <w:szCs w:val="22"/>
    </w:rPr>
  </w:style>
  <w:style w:type="paragraph" w:customStyle="1" w:styleId="Level1">
    <w:name w:val="Level 1"/>
    <w:aliases w:val="l1"/>
    <w:basedOn w:val="Normal"/>
    <w:qFormat/>
    <w:rsid w:val="00903C3B"/>
    <w:pPr>
      <w:numPr>
        <w:numId w:val="13"/>
      </w:numPr>
      <w:adjustRightInd w:val="0"/>
      <w:spacing w:after="240"/>
      <w:outlineLvl w:val="0"/>
    </w:pPr>
    <w:rPr>
      <w:rFonts w:eastAsia="Arial"/>
      <w:sz w:val="20"/>
      <w:lang w:eastAsia="en-GB"/>
    </w:rPr>
  </w:style>
  <w:style w:type="paragraph" w:customStyle="1" w:styleId="Level2">
    <w:name w:val="Level 2"/>
    <w:aliases w:val="l2"/>
    <w:basedOn w:val="Normal"/>
    <w:qFormat/>
    <w:rsid w:val="00903C3B"/>
    <w:pPr>
      <w:numPr>
        <w:ilvl w:val="1"/>
        <w:numId w:val="13"/>
      </w:numPr>
      <w:adjustRightInd w:val="0"/>
      <w:spacing w:after="240"/>
      <w:outlineLvl w:val="1"/>
    </w:pPr>
    <w:rPr>
      <w:rFonts w:eastAsia="Arial"/>
      <w:sz w:val="20"/>
      <w:lang w:eastAsia="en-GB"/>
    </w:rPr>
  </w:style>
  <w:style w:type="character" w:customStyle="1" w:styleId="Level3Char">
    <w:name w:val="Level 3 Char"/>
    <w:aliases w:val="Level 3 Number Char"/>
    <w:link w:val="Level3"/>
    <w:locked/>
    <w:rsid w:val="00903C3B"/>
    <w:rPr>
      <w:rFonts w:ascii="Arial" w:eastAsia="Arial" w:hAnsi="Arial" w:cs="Arial"/>
    </w:rPr>
  </w:style>
  <w:style w:type="paragraph" w:customStyle="1" w:styleId="Level3">
    <w:name w:val="Level 3"/>
    <w:aliases w:val="l3"/>
    <w:basedOn w:val="Normal"/>
    <w:link w:val="Level3Char"/>
    <w:qFormat/>
    <w:rsid w:val="00903C3B"/>
    <w:pPr>
      <w:numPr>
        <w:ilvl w:val="2"/>
        <w:numId w:val="13"/>
      </w:numPr>
      <w:adjustRightInd w:val="0"/>
      <w:spacing w:after="240"/>
      <w:outlineLvl w:val="2"/>
    </w:pPr>
    <w:rPr>
      <w:rFonts w:eastAsia="Arial"/>
      <w:szCs w:val="22"/>
    </w:rPr>
  </w:style>
  <w:style w:type="paragraph" w:customStyle="1" w:styleId="Level4">
    <w:name w:val="Level 4"/>
    <w:basedOn w:val="Normal"/>
    <w:qFormat/>
    <w:rsid w:val="00903C3B"/>
    <w:pPr>
      <w:numPr>
        <w:ilvl w:val="3"/>
        <w:numId w:val="13"/>
      </w:numPr>
      <w:adjustRightInd w:val="0"/>
      <w:spacing w:after="240"/>
      <w:outlineLvl w:val="3"/>
    </w:pPr>
    <w:rPr>
      <w:rFonts w:eastAsia="Arial"/>
      <w:sz w:val="20"/>
      <w:lang w:eastAsia="en-GB"/>
    </w:rPr>
  </w:style>
  <w:style w:type="paragraph" w:customStyle="1" w:styleId="Level5">
    <w:name w:val="Level 5"/>
    <w:aliases w:val="l5"/>
    <w:basedOn w:val="Normal"/>
    <w:qFormat/>
    <w:rsid w:val="00903C3B"/>
    <w:pPr>
      <w:numPr>
        <w:ilvl w:val="4"/>
        <w:numId w:val="13"/>
      </w:numPr>
      <w:adjustRightInd w:val="0"/>
      <w:spacing w:after="240"/>
      <w:outlineLvl w:val="4"/>
    </w:pPr>
    <w:rPr>
      <w:rFonts w:eastAsia="Arial"/>
      <w:sz w:val="20"/>
      <w:lang w:eastAsia="en-GB"/>
    </w:rPr>
  </w:style>
  <w:style w:type="paragraph" w:customStyle="1" w:styleId="Level6">
    <w:name w:val="Level 6"/>
    <w:basedOn w:val="Normal"/>
    <w:rsid w:val="00903C3B"/>
    <w:pPr>
      <w:numPr>
        <w:ilvl w:val="5"/>
        <w:numId w:val="13"/>
      </w:numPr>
      <w:adjustRightInd w:val="0"/>
      <w:spacing w:after="240"/>
      <w:outlineLvl w:val="5"/>
    </w:pPr>
    <w:rPr>
      <w:rFonts w:eastAsia="Arial"/>
      <w:sz w:val="20"/>
      <w:lang w:eastAsia="en-GB"/>
    </w:rPr>
  </w:style>
  <w:style w:type="paragraph" w:customStyle="1" w:styleId="SchdHead">
    <w:name w:val="Schd Head"/>
    <w:basedOn w:val="Body"/>
    <w:next w:val="Body"/>
    <w:rsid w:val="00903C3B"/>
    <w:pPr>
      <w:keepNext/>
      <w:adjustRightInd/>
      <w:jc w:val="center"/>
    </w:pPr>
    <w:rPr>
      <w:rFonts w:eastAsia="Times New Roman" w:cs="Times New Roman"/>
      <w:b/>
    </w:rPr>
  </w:style>
  <w:style w:type="paragraph" w:customStyle="1" w:styleId="SchdNum">
    <w:name w:val="Schd Num"/>
    <w:basedOn w:val="Body"/>
    <w:next w:val="SchdHead"/>
    <w:rsid w:val="00903C3B"/>
    <w:pPr>
      <w:keepNext/>
      <w:adjustRightInd/>
      <w:jc w:val="center"/>
    </w:pPr>
    <w:rPr>
      <w:rFonts w:eastAsia="Times New Roman" w:cs="Times New Roman"/>
      <w:b/>
    </w:rPr>
  </w:style>
  <w:style w:type="paragraph" w:customStyle="1" w:styleId="TitleClause">
    <w:name w:val="Title Clause"/>
    <w:basedOn w:val="Normal"/>
    <w:rsid w:val="00903C3B"/>
    <w:pPr>
      <w:keepNext/>
      <w:numPr>
        <w:numId w:val="14"/>
      </w:numPr>
      <w:spacing w:before="240" w:after="240" w:line="300" w:lineRule="atLeast"/>
      <w:outlineLvl w:val="0"/>
    </w:pPr>
    <w:rPr>
      <w:rFonts w:cs="Times New Roman"/>
      <w:b/>
      <w:color w:val="000000"/>
      <w:kern w:val="28"/>
    </w:rPr>
  </w:style>
  <w:style w:type="paragraph" w:customStyle="1" w:styleId="Untitledsubclause1">
    <w:name w:val="Untitled subclause 1"/>
    <w:basedOn w:val="Normal"/>
    <w:rsid w:val="00903C3B"/>
    <w:pPr>
      <w:numPr>
        <w:ilvl w:val="1"/>
        <w:numId w:val="14"/>
      </w:numPr>
      <w:spacing w:before="280" w:after="120" w:line="300" w:lineRule="atLeast"/>
      <w:outlineLvl w:val="1"/>
    </w:pPr>
    <w:rPr>
      <w:rFonts w:cs="Times New Roman"/>
      <w:color w:val="000000"/>
    </w:rPr>
  </w:style>
  <w:style w:type="paragraph" w:customStyle="1" w:styleId="Untitledsubclause2">
    <w:name w:val="Untitled subclause 2"/>
    <w:basedOn w:val="Normal"/>
    <w:rsid w:val="00903C3B"/>
    <w:pPr>
      <w:numPr>
        <w:ilvl w:val="2"/>
        <w:numId w:val="14"/>
      </w:numPr>
      <w:spacing w:after="120" w:line="300" w:lineRule="atLeast"/>
      <w:outlineLvl w:val="2"/>
    </w:pPr>
    <w:rPr>
      <w:rFonts w:cs="Times New Roman"/>
      <w:color w:val="000000"/>
    </w:rPr>
  </w:style>
  <w:style w:type="paragraph" w:customStyle="1" w:styleId="Untitledsubclause3">
    <w:name w:val="Untitled subclause 3"/>
    <w:basedOn w:val="Normal"/>
    <w:rsid w:val="00903C3B"/>
    <w:pPr>
      <w:numPr>
        <w:ilvl w:val="3"/>
        <w:numId w:val="14"/>
      </w:numPr>
      <w:tabs>
        <w:tab w:val="left" w:pos="2261"/>
      </w:tabs>
      <w:spacing w:after="120" w:line="300" w:lineRule="atLeast"/>
      <w:outlineLvl w:val="3"/>
    </w:pPr>
    <w:rPr>
      <w:rFonts w:cs="Times New Roman"/>
      <w:color w:val="000000"/>
    </w:rPr>
  </w:style>
  <w:style w:type="paragraph" w:customStyle="1" w:styleId="Untitledsubclause4">
    <w:name w:val="Untitled subclause 4"/>
    <w:basedOn w:val="Normal"/>
    <w:rsid w:val="00903C3B"/>
    <w:pPr>
      <w:numPr>
        <w:ilvl w:val="4"/>
        <w:numId w:val="14"/>
      </w:numPr>
      <w:spacing w:after="120" w:line="300" w:lineRule="atLeast"/>
      <w:outlineLvl w:val="4"/>
    </w:pPr>
    <w:rPr>
      <w:rFonts w:cs="Times New Roman"/>
      <w:color w:val="000000"/>
    </w:rPr>
  </w:style>
  <w:style w:type="paragraph" w:customStyle="1" w:styleId="DefinedTermPara">
    <w:name w:val="Defined Term Para"/>
    <w:basedOn w:val="Normal"/>
    <w:qFormat/>
    <w:rsid w:val="00903C3B"/>
    <w:pPr>
      <w:numPr>
        <w:numId w:val="15"/>
      </w:numPr>
      <w:spacing w:after="120" w:line="300" w:lineRule="atLeast"/>
    </w:pPr>
    <w:rPr>
      <w:rFonts w:cs="Times New Roman"/>
      <w:color w:val="000000"/>
    </w:rPr>
  </w:style>
  <w:style w:type="paragraph" w:customStyle="1" w:styleId="DefinedTermNumber">
    <w:name w:val="Defined Term Number"/>
    <w:basedOn w:val="DefinedTermPara"/>
    <w:qFormat/>
    <w:rsid w:val="00903C3B"/>
    <w:pPr>
      <w:numPr>
        <w:ilvl w:val="1"/>
      </w:numPr>
    </w:pPr>
  </w:style>
  <w:style w:type="character" w:customStyle="1" w:styleId="Level1asHeadingtext">
    <w:name w:val="Level 1 as Heading (text)"/>
    <w:basedOn w:val="DefaultParagraphFont"/>
    <w:uiPriority w:val="99"/>
    <w:rsid w:val="00903C3B"/>
    <w:rPr>
      <w:b/>
      <w:bCs/>
      <w:caps/>
    </w:rPr>
  </w:style>
  <w:style w:type="character" w:customStyle="1" w:styleId="DefTerm">
    <w:name w:val="DefTerm"/>
    <w:uiPriority w:val="1"/>
    <w:qFormat/>
    <w:rsid w:val="00903C3B"/>
    <w:rPr>
      <w:rFonts w:ascii="Arial" w:eastAsia="Arial" w:hAnsi="Arial" w:cs="Arial" w:hint="default"/>
      <w:b/>
      <w:bCs w:val="0"/>
      <w:color w:val="000000"/>
    </w:rPr>
  </w:style>
  <w:style w:type="paragraph" w:styleId="FootnoteText">
    <w:name w:val="footnote text"/>
    <w:basedOn w:val="Normal"/>
    <w:link w:val="FootnoteTextChar"/>
    <w:rsid w:val="00263D19"/>
    <w:pPr>
      <w:adjustRightInd w:val="0"/>
    </w:pPr>
    <w:rPr>
      <w:rFonts w:eastAsia="Arial"/>
      <w:sz w:val="16"/>
      <w:lang w:eastAsia="en-GB"/>
    </w:rPr>
  </w:style>
  <w:style w:type="character" w:customStyle="1" w:styleId="FootnoteTextChar">
    <w:name w:val="Footnote Text Char"/>
    <w:basedOn w:val="DefaultParagraphFont"/>
    <w:link w:val="FootnoteText"/>
    <w:rsid w:val="00263D19"/>
    <w:rPr>
      <w:rFonts w:ascii="Arial" w:eastAsia="Arial" w:hAnsi="Arial" w:cs="Arial"/>
      <w:sz w:val="16"/>
      <w:szCs w:val="20"/>
      <w:lang w:eastAsia="en-GB"/>
    </w:rPr>
  </w:style>
  <w:style w:type="character" w:styleId="FootnoteReference">
    <w:name w:val="footnote reference"/>
    <w:basedOn w:val="DefaultParagraphFont"/>
    <w:rsid w:val="00263D19"/>
    <w:rPr>
      <w:vertAlign w:val="superscript"/>
    </w:rPr>
  </w:style>
  <w:style w:type="paragraph" w:styleId="Revision">
    <w:name w:val="Revision"/>
    <w:hidden/>
    <w:uiPriority w:val="99"/>
    <w:semiHidden/>
    <w:rsid w:val="008752BF"/>
    <w:pPr>
      <w:spacing w:after="0" w:line="240" w:lineRule="auto"/>
    </w:pPr>
    <w:rPr>
      <w:rFonts w:ascii="Arial" w:eastAsia="Times New Roman" w:hAnsi="Arial" w:cs="Arial"/>
      <w:szCs w:val="20"/>
    </w:rPr>
  </w:style>
  <w:style w:type="character" w:styleId="Hyperlink">
    <w:name w:val="Hyperlink"/>
    <w:basedOn w:val="DefaultParagraphFont"/>
    <w:uiPriority w:val="99"/>
    <w:unhideWhenUsed/>
    <w:rsid w:val="00F53409"/>
    <w:rPr>
      <w:color w:val="0563C1" w:themeColor="hyperlink"/>
      <w:u w:val="single"/>
    </w:rPr>
  </w:style>
  <w:style w:type="character" w:styleId="UnresolvedMention">
    <w:name w:val="Unresolved Mention"/>
    <w:basedOn w:val="DefaultParagraphFont"/>
    <w:uiPriority w:val="99"/>
    <w:semiHidden/>
    <w:unhideWhenUsed/>
    <w:rsid w:val="00F53409"/>
    <w:rPr>
      <w:color w:val="605E5C"/>
      <w:shd w:val="clear" w:color="auto" w:fill="E1DFDD"/>
    </w:rPr>
  </w:style>
  <w:style w:type="character" w:styleId="Strong">
    <w:name w:val="Strong"/>
    <w:basedOn w:val="DefaultParagraphFont"/>
    <w:uiPriority w:val="22"/>
    <w:qFormat/>
    <w:rsid w:val="00535895"/>
    <w:rPr>
      <w:b/>
      <w:bCs/>
    </w:rPr>
  </w:style>
  <w:style w:type="character" w:styleId="FollowedHyperlink">
    <w:name w:val="FollowedHyperlink"/>
    <w:basedOn w:val="DefaultParagraphFont"/>
    <w:uiPriority w:val="99"/>
    <w:semiHidden/>
    <w:unhideWhenUsed/>
    <w:rsid w:val="008D56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168326">
      <w:bodyDiv w:val="1"/>
      <w:marLeft w:val="0"/>
      <w:marRight w:val="0"/>
      <w:marTop w:val="0"/>
      <w:marBottom w:val="0"/>
      <w:divBdr>
        <w:top w:val="none" w:sz="0" w:space="0" w:color="auto"/>
        <w:left w:val="none" w:sz="0" w:space="0" w:color="auto"/>
        <w:bottom w:val="none" w:sz="0" w:space="0" w:color="auto"/>
        <w:right w:val="none" w:sz="0" w:space="0" w:color="auto"/>
      </w:divBdr>
    </w:div>
    <w:div w:id="590895657">
      <w:bodyDiv w:val="1"/>
      <w:marLeft w:val="0"/>
      <w:marRight w:val="0"/>
      <w:marTop w:val="0"/>
      <w:marBottom w:val="0"/>
      <w:divBdr>
        <w:top w:val="none" w:sz="0" w:space="0" w:color="auto"/>
        <w:left w:val="none" w:sz="0" w:space="0" w:color="auto"/>
        <w:bottom w:val="none" w:sz="0" w:space="0" w:color="auto"/>
        <w:right w:val="none" w:sz="0" w:space="0" w:color="auto"/>
      </w:divBdr>
    </w:div>
    <w:div w:id="1369187397">
      <w:bodyDiv w:val="1"/>
      <w:marLeft w:val="0"/>
      <w:marRight w:val="0"/>
      <w:marTop w:val="0"/>
      <w:marBottom w:val="0"/>
      <w:divBdr>
        <w:top w:val="none" w:sz="0" w:space="0" w:color="auto"/>
        <w:left w:val="none" w:sz="0" w:space="0" w:color="auto"/>
        <w:bottom w:val="none" w:sz="0" w:space="0" w:color="auto"/>
        <w:right w:val="none" w:sz="0" w:space="0" w:color="auto"/>
      </w:divBdr>
    </w:div>
    <w:div w:id="1487357107">
      <w:bodyDiv w:val="1"/>
      <w:marLeft w:val="0"/>
      <w:marRight w:val="0"/>
      <w:marTop w:val="0"/>
      <w:marBottom w:val="0"/>
      <w:divBdr>
        <w:top w:val="none" w:sz="0" w:space="0" w:color="auto"/>
        <w:left w:val="none" w:sz="0" w:space="0" w:color="auto"/>
        <w:bottom w:val="none" w:sz="0" w:space="0" w:color="auto"/>
        <w:right w:val="none" w:sz="0" w:space="0" w:color="auto"/>
      </w:divBdr>
    </w:div>
    <w:div w:id="203811992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ISARICResearch/CCP/blob/4c67a9fd535b39a3f810ff92bf40a31ce09c2592/Analyses/Partner-Analyses-Metadata.xlsx"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ISARICResearch/CCP/blob/b6b5418464793a643e4b51deb2de08c932bbda01/Data-Governance/Technical-Organisational-Measures.docx" TargetMode="Externa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yperlink" Target="https://github.com/ISARICResearch/CCP/blob/4c67a9fd535b39a3f810ff92bf40a31ce09c2592/Analyses/Partner-Analyses-Metadata.xlsx"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4DDB8647528404F9A8A7C8556DD63CA"/>
        <w:category>
          <w:name w:val="General"/>
          <w:gallery w:val="placeholder"/>
        </w:category>
        <w:types>
          <w:type w:val="bbPlcHdr"/>
        </w:types>
        <w:behaviors>
          <w:behavior w:val="content"/>
        </w:behaviors>
        <w:guid w:val="{8DC5FBBC-05CE-4AA9-ACE4-D0E72B6136CF}"/>
      </w:docPartPr>
      <w:docPartBody>
        <w:p w:rsidR="00906A00" w:rsidRDefault="00906A00" w:rsidP="00906A00">
          <w:pPr>
            <w:pStyle w:val="74DDB8647528404F9A8A7C8556DD63CA1"/>
          </w:pPr>
          <w:r>
            <w:rPr>
              <w:rStyle w:val="PlaceholderText"/>
              <w:rFonts w:eastAsiaTheme="minorHAnsi"/>
            </w:rPr>
            <w:t>Insert full name of the Recipient Institution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Roboto">
    <w:panose1 w:val="020B0604020202020204"/>
    <w:charset w:val="00"/>
    <w:family w:val="auto"/>
    <w:pitch w:val="variable"/>
    <w:sig w:usb0="E0000AFF" w:usb1="5000217F" w:usb2="0000002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28009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604020202020204"/>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notTrueType/>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C1305D"/>
    <w:multiLevelType w:val="multilevel"/>
    <w:tmpl w:val="4B90376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DB01912"/>
    <w:multiLevelType w:val="multilevel"/>
    <w:tmpl w:val="EC9244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818576887">
    <w:abstractNumId w:val="0"/>
  </w:num>
  <w:num w:numId="2" w16cid:durableId="458377556">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35C"/>
    <w:rsid w:val="000C298A"/>
    <w:rsid w:val="00104C2A"/>
    <w:rsid w:val="00136AA3"/>
    <w:rsid w:val="00154254"/>
    <w:rsid w:val="0025586A"/>
    <w:rsid w:val="00266302"/>
    <w:rsid w:val="002A363A"/>
    <w:rsid w:val="003605B1"/>
    <w:rsid w:val="003A7DF2"/>
    <w:rsid w:val="004222E9"/>
    <w:rsid w:val="005020EC"/>
    <w:rsid w:val="005B4862"/>
    <w:rsid w:val="005C7713"/>
    <w:rsid w:val="00745120"/>
    <w:rsid w:val="0081035C"/>
    <w:rsid w:val="008A3F61"/>
    <w:rsid w:val="008B3D92"/>
    <w:rsid w:val="008C2728"/>
    <w:rsid w:val="00906A00"/>
    <w:rsid w:val="0098307E"/>
    <w:rsid w:val="009C66E8"/>
    <w:rsid w:val="00A27BEC"/>
    <w:rsid w:val="00BA2E2B"/>
    <w:rsid w:val="00BB1F6E"/>
    <w:rsid w:val="00C06096"/>
    <w:rsid w:val="00DA7111"/>
    <w:rsid w:val="00E62DDB"/>
    <w:rsid w:val="00EA3417"/>
    <w:rsid w:val="00F02B09"/>
    <w:rsid w:val="00F52E33"/>
    <w:rsid w:val="00F94288"/>
    <w:rsid w:val="00FA285F"/>
    <w:rsid w:val="00FC63C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05B1"/>
    <w:rPr>
      <w:color w:val="808080"/>
    </w:rPr>
  </w:style>
  <w:style w:type="paragraph" w:customStyle="1" w:styleId="74DDB8647528404F9A8A7C8556DD63CA1">
    <w:name w:val="74DDB8647528404F9A8A7C8556DD63CA1"/>
    <w:rsid w:val="00906A00"/>
    <w:pPr>
      <w:spacing w:after="0" w:line="240" w:lineRule="auto"/>
      <w:jc w:val="both"/>
    </w:pPr>
    <w:rPr>
      <w:rFonts w:ascii="Arial" w:eastAsia="Times New Roman" w:hAnsi="Arial" w:cs="Arial"/>
      <w:szCs w:val="20"/>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F489CE93EB9814E9306BC4BF1F88549" ma:contentTypeVersion="37" ma:contentTypeDescription="Create a new document." ma:contentTypeScope="" ma:versionID="8d192f3a3a5f6f5ed407fef2a23e57c0">
  <xsd:schema xmlns:xsd="http://www.w3.org/2001/XMLSchema" xmlns:xs="http://www.w3.org/2001/XMLSchema" xmlns:p="http://schemas.microsoft.com/office/2006/metadata/properties" xmlns:ns2="3a520568-d6dc-4070-8e53-a0c008150605" xmlns:ns3="27008246-1ac8-46a3-944b-c827ca838fb4" targetNamespace="http://schemas.microsoft.com/office/2006/metadata/properties" ma:root="true" ma:fieldsID="ddebddef69c2a683b5f64211527d1144" ns2:_="" ns3:_="">
    <xsd:import namespace="3a520568-d6dc-4070-8e53-a0c008150605"/>
    <xsd:import namespace="27008246-1ac8-46a3-944b-c827ca838fb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Leaders" minOccurs="0"/>
                <xsd:element ref="ns2:Members" minOccurs="0"/>
                <xsd:element ref="ns2:Member_Groups" minOccurs="0"/>
                <xsd:element ref="ns2:Distribution_Groups" minOccurs="0"/>
                <xsd:element ref="ns2:LMS_Mappings" minOccurs="0"/>
                <xsd:element ref="ns2:Invited_Leaders" minOccurs="0"/>
                <xsd:element ref="ns2:Invited_Members" minOccurs="0"/>
                <xsd:element ref="ns2:Self_Registration_Enabled" minOccurs="0"/>
                <xsd:element ref="ns2:Has_Leaders_Only_SectionGroup" minOccurs="0"/>
                <xsd:element ref="ns2:Is_Collaboration_Space_Locked" minOccurs="0"/>
                <xsd:element ref="ns2:IsNotebookLocked" minOccurs="0"/>
                <xsd:element ref="ns2:Teams_Channel_Section_Location" minOccurs="0"/>
                <xsd:element ref="ns2:MediaServiceAutoKeyPoints" minOccurs="0"/>
                <xsd:element ref="ns2:MediaServiceKeyPoints" minOccurs="0"/>
                <xsd:element ref="ns2:lcf76f155ced4ddcb4097134ff3c332f" minOccurs="0"/>
                <xsd:element ref="ns3:TaxCatchAll"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520568-d6dc-4070-8e53-a0c0081506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NotebookType" ma:index="16" nillable="true" ma:displayName="Notebook Type" ma:internalName="NotebookType">
      <xsd:simpleType>
        <xsd:restriction base="dms:Text"/>
      </xsd:simpleType>
    </xsd:element>
    <xsd:element name="FolderType" ma:index="17" nillable="true" ma:displayName="Folder Type" ma:internalName="FolderType">
      <xsd:simpleType>
        <xsd:restriction base="dms:Text"/>
      </xsd:simpleType>
    </xsd:element>
    <xsd:element name="CultureName" ma:index="18" nillable="true" ma:displayName="Culture Name" ma:internalName="CultureName">
      <xsd:simpleType>
        <xsd:restriction base="dms:Text"/>
      </xsd:simpleType>
    </xsd:element>
    <xsd:element name="AppVersion" ma:index="19" nillable="true" ma:displayName="App Version" ma:internalName="AppVersion">
      <xsd:simpleType>
        <xsd:restriction base="dms:Text"/>
      </xsd:simpleType>
    </xsd:element>
    <xsd:element name="TeamsChannelId" ma:index="20" nillable="true" ma:displayName="Teams Channel Id" ma:internalName="TeamsChannelId">
      <xsd:simpleType>
        <xsd:restriction base="dms:Text"/>
      </xsd:simpleType>
    </xsd:element>
    <xsd:element name="Owner" ma:index="21"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2" nillable="true" ma:displayName="Math Settings" ma:internalName="Math_Settings">
      <xsd:simpleType>
        <xsd:restriction base="dms:Text"/>
      </xsd:simpleType>
    </xsd:element>
    <xsd:element name="DefaultSectionNames" ma:index="23" nillable="true" ma:displayName="Default Section Names" ma:internalName="DefaultSectionNames">
      <xsd:simpleType>
        <xsd:restriction base="dms:Note">
          <xsd:maxLength value="255"/>
        </xsd:restriction>
      </xsd:simpleType>
    </xsd:element>
    <xsd:element name="Templates" ma:index="24" nillable="true" ma:displayName="Templates" ma:internalName="Templates">
      <xsd:simpleType>
        <xsd:restriction base="dms:Note">
          <xsd:maxLength value="255"/>
        </xsd:restriction>
      </xsd:simpleType>
    </xsd:element>
    <xsd:element name="Leaders" ma:index="25"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26"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27"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8" nillable="true" ma:displayName="Distribution Groups" ma:internalName="Distribution_Groups">
      <xsd:simpleType>
        <xsd:restriction base="dms:Note">
          <xsd:maxLength value="255"/>
        </xsd:restriction>
      </xsd:simpleType>
    </xsd:element>
    <xsd:element name="LMS_Mappings" ma:index="29" nillable="true" ma:displayName="LMS Mappings" ma:internalName="LMS_Mappings">
      <xsd:simpleType>
        <xsd:restriction base="dms:Note">
          <xsd:maxLength value="255"/>
        </xsd:restriction>
      </xsd:simpleType>
    </xsd:element>
    <xsd:element name="Invited_Leaders" ma:index="30" nillable="true" ma:displayName="Invited Leaders" ma:internalName="Invited_Leaders">
      <xsd:simpleType>
        <xsd:restriction base="dms:Note">
          <xsd:maxLength value="255"/>
        </xsd:restriction>
      </xsd:simpleType>
    </xsd:element>
    <xsd:element name="Invited_Members" ma:index="31" nillable="true" ma:displayName="Invited Members" ma:internalName="Invited_Members">
      <xsd:simpleType>
        <xsd:restriction base="dms:Note">
          <xsd:maxLength value="255"/>
        </xsd:restriction>
      </xsd:simpleType>
    </xsd:element>
    <xsd:element name="Self_Registration_Enabled" ma:index="32" nillable="true" ma:displayName="Self Registration Enabled" ma:internalName="Self_Registration_Enabled">
      <xsd:simpleType>
        <xsd:restriction base="dms:Boolean"/>
      </xsd:simpleType>
    </xsd:element>
    <xsd:element name="Has_Leaders_Only_SectionGroup" ma:index="33" nillable="true" ma:displayName="Has Leaders Only SectionGroup" ma:internalName="Has_Leaders_Only_SectionGroup">
      <xsd:simpleType>
        <xsd:restriction base="dms:Boolean"/>
      </xsd:simpleType>
    </xsd:element>
    <xsd:element name="Is_Collaboration_Space_Locked" ma:index="34" nillable="true" ma:displayName="Is Collaboration Space Locked" ma:internalName="Is_Collaboration_Space_Locked">
      <xsd:simpleType>
        <xsd:restriction base="dms:Boolean"/>
      </xsd:simpleType>
    </xsd:element>
    <xsd:element name="IsNotebookLocked" ma:index="35" nillable="true" ma:displayName="Is Notebook Locked" ma:internalName="IsNotebookLocked">
      <xsd:simpleType>
        <xsd:restriction base="dms:Boolean"/>
      </xsd:simpleType>
    </xsd:element>
    <xsd:element name="Teams_Channel_Section_Location" ma:index="36" nillable="true" ma:displayName="Teams Channel Section Location" ma:internalName="Teams_Channel_Section_Location">
      <xsd:simpleType>
        <xsd:restriction base="dms:Text"/>
      </xsd:simpleType>
    </xsd:element>
    <xsd:element name="MediaServiceAutoKeyPoints" ma:index="37" nillable="true" ma:displayName="MediaServiceAutoKeyPoints" ma:hidden="true" ma:internalName="MediaServiceAutoKeyPoints" ma:readOnly="true">
      <xsd:simpleType>
        <xsd:restriction base="dms:Note"/>
      </xsd:simpleType>
    </xsd:element>
    <xsd:element name="MediaServiceKeyPoints" ma:index="38" nillable="true" ma:displayName="KeyPoints" ma:internalName="MediaServiceKeyPoints" ma:readOnly="true">
      <xsd:simpleType>
        <xsd:restriction base="dms:Note">
          <xsd:maxLength value="255"/>
        </xsd:restriction>
      </xsd:simpleType>
    </xsd:element>
    <xsd:element name="lcf76f155ced4ddcb4097134ff3c332f" ma:index="40" nillable="true" ma:taxonomy="true" ma:internalName="lcf76f155ced4ddcb4097134ff3c332f" ma:taxonomyFieldName="MediaServiceImageTags" ma:displayName="Image Tags" ma:readOnly="false" ma:fieldId="{5cf76f15-5ced-4ddc-b409-7134ff3c332f}" ma:taxonomyMulti="true" ma:sspId="1eeb44a9-b924-44d0-8ed9-f8b504a4bac6" ma:termSetId="09814cd3-568e-fe90-9814-8d621ff8fb84" ma:anchorId="fba54fb3-c3e1-fe81-a776-ca4b69148c4d" ma:open="true" ma:isKeyword="false">
      <xsd:complexType>
        <xsd:sequence>
          <xsd:element ref="pc:Terms" minOccurs="0" maxOccurs="1"/>
        </xsd:sequence>
      </xsd:complexType>
    </xsd:element>
    <xsd:element name="MediaLengthInSeconds" ma:index="4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7008246-1ac8-46a3-944b-c827ca838fb4" elementFormDefault="qualified">
    <xsd:import namespace="http://schemas.microsoft.com/office/2006/documentManagement/types"/>
    <xsd:import namespace="http://schemas.microsoft.com/office/infopath/2007/PartnerControls"/>
    <xsd:element name="TaxCatchAll" ma:index="41" nillable="true" ma:displayName="Taxonomy Catch All Column" ma:hidden="true" ma:list="{58d3cae9-bdcc-400d-ba53-4a5180617123}" ma:internalName="TaxCatchAll" ma:showField="CatchAllData" ma:web="27008246-1ac8-46a3-944b-c827ca838fb4">
      <xsd:complexType>
        <xsd:complexContent>
          <xsd:extension base="dms:MultiChoiceLookup">
            <xsd:sequence>
              <xsd:element name="Value" type="dms:Lookup" maxOccurs="unbounded" minOccurs="0" nillable="true"/>
            </xsd:sequence>
          </xsd:extension>
        </xsd:complexContent>
      </xsd:complexType>
    </xsd:element>
    <xsd:element name="SharedWithUsers" ma:index="4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DA48BE-0309-42DF-92A6-A05A2F12B930}">
  <ds:schemaRefs>
    <ds:schemaRef ds:uri="http://schemas.microsoft.com/sharepoint/v3/contenttype/forms"/>
  </ds:schemaRefs>
</ds:datastoreItem>
</file>

<file path=customXml/itemProps2.xml><?xml version="1.0" encoding="utf-8"?>
<ds:datastoreItem xmlns:ds="http://schemas.openxmlformats.org/officeDocument/2006/customXml" ds:itemID="{EEFD0F24-CD5E-4612-B01C-489D3AE8F9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520568-d6dc-4070-8e53-a0c008150605"/>
    <ds:schemaRef ds:uri="27008246-1ac8-46a3-944b-c827ca838f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81769E-29B4-4FA2-A3F8-C1B6D9222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4504</Words>
  <Characters>25674</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University of Oxford</Company>
  <LinksUpToDate>false</LinksUpToDate>
  <CharactersWithSpaces>30118</CharactersWithSpaces>
  <SharedDoc>false</SharedDoc>
  <HLinks>
    <vt:vector size="18" baseType="variant">
      <vt:variant>
        <vt:i4>2359401</vt:i4>
      </vt:variant>
      <vt:variant>
        <vt:i4>21</vt:i4>
      </vt:variant>
      <vt:variant>
        <vt:i4>0</vt:i4>
      </vt:variant>
      <vt:variant>
        <vt:i4>5</vt:i4>
      </vt:variant>
      <vt:variant>
        <vt:lpwstr>https://github.com/ISARICResearch/CCP/raw/refs/heads/main/Analyses/Partner_Analyses_metadata.xlsx</vt:lpwstr>
      </vt:variant>
      <vt:variant>
        <vt:lpwstr/>
      </vt:variant>
      <vt:variant>
        <vt:i4>2752565</vt:i4>
      </vt:variant>
      <vt:variant>
        <vt:i4>18</vt:i4>
      </vt:variant>
      <vt:variant>
        <vt:i4>0</vt:i4>
      </vt:variant>
      <vt:variant>
        <vt:i4>5</vt:i4>
      </vt:variant>
      <vt:variant>
        <vt:lpwstr>https://github.com/ISARICResearch/CCP/tree/main/Data Governance</vt:lpwstr>
      </vt:variant>
      <vt:variant>
        <vt:lpwstr>:~:text=..-,Technical%20and%20Organisational%20Measures%2015AUG25.docx,-Add%20files%20via</vt:lpwstr>
      </vt:variant>
      <vt:variant>
        <vt:i4>2359401</vt:i4>
      </vt:variant>
      <vt:variant>
        <vt:i4>15</vt:i4>
      </vt:variant>
      <vt:variant>
        <vt:i4>0</vt:i4>
      </vt:variant>
      <vt:variant>
        <vt:i4>5</vt:i4>
      </vt:variant>
      <vt:variant>
        <vt:lpwstr>https://github.com/ISARICResearch/CCP/raw/refs/heads/main/Analyses/Partner_Analyses_metadata.xlsx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Baines</dc:creator>
  <cp:keywords/>
  <dc:description/>
  <cp:lastModifiedBy>Laura Merson</cp:lastModifiedBy>
  <cp:revision>3</cp:revision>
  <cp:lastPrinted>2018-07-12T10:46:00Z</cp:lastPrinted>
  <dcterms:created xsi:type="dcterms:W3CDTF">2025-08-22T08:48:00Z</dcterms:created>
  <dcterms:modified xsi:type="dcterms:W3CDTF">2025-08-22T08:53:00Z</dcterms:modified>
</cp:coreProperties>
</file>