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Pr>
        <w:drawing>
          <wp:inline distB="0" distT="0" distL="0" distR="0">
            <wp:extent cx="1103630" cy="536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3630" cy="536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center"/>
        <w:rPr>
          <w:color w:val="000000"/>
          <w:sz w:val="36"/>
          <w:szCs w:val="36"/>
        </w:rPr>
      </w:pPr>
      <w:r w:rsidDel="00000000" w:rsidR="00000000" w:rsidRPr="00000000">
        <w:rPr>
          <w:b w:val="1"/>
          <w:color w:val="000000"/>
          <w:sz w:val="36"/>
          <w:szCs w:val="36"/>
          <w:rtl w:val="0"/>
        </w:rPr>
        <w:t xml:space="preserve">ISARIC Data Platform Statistical Analysis Plan (DRAFT VERSION)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ALL APPLICATIONS MUST BE COMPLETED AND SUBMITTED VIA: </w:t>
      </w:r>
      <w:hyperlink r:id="rId7">
        <w:r w:rsidDel="00000000" w:rsidR="00000000" w:rsidRPr="00000000">
          <w:rPr>
            <w:color w:val="0000ff"/>
            <w:sz w:val="22"/>
            <w:szCs w:val="22"/>
            <w:u w:val="single"/>
            <w:rtl w:val="0"/>
          </w:rPr>
          <w:t xml:space="preserve">data@isaric.org</w:t>
        </w:r>
      </w:hyperlink>
      <w:r w:rsidDel="00000000" w:rsidR="00000000" w:rsidRPr="00000000">
        <w:rPr>
          <w:rFonts w:ascii="Calibri" w:cs="Calibri" w:eastAsia="Calibri" w:hAnsi="Calibri"/>
          <w:b w:val="0"/>
          <w:color w:val="000000"/>
          <w:sz w:val="22"/>
          <w:szCs w:val="22"/>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All data contributors who generated the data you are requesting will be invited to participate in the analysis by reviewing and providing input on the statistical analysis plan and the resulting publication. The findings from this work will be widely disseminated to inform patient care and public health policy, including submission to an international, peer-reviewed journal. ISARIC aims to recognise all the names of data contributors as cited collaborators in the resulting publication, in accordance with ISARIC's publication policy.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rFonts w:ascii="Calibri" w:cs="Calibri" w:eastAsia="Calibri" w:hAnsi="Calibri"/>
        </w:rPr>
      </w:pPr>
      <w:r w:rsidDel="00000000" w:rsidR="00000000" w:rsidRPr="00000000">
        <w:rPr>
          <w:rFonts w:ascii="Calibri" w:cs="Calibri" w:eastAsia="Calibri" w:hAnsi="Calibri"/>
          <w:rtl w:val="0"/>
        </w:rPr>
        <w:t xml:space="preserve">Part 1: General Information and Research team</w:t>
      </w:r>
    </w:p>
    <w:p w:rsidR="00000000" w:rsidDel="00000000" w:rsidP="00000000" w:rsidRDefault="00000000" w:rsidRPr="00000000" w14:paraId="0000000A">
      <w:pPr>
        <w:pStyle w:val="Heading2"/>
        <w:rPr/>
      </w:pPr>
      <w:r w:rsidDel="00000000" w:rsidR="00000000" w:rsidRPr="00000000">
        <w:rPr>
          <w:rtl w:val="0"/>
        </w:rPr>
        <w:t xml:space="preserve">1. Study Title</w:t>
      </w:r>
    </w:p>
    <w:p w:rsidR="00000000" w:rsidDel="00000000" w:rsidP="00000000" w:rsidRDefault="00000000" w:rsidRPr="00000000" w14:paraId="0000000B">
      <w:pPr>
        <w:rPr>
          <w:color w:val="000000"/>
          <w:sz w:val="28"/>
          <w:szCs w:val="28"/>
        </w:rPr>
      </w:pPr>
      <w:r w:rsidDel="00000000" w:rsidR="00000000" w:rsidRPr="00000000">
        <w:rPr>
          <w:rtl w:val="0"/>
        </w:rPr>
        <w:t xml:space="preserve">The title of the study should be clear, concise, and should accurately convey the primary purpose of the study.</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p w:rsidR="00000000" w:rsidDel="00000000" w:rsidP="00000000" w:rsidRDefault="00000000" w:rsidRPr="00000000" w14:paraId="0000000D">
            <w:pPr>
              <w:rPr/>
            </w:pPr>
            <w:r w:rsidDel="00000000" w:rsidR="00000000" w:rsidRPr="00000000">
              <w:rPr>
                <w:rFonts w:ascii="Calibri" w:cs="Calibri" w:eastAsia="Calibri" w:hAnsi="Calibri"/>
                <w:color w:val="000000"/>
                <w:sz w:val="22"/>
                <w:szCs w:val="22"/>
                <w:rtl w:val="0"/>
              </w:rPr>
              <w:t xml:space="preserve">Describing clinical presentation, treatments and disease severity of patients hospitalised with </w:t>
            </w:r>
            <w:r w:rsidDel="00000000" w:rsidR="00000000" w:rsidRPr="00000000">
              <w:rPr>
                <w:color w:val="000000"/>
                <w:rtl w:val="0"/>
              </w:rPr>
              <w:t xml:space="preserve">m</w:t>
            </w:r>
            <w:r w:rsidDel="00000000" w:rsidR="00000000" w:rsidRPr="00000000">
              <w:rPr>
                <w:rFonts w:ascii="Calibri" w:cs="Calibri" w:eastAsia="Calibri" w:hAnsi="Calibri"/>
                <w:color w:val="000000"/>
                <w:sz w:val="22"/>
                <w:szCs w:val="22"/>
                <w:rtl w:val="0"/>
              </w:rPr>
              <w:t xml:space="preserve">pox, across multiple clades</w:t>
            </w:r>
            <w:r w:rsidDel="00000000" w:rsidR="00000000" w:rsidRPr="00000000">
              <w:rPr>
                <w:rtl w:val="0"/>
              </w:rPr>
            </w:r>
          </w:p>
        </w:tc>
      </w:tr>
    </w:tbl>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2. Study version and date</w:t>
      </w:r>
    </w:p>
    <w:p w:rsidR="00000000" w:rsidDel="00000000" w:rsidP="00000000" w:rsidRDefault="00000000" w:rsidRPr="00000000" w14:paraId="00000010">
      <w:pPr>
        <w:rPr>
          <w:color w:val="000000"/>
          <w:sz w:val="28"/>
          <w:szCs w:val="28"/>
        </w:rPr>
      </w:pPr>
      <w:r w:rsidDel="00000000" w:rsidR="00000000" w:rsidRPr="00000000">
        <w:rPr>
          <w:rtl w:val="0"/>
        </w:rPr>
        <w:t xml:space="preserve">List the study version and date of the SAP.</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228"/>
        <w:gridCol w:w="5228"/>
        <w:tblGridChange w:id="0">
          <w:tblGrid>
            <w:gridCol w:w="5228"/>
            <w:gridCol w:w="5228"/>
          </w:tblGrid>
        </w:tblGridChange>
      </w:tblGrid>
      <w:tr>
        <w:trPr>
          <w:cantSplit w:val="0"/>
          <w:trHeight w:val="300" w:hRule="atLeast"/>
          <w:tblHeader w:val="0"/>
        </w:trPr>
        <w:tc>
          <w:tcPr/>
          <w:p w:rsidR="00000000" w:rsidDel="00000000" w:rsidP="00000000" w:rsidRDefault="00000000" w:rsidRPr="00000000" w14:paraId="00000012">
            <w:pPr>
              <w:spacing w:after="0" w:before="0" w:line="259" w:lineRule="auto"/>
              <w:ind w:left="0" w:right="0" w:firstLine="0"/>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Version</w:t>
            </w:r>
          </w:p>
        </w:tc>
        <w:tc>
          <w:tcPr/>
          <w:p w:rsidR="00000000" w:rsidDel="00000000" w:rsidP="00000000" w:rsidRDefault="00000000" w:rsidRPr="00000000" w14:paraId="00000013">
            <w:pPr>
              <w:spacing w:after="0" w:before="0" w:line="259" w:lineRule="auto"/>
              <w:ind w:left="0" w:right="0" w:firstLine="0"/>
              <w:jc w:val="left"/>
              <w:rPr/>
            </w:pPr>
            <w:r w:rsidDel="00000000" w:rsidR="00000000" w:rsidRPr="00000000">
              <w:rPr>
                <w:rFonts w:ascii="Calibri" w:cs="Calibri" w:eastAsia="Calibri" w:hAnsi="Calibri"/>
                <w:color w:val="000000"/>
                <w:sz w:val="22"/>
                <w:szCs w:val="22"/>
                <w:rtl w:val="0"/>
              </w:rPr>
              <w:t xml:space="preserve">1.0 (</w:t>
            </w:r>
            <w:r w:rsidDel="00000000" w:rsidR="00000000" w:rsidRPr="00000000">
              <w:rPr>
                <w:color w:val="000000"/>
                <w:rtl w:val="0"/>
              </w:rPr>
              <w:t xml:space="preserve">draft)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14">
            <w:pPr>
              <w:spacing w:after="0" w:before="0" w:line="259" w:lineRule="auto"/>
              <w:ind w:left="0" w:right="0" w:firstLine="0"/>
              <w:jc w:val="left"/>
              <w:rPr/>
            </w:pPr>
            <w:r w:rsidDel="00000000" w:rsidR="00000000" w:rsidRPr="00000000">
              <w:rPr>
                <w:rFonts w:ascii="Calibri" w:cs="Calibri" w:eastAsia="Calibri" w:hAnsi="Calibri"/>
                <w:b w:val="0"/>
                <w:color w:val="000000"/>
                <w:sz w:val="22"/>
                <w:szCs w:val="22"/>
                <w:rtl w:val="0"/>
              </w:rPr>
              <w:t xml:space="preserve">Date (</w:t>
            </w:r>
            <w:r w:rsidDel="00000000" w:rsidR="00000000" w:rsidRPr="00000000">
              <w:rPr>
                <w:b w:val="0"/>
                <w:color w:val="000000"/>
                <w:rtl w:val="0"/>
              </w:rPr>
              <w:t xml:space="preserve">DD</w:t>
            </w:r>
            <w:r w:rsidDel="00000000" w:rsidR="00000000" w:rsidRPr="00000000">
              <w:rPr>
                <w:rFonts w:ascii="Calibri" w:cs="Calibri" w:eastAsia="Calibri" w:hAnsi="Calibri"/>
                <w:b w:val="0"/>
                <w:color w:val="000000"/>
                <w:sz w:val="22"/>
                <w:szCs w:val="22"/>
                <w:rtl w:val="0"/>
              </w:rPr>
              <w:t xml:space="preserve">/</w:t>
            </w:r>
            <w:r w:rsidDel="00000000" w:rsidR="00000000" w:rsidRPr="00000000">
              <w:rPr>
                <w:b w:val="0"/>
                <w:color w:val="000000"/>
                <w:rtl w:val="0"/>
              </w:rPr>
              <w:t xml:space="preserve">MM</w:t>
            </w:r>
            <w:r w:rsidDel="00000000" w:rsidR="00000000" w:rsidRPr="00000000">
              <w:rPr>
                <w:rFonts w:ascii="Calibri" w:cs="Calibri" w:eastAsia="Calibri" w:hAnsi="Calibri"/>
                <w:b w:val="0"/>
                <w:color w:val="000000"/>
                <w:sz w:val="22"/>
                <w:szCs w:val="22"/>
                <w:rtl w:val="0"/>
              </w:rPr>
              <w:t xml:space="preserve">/</w:t>
            </w:r>
            <w:r w:rsidDel="00000000" w:rsidR="00000000" w:rsidRPr="00000000">
              <w:rPr>
                <w:b w:val="0"/>
                <w:color w:val="000000"/>
                <w:rtl w:val="0"/>
              </w:rPr>
              <w:t xml:space="preserve">YYYY</w:t>
            </w:r>
            <w:r w:rsidDel="00000000" w:rsidR="00000000" w:rsidRPr="00000000">
              <w:rPr>
                <w:rFonts w:ascii="Calibri" w:cs="Calibri" w:eastAsia="Calibri" w:hAnsi="Calibri"/>
                <w:b w:val="0"/>
                <w:color w:val="000000"/>
                <w:sz w:val="22"/>
                <w:szCs w:val="22"/>
                <w:rtl w:val="0"/>
              </w:rPr>
              <w:t xml:space="preserve">)</w:t>
            </w:r>
            <w:r w:rsidDel="00000000" w:rsidR="00000000" w:rsidRPr="00000000">
              <w:rPr>
                <w:rtl w:val="0"/>
              </w:rPr>
            </w:r>
          </w:p>
        </w:tc>
        <w:tc>
          <w:tcPr/>
          <w:p w:rsidR="00000000" w:rsidDel="00000000" w:rsidP="00000000" w:rsidRDefault="00000000" w:rsidRPr="00000000" w14:paraId="0000001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22/08/2024</w:t>
            </w:r>
          </w:p>
        </w:tc>
      </w:tr>
    </w:tbl>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3. Analysis Lead</w:t>
      </w:r>
    </w:p>
    <w:p w:rsidR="00000000" w:rsidDel="00000000" w:rsidP="00000000" w:rsidRDefault="00000000" w:rsidRPr="00000000" w14:paraId="00000018">
      <w:pPr>
        <w:rPr/>
      </w:pPr>
      <w:bookmarkStart w:colFirst="0" w:colLast="0" w:name="_gjdgxs" w:id="0"/>
      <w:bookmarkEnd w:id="0"/>
      <w:r w:rsidDel="00000000" w:rsidR="00000000" w:rsidRPr="00000000">
        <w:rPr>
          <w:rtl w:val="0"/>
        </w:rPr>
        <w:t xml:space="preserve">List the full name, institution and country, and e-mail address for correspondence of the Analysis Lead.</w:t>
      </w:r>
    </w:p>
    <w:p w:rsidR="00000000" w:rsidDel="00000000" w:rsidP="00000000" w:rsidRDefault="00000000" w:rsidRPr="00000000" w14:paraId="00000019">
      <w:pPr>
        <w:rPr/>
      </w:pPr>
      <w:r w:rsidDel="00000000" w:rsidR="00000000" w:rsidRPr="00000000">
        <w:rPr>
          <w:rtl w:val="0"/>
        </w:rPr>
      </w:r>
    </w:p>
    <w:tbl>
      <w:tblPr>
        <w:tblStyle w:val="Table3"/>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5022"/>
        <w:tblGridChange w:id="0">
          <w:tblGrid>
            <w:gridCol w:w="4815"/>
            <w:gridCol w:w="5022"/>
          </w:tblGrid>
        </w:tblGridChange>
      </w:tblGrid>
      <w:tr>
        <w:trPr>
          <w:cantSplit w:val="0"/>
          <w:tblHeader w:val="0"/>
        </w:trPr>
        <w:tc>
          <w:tcPr/>
          <w:p w:rsidR="00000000" w:rsidDel="00000000" w:rsidP="00000000" w:rsidRDefault="00000000" w:rsidRPr="00000000" w14:paraId="0000001A">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Full name</w:t>
            </w:r>
          </w:p>
        </w:tc>
        <w:tc>
          <w:tcPr/>
          <w:p w:rsidR="00000000" w:rsidDel="00000000" w:rsidP="00000000" w:rsidRDefault="00000000" w:rsidRPr="00000000" w14:paraId="0000001B">
            <w:pPr>
              <w:rPr/>
            </w:pPr>
            <w:r w:rsidDel="00000000" w:rsidR="00000000" w:rsidRPr="00000000">
              <w:rPr>
                <w:rFonts w:ascii="Calibri" w:cs="Calibri" w:eastAsia="Calibri" w:hAnsi="Calibri"/>
                <w:color w:val="000000"/>
                <w:sz w:val="22"/>
                <w:szCs w:val="22"/>
                <w:rtl w:val="0"/>
              </w:rPr>
              <w:t xml:space="preserve">Esteban Garcia-Gallo</w:t>
            </w:r>
            <w:r w:rsidDel="00000000" w:rsidR="00000000" w:rsidRPr="00000000">
              <w:rPr>
                <w:rtl w:val="0"/>
              </w:rPr>
            </w:r>
          </w:p>
        </w:tc>
      </w:tr>
      <w:tr>
        <w:trPr>
          <w:cantSplit w:val="0"/>
          <w:tblHeader w:val="0"/>
        </w:trPr>
        <w:tc>
          <w:tcPr/>
          <w:p w:rsidR="00000000" w:rsidDel="00000000" w:rsidP="00000000" w:rsidRDefault="00000000" w:rsidRPr="00000000" w14:paraId="0000001C">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Institution and country</w:t>
            </w:r>
          </w:p>
        </w:tc>
        <w:tc>
          <w:tcPr/>
          <w:p w:rsidR="00000000" w:rsidDel="00000000" w:rsidP="00000000" w:rsidRDefault="00000000" w:rsidRPr="00000000" w14:paraId="0000001D">
            <w:pPr>
              <w:rPr/>
            </w:pPr>
            <w:r w:rsidDel="00000000" w:rsidR="00000000" w:rsidRPr="00000000">
              <w:rPr>
                <w:rFonts w:ascii="Calibri" w:cs="Calibri" w:eastAsia="Calibri" w:hAnsi="Calibri"/>
                <w:color w:val="000000"/>
                <w:sz w:val="22"/>
                <w:szCs w:val="22"/>
                <w:rtl w:val="0"/>
              </w:rPr>
              <w:t xml:space="preserve">ISARIC, Pandemic Sciences Institute, University of Oxford, UK</w:t>
            </w:r>
            <w:r w:rsidDel="00000000" w:rsidR="00000000" w:rsidRPr="00000000">
              <w:rPr>
                <w:rtl w:val="0"/>
              </w:rPr>
            </w:r>
          </w:p>
        </w:tc>
      </w:tr>
      <w:tr>
        <w:trPr>
          <w:cantSplit w:val="0"/>
          <w:tblHeader w:val="0"/>
        </w:trPr>
        <w:tc>
          <w:tcPr/>
          <w:p w:rsidR="00000000" w:rsidDel="00000000" w:rsidP="00000000" w:rsidRDefault="00000000" w:rsidRPr="00000000" w14:paraId="0000001E">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Email address</w:t>
            </w:r>
          </w:p>
        </w:tc>
        <w:tc>
          <w:tcPr/>
          <w:p w:rsidR="00000000" w:rsidDel="00000000" w:rsidP="00000000" w:rsidRDefault="00000000" w:rsidRPr="00000000" w14:paraId="0000001F">
            <w:pPr>
              <w:rPr/>
            </w:pPr>
            <w:hyperlink r:id="rId8">
              <w:r w:rsidDel="00000000" w:rsidR="00000000" w:rsidRPr="00000000">
                <w:rPr>
                  <w:rFonts w:ascii="Calibri" w:cs="Calibri" w:eastAsia="Calibri" w:hAnsi="Calibri"/>
                  <w:strike w:val="0"/>
                  <w:color w:val="1155cc"/>
                  <w:sz w:val="22"/>
                  <w:szCs w:val="22"/>
                  <w:u w:val="none"/>
                  <w:rtl w:val="0"/>
                </w:rPr>
                <w:t xml:space="preserve">esteban.garcia@ndm.ox.ac.uk</w:t>
              </w:r>
            </w:hyperlink>
            <w:r w:rsidDel="00000000" w:rsidR="00000000" w:rsidRPr="00000000">
              <w:rPr>
                <w:rtl w:val="0"/>
              </w:rPr>
            </w:r>
          </w:p>
        </w:tc>
      </w:tr>
      <w:tr>
        <w:trPr>
          <w:cantSplit w:val="0"/>
          <w:tblHeader w:val="0"/>
        </w:trPr>
        <w:tc>
          <w:tcPr/>
          <w:p w:rsidR="00000000" w:rsidDel="00000000" w:rsidP="00000000" w:rsidRDefault="00000000" w:rsidRPr="00000000" w14:paraId="00000020">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ORCID ID</w:t>
            </w:r>
          </w:p>
        </w:tc>
        <w:tc>
          <w:tcPr/>
          <w:p w:rsidR="00000000" w:rsidDel="00000000" w:rsidP="00000000" w:rsidRDefault="00000000" w:rsidRPr="00000000" w14:paraId="00000021">
            <w:pPr>
              <w:rPr/>
            </w:pPr>
            <w:r w:rsidDel="00000000" w:rsidR="00000000" w:rsidRPr="00000000">
              <w:rPr>
                <w:rFonts w:ascii="Calibri" w:cs="Calibri" w:eastAsia="Calibri" w:hAnsi="Calibri"/>
                <w:color w:val="000000"/>
                <w:sz w:val="22"/>
                <w:szCs w:val="22"/>
                <w:rtl w:val="0"/>
              </w:rPr>
              <w:t xml:space="preserve">0000-0002-8030-9985</w:t>
            </w:r>
            <w:r w:rsidDel="00000000" w:rsidR="00000000" w:rsidRPr="00000000">
              <w:rPr>
                <w:rtl w:val="0"/>
              </w:rPr>
            </w:r>
          </w:p>
        </w:tc>
      </w:tr>
    </w:tbl>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4. Other investigators/Working Group Members</w:t>
      </w:r>
    </w:p>
    <w:p w:rsidR="00000000" w:rsidDel="00000000" w:rsidP="00000000" w:rsidRDefault="00000000" w:rsidRPr="00000000" w14:paraId="00000024">
      <w:pPr>
        <w:spacing w:before="240" w:lineRule="auto"/>
        <w:rPr/>
      </w:pPr>
      <w:r w:rsidDel="00000000" w:rsidR="00000000" w:rsidRPr="00000000">
        <w:rPr>
          <w:rtl w:val="0"/>
        </w:rPr>
        <w:t xml:space="preserve">List the full name, institution and country, and e-mail address for other working group members working on the proposed analysis.</w:t>
      </w:r>
    </w:p>
    <w:p w:rsidR="00000000" w:rsidDel="00000000" w:rsidP="00000000" w:rsidRDefault="00000000" w:rsidRPr="00000000" w14:paraId="00000025">
      <w:pPr>
        <w:rPr>
          <w:b w:val="1"/>
          <w:sz w:val="28"/>
          <w:szCs w:val="28"/>
        </w:rPr>
      </w:pPr>
      <w:r w:rsidDel="00000000" w:rsidR="00000000" w:rsidRPr="00000000">
        <w:rPr>
          <w:rtl w:val="0"/>
        </w:rPr>
      </w:r>
    </w:p>
    <w:tbl>
      <w:tblPr>
        <w:tblStyle w:val="Table4"/>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5022"/>
        <w:tblGridChange w:id="0">
          <w:tblGrid>
            <w:gridCol w:w="4815"/>
            <w:gridCol w:w="5022"/>
          </w:tblGrid>
        </w:tblGridChange>
      </w:tblGrid>
      <w:tr>
        <w:trPr>
          <w:cantSplit w:val="0"/>
          <w:tblHeader w:val="0"/>
        </w:trPr>
        <w:tc>
          <w:tcPr/>
          <w:p w:rsidR="00000000" w:rsidDel="00000000" w:rsidP="00000000" w:rsidRDefault="00000000" w:rsidRPr="00000000" w14:paraId="00000026">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Full name</w:t>
            </w:r>
          </w:p>
        </w:tc>
        <w:tc>
          <w:tcPr/>
          <w:p w:rsidR="00000000" w:rsidDel="00000000" w:rsidP="00000000" w:rsidRDefault="00000000" w:rsidRPr="00000000" w14:paraId="00000027">
            <w:pPr>
              <w:rPr/>
            </w:pPr>
            <w:r w:rsidDel="00000000" w:rsidR="00000000" w:rsidRPr="00000000">
              <w:rPr>
                <w:rFonts w:ascii="Calibri" w:cs="Calibri" w:eastAsia="Calibri" w:hAnsi="Calibri"/>
                <w:color w:val="000000"/>
                <w:sz w:val="22"/>
                <w:szCs w:val="22"/>
                <w:rtl w:val="0"/>
              </w:rPr>
              <w:t xml:space="preserve">Elise Pesonel</w:t>
            </w: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Institution and country</w:t>
            </w:r>
          </w:p>
        </w:tc>
        <w:tc>
          <w:tcPr/>
          <w:p w:rsidR="00000000" w:rsidDel="00000000" w:rsidP="00000000" w:rsidRDefault="00000000" w:rsidRPr="00000000" w14:paraId="00000029">
            <w:pPr>
              <w:rPr/>
            </w:pPr>
            <w:r w:rsidDel="00000000" w:rsidR="00000000" w:rsidRPr="00000000">
              <w:rPr>
                <w:rFonts w:ascii="Calibri" w:cs="Calibri" w:eastAsia="Calibri" w:hAnsi="Calibri"/>
                <w:color w:val="000000"/>
                <w:sz w:val="22"/>
                <w:szCs w:val="22"/>
                <w:rtl w:val="0"/>
              </w:rPr>
              <w:t xml:space="preserve">ISARIC, Pandemic Sciences Institute, University of Oxford, UK</w:t>
            </w:r>
            <w:r w:rsidDel="00000000" w:rsidR="00000000" w:rsidRPr="00000000">
              <w:rPr>
                <w:rtl w:val="0"/>
              </w:rPr>
            </w:r>
          </w:p>
        </w:tc>
      </w:tr>
      <w:tr>
        <w:trPr>
          <w:cantSplit w:val="0"/>
          <w:tblHeader w:val="0"/>
        </w:trPr>
        <w:tc>
          <w:tcPr/>
          <w:p w:rsidR="00000000" w:rsidDel="00000000" w:rsidP="00000000" w:rsidRDefault="00000000" w:rsidRPr="00000000" w14:paraId="0000002A">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Email address</w:t>
            </w:r>
          </w:p>
        </w:tc>
        <w:tc>
          <w:tcPr/>
          <w:p w:rsidR="00000000" w:rsidDel="00000000" w:rsidP="00000000" w:rsidRDefault="00000000" w:rsidRPr="00000000" w14:paraId="0000002B">
            <w:pPr>
              <w:rPr/>
            </w:pPr>
            <w:hyperlink r:id="rId9">
              <w:r w:rsidDel="00000000" w:rsidR="00000000" w:rsidRPr="00000000">
                <w:rPr>
                  <w:rFonts w:ascii="Calibri" w:cs="Calibri" w:eastAsia="Calibri" w:hAnsi="Calibri"/>
                  <w:strike w:val="0"/>
                  <w:color w:val="1155cc"/>
                  <w:sz w:val="22"/>
                  <w:szCs w:val="22"/>
                  <w:u w:val="none"/>
                  <w:rtl w:val="0"/>
                </w:rPr>
                <w:t xml:space="preserve">elise.pesonel@ndm.ox.ac.uk</w:t>
              </w:r>
            </w:hyperlink>
            <w:r w:rsidDel="00000000" w:rsidR="00000000" w:rsidRPr="00000000">
              <w:rPr>
                <w:rtl w:val="0"/>
              </w:rPr>
            </w:r>
          </w:p>
        </w:tc>
      </w:tr>
      <w:tr>
        <w:trPr>
          <w:cantSplit w:val="0"/>
          <w:tblHeader w:val="0"/>
        </w:trPr>
        <w:tc>
          <w:tcPr/>
          <w:p w:rsidR="00000000" w:rsidDel="00000000" w:rsidP="00000000" w:rsidRDefault="00000000" w:rsidRPr="00000000" w14:paraId="0000002C">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ORCID ID</w:t>
            </w:r>
          </w:p>
        </w:tc>
        <w:tc>
          <w:tcPr/>
          <w:p w:rsidR="00000000" w:rsidDel="00000000" w:rsidP="00000000" w:rsidRDefault="00000000" w:rsidRPr="00000000" w14:paraId="0000002D">
            <w:pPr>
              <w:rPr/>
            </w:pPr>
            <w:r w:rsidDel="00000000" w:rsidR="00000000" w:rsidRPr="00000000">
              <w:rPr>
                <w:rFonts w:ascii="Calibri" w:cs="Calibri" w:eastAsia="Calibri" w:hAnsi="Calibri"/>
                <w:color w:val="000000"/>
                <w:sz w:val="22"/>
                <w:szCs w:val="22"/>
                <w:rtl w:val="0"/>
              </w:rPr>
              <w:t xml:space="preserve">0009-0009-0133-5009</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tbl>
      <w:tblPr>
        <w:tblStyle w:val="Table5"/>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5022"/>
        <w:tblGridChange w:id="0">
          <w:tblGrid>
            <w:gridCol w:w="4815"/>
            <w:gridCol w:w="5022"/>
          </w:tblGrid>
        </w:tblGridChange>
      </w:tblGrid>
      <w:tr>
        <w:trPr>
          <w:cantSplit w:val="0"/>
          <w:tblHeader w:val="0"/>
        </w:trPr>
        <w:tc>
          <w:tcPr/>
          <w:p w:rsidR="00000000" w:rsidDel="00000000" w:rsidP="00000000" w:rsidRDefault="00000000" w:rsidRPr="00000000" w14:paraId="0000002F">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Full name</w:t>
            </w:r>
          </w:p>
        </w:tc>
        <w:tc>
          <w:tcPr/>
          <w:p w:rsidR="00000000" w:rsidDel="00000000" w:rsidP="00000000" w:rsidRDefault="00000000" w:rsidRPr="00000000" w14:paraId="00000030">
            <w:pPr>
              <w:rPr/>
            </w:pPr>
            <w:r w:rsidDel="00000000" w:rsidR="00000000" w:rsidRPr="00000000">
              <w:rPr>
                <w:rFonts w:ascii="Calibri" w:cs="Calibri" w:eastAsia="Calibri" w:hAnsi="Calibri"/>
                <w:color w:val="000000"/>
                <w:sz w:val="22"/>
                <w:szCs w:val="22"/>
                <w:rtl w:val="0"/>
              </w:rPr>
              <w:t xml:space="preserve">Leonardo Bastos</w:t>
            </w: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Institution and country</w:t>
            </w:r>
          </w:p>
        </w:tc>
        <w:tc>
          <w:tcPr/>
          <w:p w:rsidR="00000000" w:rsidDel="00000000" w:rsidP="00000000" w:rsidRDefault="00000000" w:rsidRPr="00000000" w14:paraId="00000032">
            <w:pPr>
              <w:rPr/>
            </w:pPr>
            <w:r w:rsidDel="00000000" w:rsidR="00000000" w:rsidRPr="00000000">
              <w:rPr>
                <w:rFonts w:ascii="Calibri" w:cs="Calibri" w:eastAsia="Calibri" w:hAnsi="Calibri"/>
                <w:color w:val="000000"/>
                <w:sz w:val="22"/>
                <w:szCs w:val="22"/>
                <w:rtl w:val="0"/>
              </w:rPr>
              <w:t xml:space="preserve">ISARIC, FIO CRUZ, Brazil</w:t>
            </w:r>
            <w:r w:rsidDel="00000000" w:rsidR="00000000" w:rsidRPr="00000000">
              <w:rPr>
                <w:rtl w:val="0"/>
              </w:rPr>
            </w:r>
          </w:p>
        </w:tc>
      </w:tr>
      <w:tr>
        <w:trPr>
          <w:cantSplit w:val="0"/>
          <w:tblHeader w:val="0"/>
        </w:trPr>
        <w:tc>
          <w:tcPr/>
          <w:p w:rsidR="00000000" w:rsidDel="00000000" w:rsidP="00000000" w:rsidRDefault="00000000" w:rsidRPr="00000000" w14:paraId="00000033">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Email address</w:t>
            </w:r>
          </w:p>
        </w:tc>
        <w:tc>
          <w:tcPr/>
          <w:p w:rsidR="00000000" w:rsidDel="00000000" w:rsidP="00000000" w:rsidRDefault="00000000" w:rsidRPr="00000000" w14:paraId="00000034">
            <w:pPr>
              <w:rPr/>
            </w:pPr>
            <w:hyperlink r:id="rId10">
              <w:r w:rsidDel="00000000" w:rsidR="00000000" w:rsidRPr="00000000">
                <w:rPr>
                  <w:rFonts w:ascii="Calibri" w:cs="Calibri" w:eastAsia="Calibri" w:hAnsi="Calibri"/>
                  <w:strike w:val="0"/>
                  <w:color w:val="1155cc"/>
                  <w:sz w:val="22"/>
                  <w:szCs w:val="22"/>
                  <w:u w:val="none"/>
                  <w:rtl w:val="0"/>
                </w:rPr>
                <w:t xml:space="preserve">lslbastos@tecgraf.puc-rio.br</w:t>
              </w:r>
            </w:hyperlink>
            <w:r w:rsidDel="00000000" w:rsidR="00000000" w:rsidRPr="00000000">
              <w:rPr>
                <w:rtl w:val="0"/>
              </w:rPr>
            </w:r>
          </w:p>
        </w:tc>
      </w:tr>
      <w:tr>
        <w:trPr>
          <w:cantSplit w:val="0"/>
          <w:tblHeader w:val="0"/>
        </w:trPr>
        <w:tc>
          <w:tcPr/>
          <w:p w:rsidR="00000000" w:rsidDel="00000000" w:rsidP="00000000" w:rsidRDefault="00000000" w:rsidRPr="00000000" w14:paraId="00000035">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ORCID ID</w:t>
            </w:r>
          </w:p>
        </w:tc>
        <w:tc>
          <w:tcPr/>
          <w:p w:rsidR="00000000" w:rsidDel="00000000" w:rsidP="00000000" w:rsidRDefault="00000000" w:rsidRPr="00000000" w14:paraId="00000036">
            <w:pPr>
              <w:rPr/>
            </w:pPr>
            <w:r w:rsidDel="00000000" w:rsidR="00000000" w:rsidRPr="00000000">
              <w:rPr>
                <w:rFonts w:ascii="Calibri" w:cs="Calibri" w:eastAsia="Calibri" w:hAnsi="Calibri"/>
                <w:color w:val="000000"/>
                <w:sz w:val="22"/>
                <w:szCs w:val="22"/>
                <w:rtl w:val="0"/>
              </w:rPr>
              <w:t xml:space="preserve">0000-0002-1406-0122</w:t>
            </w:r>
            <w:r w:rsidDel="00000000" w:rsidR="00000000" w:rsidRPr="00000000">
              <w:rPr>
                <w:rtl w:val="0"/>
              </w:rPr>
            </w:r>
          </w:p>
        </w:tc>
      </w:tr>
    </w:tbl>
    <w:p w:rsidR="00000000" w:rsidDel="00000000" w:rsidP="00000000" w:rsidRDefault="00000000" w:rsidRPr="00000000" w14:paraId="00000037">
      <w:pPr>
        <w:rPr>
          <w:b w:val="1"/>
        </w:rPr>
      </w:pPr>
      <w:r w:rsidDel="00000000" w:rsidR="00000000" w:rsidRPr="00000000">
        <w:rPr>
          <w:rtl w:val="0"/>
        </w:rPr>
      </w:r>
    </w:p>
    <w:tbl>
      <w:tblPr>
        <w:tblStyle w:val="Table6"/>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5022"/>
        <w:tblGridChange w:id="0">
          <w:tblGrid>
            <w:gridCol w:w="4815"/>
            <w:gridCol w:w="5022"/>
          </w:tblGrid>
        </w:tblGridChange>
      </w:tblGrid>
      <w:tr>
        <w:trPr>
          <w:cantSplit w:val="0"/>
          <w:tblHeader w:val="0"/>
        </w:trPr>
        <w:tc>
          <w:tcPr/>
          <w:p w:rsidR="00000000" w:rsidDel="00000000" w:rsidP="00000000" w:rsidRDefault="00000000" w:rsidRPr="00000000" w14:paraId="00000038">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Full name</w:t>
            </w:r>
          </w:p>
        </w:tc>
        <w:tc>
          <w:tcPr/>
          <w:p w:rsidR="00000000" w:rsidDel="00000000" w:rsidP="00000000" w:rsidRDefault="00000000" w:rsidRPr="00000000" w14:paraId="00000039">
            <w:pPr>
              <w:rPr/>
            </w:pPr>
            <w:r w:rsidDel="00000000" w:rsidR="00000000" w:rsidRPr="00000000">
              <w:rPr>
                <w:rFonts w:ascii="Calibri" w:cs="Calibri" w:eastAsia="Calibri" w:hAnsi="Calibri"/>
                <w:color w:val="000000"/>
                <w:sz w:val="22"/>
                <w:szCs w:val="22"/>
                <w:rtl w:val="0"/>
              </w:rPr>
              <w:t xml:space="preserve">Igor Peres</w:t>
            </w:r>
            <w:r w:rsidDel="00000000" w:rsidR="00000000" w:rsidRPr="00000000">
              <w:rPr>
                <w:rtl w:val="0"/>
              </w:rPr>
            </w:r>
          </w:p>
        </w:tc>
      </w:tr>
      <w:tr>
        <w:trPr>
          <w:cantSplit w:val="0"/>
          <w:tblHeader w:val="0"/>
        </w:trPr>
        <w:tc>
          <w:tcPr/>
          <w:p w:rsidR="00000000" w:rsidDel="00000000" w:rsidP="00000000" w:rsidRDefault="00000000" w:rsidRPr="00000000" w14:paraId="0000003A">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Institution and country</w:t>
            </w:r>
          </w:p>
        </w:tc>
        <w:tc>
          <w:tcPr/>
          <w:p w:rsidR="00000000" w:rsidDel="00000000" w:rsidP="00000000" w:rsidRDefault="00000000" w:rsidRPr="00000000" w14:paraId="0000003B">
            <w:pPr>
              <w:rPr/>
            </w:pPr>
            <w:r w:rsidDel="00000000" w:rsidR="00000000" w:rsidRPr="00000000">
              <w:rPr>
                <w:rFonts w:ascii="Calibri" w:cs="Calibri" w:eastAsia="Calibri" w:hAnsi="Calibri"/>
                <w:color w:val="000000"/>
                <w:sz w:val="22"/>
                <w:szCs w:val="22"/>
                <w:rtl w:val="0"/>
              </w:rPr>
              <w:t xml:space="preserve">ISARIC, FIO CRUZ, Brazil</w:t>
            </w:r>
            <w:r w:rsidDel="00000000" w:rsidR="00000000" w:rsidRPr="00000000">
              <w:rPr>
                <w:rtl w:val="0"/>
              </w:rPr>
            </w:r>
          </w:p>
        </w:tc>
      </w:tr>
      <w:tr>
        <w:trPr>
          <w:cantSplit w:val="0"/>
          <w:tblHeader w:val="0"/>
        </w:trPr>
        <w:tc>
          <w:tcPr/>
          <w:p w:rsidR="00000000" w:rsidDel="00000000" w:rsidP="00000000" w:rsidRDefault="00000000" w:rsidRPr="00000000" w14:paraId="0000003C">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Email address</w:t>
            </w:r>
          </w:p>
        </w:tc>
        <w:tc>
          <w:tcPr/>
          <w:p w:rsidR="00000000" w:rsidDel="00000000" w:rsidP="00000000" w:rsidRDefault="00000000" w:rsidRPr="00000000" w14:paraId="0000003D">
            <w:pPr>
              <w:rPr/>
            </w:pPr>
            <w:hyperlink r:id="rId11">
              <w:r w:rsidDel="00000000" w:rsidR="00000000" w:rsidRPr="00000000">
                <w:rPr>
                  <w:rFonts w:ascii="Calibri" w:cs="Calibri" w:eastAsia="Calibri" w:hAnsi="Calibri"/>
                  <w:strike w:val="0"/>
                  <w:color w:val="1155cc"/>
                  <w:sz w:val="22"/>
                  <w:szCs w:val="22"/>
                  <w:u w:val="none"/>
                  <w:rtl w:val="0"/>
                </w:rPr>
                <w:t xml:space="preserve">igor.peres@puc-rio.br</w:t>
              </w:r>
            </w:hyperlink>
            <w:r w:rsidDel="00000000" w:rsidR="00000000" w:rsidRPr="00000000">
              <w:rPr>
                <w:rtl w:val="0"/>
              </w:rPr>
            </w:r>
          </w:p>
        </w:tc>
      </w:tr>
      <w:tr>
        <w:trPr>
          <w:cantSplit w:val="0"/>
          <w:tblHeader w:val="0"/>
        </w:trPr>
        <w:tc>
          <w:tcPr/>
          <w:p w:rsidR="00000000" w:rsidDel="00000000" w:rsidP="00000000" w:rsidRDefault="00000000" w:rsidRPr="00000000" w14:paraId="0000003E">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ORCID ID</w:t>
            </w:r>
          </w:p>
        </w:tc>
        <w:tc>
          <w:tcPr/>
          <w:p w:rsidR="00000000" w:rsidDel="00000000" w:rsidP="00000000" w:rsidRDefault="00000000" w:rsidRPr="00000000" w14:paraId="0000003F">
            <w:pPr>
              <w:rPr/>
            </w:pPr>
            <w:r w:rsidDel="00000000" w:rsidR="00000000" w:rsidRPr="00000000">
              <w:rPr>
                <w:rFonts w:ascii="Calibri" w:cs="Calibri" w:eastAsia="Calibri" w:hAnsi="Calibri"/>
                <w:color w:val="000000"/>
                <w:sz w:val="22"/>
                <w:szCs w:val="22"/>
                <w:rtl w:val="0"/>
              </w:rPr>
              <w:t xml:space="preserve">0000-0001-9863-4690</w:t>
            </w:r>
            <w:r w:rsidDel="00000000" w:rsidR="00000000" w:rsidRPr="00000000">
              <w:rPr>
                <w:rtl w:val="0"/>
              </w:rPr>
            </w:r>
          </w:p>
        </w:tc>
      </w:tr>
    </w:tbl>
    <w:p w:rsidR="00000000" w:rsidDel="00000000" w:rsidP="00000000" w:rsidRDefault="00000000" w:rsidRPr="00000000" w14:paraId="00000040">
      <w:pPr>
        <w:rPr>
          <w:b w:val="1"/>
        </w:rPr>
      </w:pPr>
      <w:r w:rsidDel="00000000" w:rsidR="00000000" w:rsidRPr="00000000">
        <w:rPr>
          <w:rtl w:val="0"/>
        </w:rPr>
      </w:r>
    </w:p>
    <w:tbl>
      <w:tblPr>
        <w:tblStyle w:val="Table7"/>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5022"/>
        <w:tblGridChange w:id="0">
          <w:tblGrid>
            <w:gridCol w:w="4815"/>
            <w:gridCol w:w="5022"/>
          </w:tblGrid>
        </w:tblGridChange>
      </w:tblGrid>
      <w:tr>
        <w:trPr>
          <w:cantSplit w:val="0"/>
          <w:trHeight w:val="300" w:hRule="atLeast"/>
          <w:tblHeader w:val="0"/>
        </w:trPr>
        <w:tc>
          <w:tcPr/>
          <w:p w:rsidR="00000000" w:rsidDel="00000000" w:rsidP="00000000" w:rsidRDefault="00000000" w:rsidRPr="00000000" w14:paraId="00000041">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Full name</w:t>
            </w:r>
          </w:p>
        </w:tc>
        <w:tc>
          <w:tcPr/>
          <w:p w:rsidR="00000000" w:rsidDel="00000000" w:rsidP="00000000" w:rsidRDefault="00000000" w:rsidRPr="00000000" w14:paraId="00000042">
            <w:pPr>
              <w:rPr/>
            </w:pPr>
            <w:r w:rsidDel="00000000" w:rsidR="00000000" w:rsidRPr="00000000">
              <w:rPr>
                <w:rFonts w:ascii="Calibri" w:cs="Calibri" w:eastAsia="Calibri" w:hAnsi="Calibri"/>
                <w:color w:val="000000"/>
                <w:sz w:val="22"/>
                <w:szCs w:val="22"/>
                <w:rtl w:val="0"/>
              </w:rPr>
              <w:t xml:space="preserve">Tom Edinburgh</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3">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Institution and country</w:t>
            </w:r>
          </w:p>
        </w:tc>
        <w:tc>
          <w:tcPr/>
          <w:p w:rsidR="00000000" w:rsidDel="00000000" w:rsidP="00000000" w:rsidRDefault="00000000" w:rsidRPr="00000000" w14:paraId="00000044">
            <w:pPr>
              <w:rPr/>
            </w:pPr>
            <w:r w:rsidDel="00000000" w:rsidR="00000000" w:rsidRPr="00000000">
              <w:rPr>
                <w:rFonts w:ascii="Calibri" w:cs="Calibri" w:eastAsia="Calibri" w:hAnsi="Calibri"/>
                <w:color w:val="000000"/>
                <w:sz w:val="22"/>
                <w:szCs w:val="22"/>
                <w:rtl w:val="0"/>
              </w:rPr>
              <w:t xml:space="preserve">ISARIC, Pandemic Sciences Institute, University of Oxford, UK</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5">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Email address</w:t>
            </w:r>
          </w:p>
        </w:tc>
        <w:tc>
          <w:tcPr/>
          <w:p w:rsidR="00000000" w:rsidDel="00000000" w:rsidP="00000000" w:rsidRDefault="00000000" w:rsidRPr="00000000" w14:paraId="00000046">
            <w:pPr>
              <w:rPr/>
            </w:pPr>
            <w:hyperlink r:id="rId12">
              <w:r w:rsidDel="00000000" w:rsidR="00000000" w:rsidRPr="00000000">
                <w:rPr>
                  <w:rFonts w:ascii="Calibri" w:cs="Calibri" w:eastAsia="Calibri" w:hAnsi="Calibri"/>
                  <w:strike w:val="0"/>
                  <w:color w:val="1155cc"/>
                  <w:sz w:val="22"/>
                  <w:szCs w:val="22"/>
                  <w:u w:val="none"/>
                  <w:rtl w:val="0"/>
                </w:rPr>
                <w:t xml:space="preserve">tom.edinburgh@ndm.ox.ac.uk</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7">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ORCID ID</w:t>
            </w:r>
          </w:p>
        </w:tc>
        <w:tc>
          <w:tcPr/>
          <w:p w:rsidR="00000000" w:rsidDel="00000000" w:rsidP="00000000" w:rsidRDefault="00000000" w:rsidRPr="00000000" w14:paraId="00000048">
            <w:pPr>
              <w:rPr/>
            </w:pPr>
            <w:r w:rsidDel="00000000" w:rsidR="00000000" w:rsidRPr="00000000">
              <w:rPr>
                <w:rFonts w:ascii="Calibri" w:cs="Calibri" w:eastAsia="Calibri" w:hAnsi="Calibri"/>
                <w:color w:val="000000"/>
                <w:sz w:val="22"/>
                <w:szCs w:val="22"/>
                <w:rtl w:val="0"/>
              </w:rPr>
              <w:t xml:space="preserve">0000-0002-3599-7133</w:t>
            </w:r>
            <w:r w:rsidDel="00000000" w:rsidR="00000000" w:rsidRPr="00000000">
              <w:rPr>
                <w:rtl w:val="0"/>
              </w:rPr>
            </w:r>
          </w:p>
        </w:tc>
      </w:tr>
    </w:tbl>
    <w:p w:rsidR="00000000" w:rsidDel="00000000" w:rsidP="00000000" w:rsidRDefault="00000000" w:rsidRPr="00000000" w14:paraId="00000049">
      <w:pPr>
        <w:rPr>
          <w:b w:val="1"/>
        </w:rPr>
      </w:pPr>
      <w:r w:rsidDel="00000000" w:rsidR="00000000" w:rsidRPr="00000000">
        <w:rPr>
          <w:rtl w:val="0"/>
        </w:rPr>
      </w:r>
    </w:p>
    <w:tbl>
      <w:tblPr>
        <w:tblStyle w:val="Table8"/>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5022"/>
        <w:tblGridChange w:id="0">
          <w:tblGrid>
            <w:gridCol w:w="4815"/>
            <w:gridCol w:w="5022"/>
          </w:tblGrid>
        </w:tblGridChange>
      </w:tblGrid>
      <w:tr>
        <w:trPr>
          <w:cantSplit w:val="0"/>
          <w:trHeight w:val="300" w:hRule="atLeast"/>
          <w:tblHeader w:val="0"/>
        </w:trPr>
        <w:tc>
          <w:tcPr/>
          <w:p w:rsidR="00000000" w:rsidDel="00000000" w:rsidP="00000000" w:rsidRDefault="00000000" w:rsidRPr="00000000" w14:paraId="0000004A">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Full name</w:t>
            </w:r>
          </w:p>
        </w:tc>
        <w:tc>
          <w:tcPr/>
          <w:p w:rsidR="00000000" w:rsidDel="00000000" w:rsidP="00000000" w:rsidRDefault="00000000" w:rsidRPr="00000000" w14:paraId="0000004B">
            <w:pPr>
              <w:rPr/>
            </w:pPr>
            <w:r w:rsidDel="00000000" w:rsidR="00000000" w:rsidRPr="00000000">
              <w:rPr>
                <w:rFonts w:ascii="Calibri" w:cs="Calibri" w:eastAsia="Calibri" w:hAnsi="Calibri"/>
                <w:color w:val="000000"/>
                <w:sz w:val="22"/>
                <w:szCs w:val="22"/>
                <w:rtl w:val="0"/>
              </w:rPr>
              <w:t xml:space="preserve">Sara Duque Vallejo</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C">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Institution and country</w:t>
            </w:r>
          </w:p>
        </w:tc>
        <w:tc>
          <w:tcPr/>
          <w:p w:rsidR="00000000" w:rsidDel="00000000" w:rsidP="00000000" w:rsidRDefault="00000000" w:rsidRPr="00000000" w14:paraId="0000004D">
            <w:pPr>
              <w:rPr/>
            </w:pPr>
            <w:r w:rsidDel="00000000" w:rsidR="00000000" w:rsidRPr="00000000">
              <w:rPr>
                <w:rFonts w:ascii="Calibri" w:cs="Calibri" w:eastAsia="Calibri" w:hAnsi="Calibri"/>
                <w:color w:val="000000"/>
                <w:sz w:val="22"/>
                <w:szCs w:val="22"/>
                <w:rtl w:val="0"/>
              </w:rPr>
              <w:t xml:space="preserve">ISARIC, Pandemic Sciences Institute, University of Oxford, UK</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E">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Email address</w:t>
            </w:r>
          </w:p>
        </w:tc>
        <w:tc>
          <w:tcPr/>
          <w:p w:rsidR="00000000" w:rsidDel="00000000" w:rsidP="00000000" w:rsidRDefault="00000000" w:rsidRPr="00000000" w14:paraId="0000004F">
            <w:pPr>
              <w:rPr/>
            </w:pPr>
            <w:hyperlink r:id="rId13">
              <w:r w:rsidDel="00000000" w:rsidR="00000000" w:rsidRPr="00000000">
                <w:rPr>
                  <w:rFonts w:ascii="Calibri" w:cs="Calibri" w:eastAsia="Calibri" w:hAnsi="Calibri"/>
                  <w:strike w:val="0"/>
                  <w:color w:val="1155cc"/>
                  <w:sz w:val="22"/>
                  <w:szCs w:val="22"/>
                  <w:u w:val="none"/>
                  <w:rtl w:val="0"/>
                </w:rPr>
                <w:t xml:space="preserve">sara.duque@ndm.ox.ac.uk</w:t>
              </w:r>
            </w:hyperlink>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0">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ORCID ID</w:t>
            </w:r>
          </w:p>
        </w:tc>
        <w:tc>
          <w:tcPr/>
          <w:p w:rsidR="00000000" w:rsidDel="00000000" w:rsidP="00000000" w:rsidRDefault="00000000" w:rsidRPr="00000000" w14:paraId="00000051">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5. Members requiring access to data</w:t>
      </w:r>
    </w:p>
    <w:p w:rsidR="00000000" w:rsidDel="00000000" w:rsidP="00000000" w:rsidRDefault="00000000" w:rsidRPr="00000000" w14:paraId="00000054">
      <w:pPr>
        <w:rPr/>
      </w:pPr>
      <w:r w:rsidDel="00000000" w:rsidR="00000000" w:rsidRPr="00000000">
        <w:rPr>
          <w:rtl w:val="0"/>
        </w:rPr>
        <w:t xml:space="preserve">List the full name, institution and country, and e-mail address for correspondence of all the Members of the research team who will be analysing the data. Anyone who will have access to data must have signed an Oxford Researcher Agreement.  </w:t>
      </w:r>
    </w:p>
    <w:p w:rsidR="00000000" w:rsidDel="00000000" w:rsidP="00000000" w:rsidRDefault="00000000" w:rsidRPr="00000000" w14:paraId="00000055">
      <w:pPr>
        <w:rPr>
          <w:sz w:val="20"/>
          <w:szCs w:val="20"/>
        </w:rPr>
      </w:pPr>
      <w:r w:rsidDel="00000000" w:rsidR="00000000" w:rsidRPr="00000000">
        <w:rPr>
          <w:rtl w:val="0"/>
        </w:rPr>
      </w:r>
    </w:p>
    <w:tbl>
      <w:tblPr>
        <w:tblStyle w:val="Table9"/>
        <w:tblW w:w="98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5022"/>
        <w:tblGridChange w:id="0">
          <w:tblGrid>
            <w:gridCol w:w="4815"/>
            <w:gridCol w:w="5022"/>
          </w:tblGrid>
        </w:tblGridChange>
      </w:tblGrid>
      <w:tr>
        <w:trPr>
          <w:cantSplit w:val="0"/>
          <w:tblHeader w:val="0"/>
        </w:trPr>
        <w:tc>
          <w:tcPr/>
          <w:p w:rsidR="00000000" w:rsidDel="00000000" w:rsidP="00000000" w:rsidRDefault="00000000" w:rsidRPr="00000000" w14:paraId="00000056">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Full name</w:t>
            </w:r>
          </w:p>
        </w:tc>
        <w:tc>
          <w:tcPr/>
          <w:p w:rsidR="00000000" w:rsidDel="00000000" w:rsidP="00000000" w:rsidRDefault="00000000" w:rsidRPr="00000000" w14:paraId="00000057">
            <w:pPr>
              <w:rPr>
                <w:rFonts w:ascii="Calibri" w:cs="Calibri" w:eastAsia="Calibri" w:hAnsi="Calibri"/>
                <w:b w:val="0"/>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8">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Institution and country</w:t>
            </w:r>
          </w:p>
        </w:tc>
        <w:tc>
          <w:tcPr/>
          <w:p w:rsidR="00000000" w:rsidDel="00000000" w:rsidP="00000000" w:rsidRDefault="00000000" w:rsidRPr="00000000" w14:paraId="00000059">
            <w:pPr>
              <w:rPr>
                <w:rFonts w:ascii="Calibri" w:cs="Calibri" w:eastAsia="Calibri" w:hAnsi="Calibri"/>
                <w:b w:val="0"/>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A">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Email address</w:t>
            </w:r>
          </w:p>
        </w:tc>
        <w:tc>
          <w:tcPr/>
          <w:p w:rsidR="00000000" w:rsidDel="00000000" w:rsidP="00000000" w:rsidRDefault="00000000" w:rsidRPr="00000000" w14:paraId="0000005B">
            <w:pPr>
              <w:rPr>
                <w:rFonts w:ascii="Calibri" w:cs="Calibri" w:eastAsia="Calibri" w:hAnsi="Calibri"/>
                <w:b w:val="0"/>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C">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ORCID ID</w:t>
            </w:r>
          </w:p>
        </w:tc>
        <w:tc>
          <w:tcPr/>
          <w:p w:rsidR="00000000" w:rsidDel="00000000" w:rsidP="00000000" w:rsidRDefault="00000000" w:rsidRPr="00000000" w14:paraId="0000005D">
            <w:pPr>
              <w:rPr>
                <w:rFonts w:ascii="Calibri" w:cs="Calibri" w:eastAsia="Calibri" w:hAnsi="Calibri"/>
                <w:b w:val="0"/>
                <w:color w:val="000000"/>
                <w:sz w:val="22"/>
                <w:szCs w:val="22"/>
              </w:rPr>
            </w:pPr>
            <w:r w:rsidDel="00000000" w:rsidR="00000000" w:rsidRPr="00000000">
              <w:rPr>
                <w:rtl w:val="0"/>
              </w:rPr>
            </w:r>
          </w:p>
        </w:tc>
      </w:tr>
    </w:tbl>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pStyle w:val="Heading1"/>
        <w:rPr>
          <w:rFonts w:ascii="Calibri" w:cs="Calibri" w:eastAsia="Calibri" w:hAnsi="Calibri"/>
        </w:rPr>
      </w:pPr>
      <w:r w:rsidDel="00000000" w:rsidR="00000000" w:rsidRPr="00000000">
        <w:rPr>
          <w:rFonts w:ascii="Calibri" w:cs="Calibri" w:eastAsia="Calibri" w:hAnsi="Calibri"/>
          <w:rtl w:val="0"/>
        </w:rPr>
        <w:t xml:space="preserve">Part 2: Research Plan</w:t>
      </w:r>
    </w:p>
    <w:p w:rsidR="00000000" w:rsidDel="00000000" w:rsidP="00000000" w:rsidRDefault="00000000" w:rsidRPr="00000000" w14:paraId="00000060">
      <w:pPr>
        <w:pStyle w:val="Heading2"/>
        <w:rPr/>
      </w:pPr>
      <w:r w:rsidDel="00000000" w:rsidR="00000000" w:rsidRPr="00000000">
        <w:rPr>
          <w:rtl w:val="0"/>
        </w:rPr>
        <w:t xml:space="preserve">5. Background, Research Objectives, and Scientific Value</w:t>
      </w:r>
    </w:p>
    <w:p w:rsidR="00000000" w:rsidDel="00000000" w:rsidP="00000000" w:rsidRDefault="00000000" w:rsidRPr="00000000" w14:paraId="00000061">
      <w:pPr>
        <w:rPr/>
      </w:pPr>
      <w:r w:rsidDel="00000000" w:rsidR="00000000" w:rsidRPr="00000000">
        <w:rPr>
          <w:rtl w:val="0"/>
        </w:rPr>
        <w:t xml:space="preserve">This section should explain the rational for the research aim and objectives and support this with relevant information from scientific or other literature. All supporting statements should be referenced in this section with the full reference included in the “Reference” section of the form.</w:t>
      </w:r>
    </w:p>
    <w:p w:rsidR="00000000" w:rsidDel="00000000" w:rsidP="00000000" w:rsidRDefault="00000000" w:rsidRPr="00000000" w14:paraId="00000062">
      <w:pPr>
        <w:rPr/>
      </w:pPr>
      <w:r w:rsidDel="00000000" w:rsidR="00000000" w:rsidRPr="00000000">
        <w:rPr>
          <w:rtl w:val="0"/>
        </w:rPr>
      </w:r>
    </w:p>
    <w:tbl>
      <w:tblPr>
        <w:tblStyle w:val="Table10"/>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p w:rsidR="00000000" w:rsidDel="00000000" w:rsidP="00000000" w:rsidRDefault="00000000" w:rsidRPr="00000000" w14:paraId="00000063">
            <w:pPr>
              <w:spacing w:after="0" w:before="0" w:lineRule="auto"/>
              <w:rPr/>
            </w:pPr>
            <w:bookmarkStart w:colFirst="0" w:colLast="0" w:name="_30j0zll" w:id="1"/>
            <w:bookmarkEnd w:id="1"/>
            <w:r w:rsidDel="00000000" w:rsidR="00000000" w:rsidRPr="00000000">
              <w:rPr>
                <w:rFonts w:ascii="Calibri" w:cs="Calibri" w:eastAsia="Calibri" w:hAnsi="Calibri"/>
                <w:b w:val="0"/>
                <w:i w:val="0"/>
                <w:strike w:val="0"/>
                <w:color w:val="000000"/>
                <w:sz w:val="22"/>
                <w:szCs w:val="22"/>
                <w:u w:val="none"/>
                <w:rtl w:val="0"/>
              </w:rPr>
              <w:t xml:space="preserve">This prospective observational study aims to describe and characterise patients hospitalised with </w:t>
            </w:r>
            <w:r w:rsidDel="00000000" w:rsidR="00000000" w:rsidRPr="00000000">
              <w:rPr>
                <w:b w:val="0"/>
                <w:color w:val="000000"/>
                <w:rtl w:val="0"/>
              </w:rPr>
              <w:t xml:space="preserve">m</w:t>
            </w:r>
            <w:r w:rsidDel="00000000" w:rsidR="00000000" w:rsidRPr="00000000">
              <w:rPr>
                <w:rFonts w:ascii="Calibri" w:cs="Calibri" w:eastAsia="Calibri" w:hAnsi="Calibri"/>
                <w:b w:val="0"/>
                <w:i w:val="0"/>
                <w:strike w:val="0"/>
                <w:color w:val="000000"/>
                <w:sz w:val="22"/>
                <w:szCs w:val="22"/>
                <w:u w:val="none"/>
                <w:rtl w:val="0"/>
              </w:rPr>
              <w:t xml:space="preserve">pox, focusing on their clinical presentation, illness severity,</w:t>
            </w:r>
            <w:r w:rsidDel="00000000" w:rsidR="00000000" w:rsidRPr="00000000">
              <w:rPr>
                <w:b w:val="0"/>
                <w:color w:val="000000"/>
                <w:rtl w:val="0"/>
              </w:rPr>
              <w:t xml:space="preserve"> transmission route, </w:t>
            </w:r>
            <w:r w:rsidDel="00000000" w:rsidR="00000000" w:rsidRPr="00000000">
              <w:rPr>
                <w:rFonts w:ascii="Calibri" w:cs="Calibri" w:eastAsia="Calibri" w:hAnsi="Calibri"/>
                <w:b w:val="0"/>
                <w:i w:val="0"/>
                <w:strike w:val="0"/>
                <w:color w:val="000000"/>
                <w:sz w:val="22"/>
                <w:szCs w:val="22"/>
                <w:u w:val="none"/>
                <w:rtl w:val="0"/>
              </w:rPr>
              <w:t xml:space="preserve"> treatments, and outcomes. Additionally, the study seeks to identify risk factors that predict both in-hospital and 28-day mortality among patients with confirmed </w:t>
            </w:r>
            <w:r w:rsidDel="00000000" w:rsidR="00000000" w:rsidRPr="00000000">
              <w:rPr>
                <w:b w:val="0"/>
                <w:color w:val="000000"/>
                <w:rtl w:val="0"/>
              </w:rPr>
              <w:t xml:space="preserve">m</w:t>
            </w:r>
            <w:r w:rsidDel="00000000" w:rsidR="00000000" w:rsidRPr="00000000">
              <w:rPr>
                <w:rFonts w:ascii="Calibri" w:cs="Calibri" w:eastAsia="Calibri" w:hAnsi="Calibri"/>
                <w:b w:val="0"/>
                <w:i w:val="0"/>
                <w:strike w:val="0"/>
                <w:color w:val="000000"/>
                <w:sz w:val="22"/>
                <w:szCs w:val="22"/>
                <w:u w:val="none"/>
                <w:rtl w:val="0"/>
              </w:rPr>
              <w:t xml:space="preserve">pox cases. This research will also compare disease severity and characteristics across different clades or variants of </w:t>
            </w:r>
            <w:r w:rsidDel="00000000" w:rsidR="00000000" w:rsidRPr="00000000">
              <w:rPr>
                <w:b w:val="0"/>
                <w:color w:val="000000"/>
                <w:rtl w:val="0"/>
              </w:rPr>
              <w:t xml:space="preserve">m</w:t>
            </w:r>
            <w:r w:rsidDel="00000000" w:rsidR="00000000" w:rsidRPr="00000000">
              <w:rPr>
                <w:rFonts w:ascii="Calibri" w:cs="Calibri" w:eastAsia="Calibri" w:hAnsi="Calibri"/>
                <w:b w:val="0"/>
                <w:i w:val="0"/>
                <w:strike w:val="0"/>
                <w:color w:val="000000"/>
                <w:sz w:val="22"/>
                <w:szCs w:val="22"/>
                <w:u w:val="none"/>
                <w:rtl w:val="0"/>
              </w:rPr>
              <w:t xml:space="preserve">pox, and analyse how the presentation of the disease changes over time during the course of study.</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6. Proposed Target Population</w:t>
      </w:r>
    </w:p>
    <w:p w:rsidR="00000000" w:rsidDel="00000000" w:rsidP="00000000" w:rsidRDefault="00000000" w:rsidRPr="00000000" w14:paraId="00000067">
      <w:pPr>
        <w:spacing w:after="280" w:before="280" w:lineRule="auto"/>
        <w:rPr/>
      </w:pPr>
      <w:r w:rsidDel="00000000" w:rsidR="00000000" w:rsidRPr="00000000">
        <w:rPr>
          <w:rtl w:val="0"/>
        </w:rPr>
        <w:t xml:space="preserve">This section should describe the specific target population that the study will focus on. </w:t>
      </w:r>
    </w:p>
    <w:tbl>
      <w:tblPr>
        <w:tblStyle w:val="Table11"/>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p w:rsidR="00000000" w:rsidDel="00000000" w:rsidP="00000000" w:rsidRDefault="00000000" w:rsidRPr="00000000" w14:paraId="00000068">
            <w:pPr>
              <w:rPr>
                <w:b w:val="0"/>
              </w:rPr>
            </w:pPr>
            <w:r w:rsidDel="00000000" w:rsidR="00000000" w:rsidRPr="00000000">
              <w:rPr>
                <w:b w:val="0"/>
                <w:color w:val="000000"/>
                <w:sz w:val="22"/>
                <w:szCs w:val="22"/>
                <w:rtl w:val="0"/>
              </w:rPr>
              <w:t xml:space="preserve">Patients diagnosed with suspected or confirmed </w:t>
            </w:r>
            <w:r w:rsidDel="00000000" w:rsidR="00000000" w:rsidRPr="00000000">
              <w:rPr>
                <w:b w:val="0"/>
                <w:color w:val="000000"/>
                <w:rtl w:val="0"/>
              </w:rPr>
              <w:t xml:space="preserve">m</w:t>
            </w:r>
            <w:r w:rsidDel="00000000" w:rsidR="00000000" w:rsidRPr="00000000">
              <w:rPr>
                <w:b w:val="0"/>
                <w:color w:val="000000"/>
                <w:sz w:val="22"/>
                <w:szCs w:val="22"/>
                <w:rtl w:val="0"/>
              </w:rPr>
              <w:t xml:space="preserve">pox, admitted to a participating site and providing informed consent. </w:t>
            </w:r>
            <w:r w:rsidDel="00000000" w:rsidR="00000000" w:rsidRPr="00000000">
              <w:rPr>
                <w:rtl w:val="0"/>
              </w:rPr>
            </w:r>
          </w:p>
        </w:tc>
      </w:tr>
    </w:tbl>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7. Clinical Questions</w:t>
      </w:r>
    </w:p>
    <w:p w:rsidR="00000000" w:rsidDel="00000000" w:rsidP="00000000" w:rsidRDefault="00000000" w:rsidRPr="00000000" w14:paraId="0000006B">
      <w:pPr>
        <w:spacing w:after="280" w:before="280" w:lineRule="auto"/>
        <w:rPr/>
      </w:pPr>
      <w:r w:rsidDel="00000000" w:rsidR="00000000" w:rsidRPr="00000000">
        <w:rPr>
          <w:rtl w:val="0"/>
        </w:rPr>
        <w:t xml:space="preserve">This section should outline the key clinical questions that the statistical analysis aims to address. These questions should be clearly defined and directly related to the objectives of the study. </w:t>
      </w:r>
    </w:p>
    <w:tbl>
      <w:tblPr>
        <w:tblStyle w:val="Table12"/>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characteristics and clinical presentation of patients with </w:t>
            </w:r>
            <w:r w:rsidDel="00000000" w:rsidR="00000000" w:rsidRPr="00000000">
              <w:rPr>
                <w:b w:val="0"/>
                <w:color w:val="000000"/>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pox at hospital admission?</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outcomes within 28 days of presentation, and what are the risk factors associated with outcomes and complications?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treatments are administered to patients with </w:t>
            </w:r>
            <w:r w:rsidDel="00000000" w:rsidR="00000000" w:rsidRPr="00000000">
              <w:rPr>
                <w:b w:val="0"/>
                <w:color w:val="000000"/>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pox during their observation period?</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results from pathogen testing of patients with suspected or confirmed Mpox?</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w:t>
            </w:r>
            <w:r w:rsidDel="00000000" w:rsidR="00000000" w:rsidRPr="00000000">
              <w:rPr>
                <w:b w:val="0"/>
                <w:color w:val="000000"/>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pox CRF variables evolve during the course of the study, and how reliably are these data captured at sites?</w:t>
            </w:r>
          </w:p>
        </w:tc>
      </w:tr>
    </w:tbl>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8. Statistical Analysis and Methodology</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section should detail the planned data analysis. Specify the analytical methods to be used, such as calculating measures of central tendency (e.g., mean, median), and any statistical tests that will be conducted. Additionally, outline the strategies that will be implemented to handle potential issues related to missing data.</w:t>
      </w:r>
    </w:p>
    <w:p w:rsidR="00000000" w:rsidDel="00000000" w:rsidP="00000000" w:rsidRDefault="00000000" w:rsidRPr="00000000" w14:paraId="00000074">
      <w:pPr>
        <w:rPr/>
      </w:pPr>
      <w:r w:rsidDel="00000000" w:rsidR="00000000" w:rsidRPr="00000000">
        <w:rPr>
          <w:rtl w:val="0"/>
        </w:rPr>
      </w:r>
    </w:p>
    <w:tbl>
      <w:tblPr>
        <w:tblStyle w:val="Table13"/>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rHeight w:val="300" w:hRule="atLeast"/>
          <w:tblHeader w:val="0"/>
        </w:trPr>
        <w:tc>
          <w:tcPr/>
          <w:p w:rsidR="00000000" w:rsidDel="00000000" w:rsidP="00000000" w:rsidRDefault="00000000" w:rsidRPr="00000000" w14:paraId="00000075">
            <w:pPr>
              <w:rPr/>
            </w:pPr>
            <w:r w:rsidDel="00000000" w:rsidR="00000000" w:rsidRPr="00000000">
              <w:rPr>
                <w:rFonts w:ascii="Calibri" w:cs="Calibri" w:eastAsia="Calibri" w:hAnsi="Calibri"/>
                <w:color w:val="000000"/>
                <w:sz w:val="22"/>
                <w:szCs w:val="22"/>
                <w:rtl w:val="0"/>
              </w:rPr>
              <w:t xml:space="preserve">Primary endpoints: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demographic and clinical characteristics of patients with </w:t>
            </w:r>
            <w:r w:rsidDel="00000000" w:rsidR="00000000" w:rsidRPr="00000000">
              <w:rPr>
                <w:b w:val="0"/>
                <w:color w:val="000000"/>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pox at hospital presentation, including co-morbodities and risk factors, vital signs, symptoms and clinical assessment, such as skin and mucosa assessment.</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Investigate sources of </w:t>
            </w:r>
            <w:r w:rsidDel="00000000" w:rsidR="00000000" w:rsidRPr="00000000">
              <w:rPr>
                <w:b w:val="0"/>
                <w:color w:val="000000"/>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pox exposure, where known.</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Characterise pregnancy status where applicable and the clinical presentation of infants less than 12 months old at the time of hospital presentation. </w:t>
            </w:r>
            <w:r w:rsidDel="00000000" w:rsidR="00000000" w:rsidRPr="00000000">
              <w:rPr>
                <w:b w:val="0"/>
                <w:color w:val="000000"/>
                <w:rtl w:val="0"/>
              </w:rPr>
              <w:t xml:space="preserve">Assess pregnancy outcomes by disease severity and transmission route.</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medical history, including vaccination history and medication use in 14 days prior to hospital admission.</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Characterise laboratory results for samples taken at the time of hospital presentation.</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the percentage of patients with any complication during the observation period and within 28 days from presentation, as well as the percentage of patients with each specific complication.</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the all-cause mortality within 28 days from presentation and in-hospital all-cause mortality.</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Characterise associations between all-cause mortality within 28 days from presentation and co-infection, and all-cause mortality and any complication.</w:t>
            </w:r>
          </w:p>
          <w:p w:rsidR="00000000" w:rsidDel="00000000" w:rsidP="00000000" w:rsidRDefault="00000000" w:rsidRPr="00000000" w14:paraId="0000007E">
            <w:pPr>
              <w:numPr>
                <w:ilvl w:val="0"/>
                <w:numId w:val="1"/>
              </w:numPr>
              <w:ind w:left="720" w:hanging="360"/>
              <w:rPr>
                <w:b w:val="0"/>
                <w:color w:val="000000"/>
              </w:rPr>
            </w:pPr>
            <w:r w:rsidDel="00000000" w:rsidR="00000000" w:rsidRPr="00000000">
              <w:rPr>
                <w:b w:val="0"/>
                <w:color w:val="000000"/>
                <w:rtl w:val="0"/>
              </w:rPr>
              <w:t xml:space="preserve">Explore the relationship between disease severity and transmission route, adjusted for key covariates.</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Calibri" w:cs="Calibri" w:eastAsia="Calibri" w:hAnsi="Calibri"/>
                <w:color w:val="000000"/>
                <w:sz w:val="22"/>
                <w:szCs w:val="22"/>
                <w:rtl w:val="0"/>
              </w:rPr>
              <w:t xml:space="preserve">Secondary endpoints: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percentage of patients receiving specific drug types, including steroids, antivirals, antibiotics, immunosuppressant agents, and specific medications within these.</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results from pathogen testing, including the percentage of patients tested for pathogens with a breakdown of the percentage for each specific pathogen among those who tested positive.</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2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 risk factors for prediction of all-cause mortality or complications within 28 days from presentation, and for prediction of  in-hospital all-cause mortality.</w:t>
            </w:r>
          </w:p>
          <w:p w:rsidR="00000000" w:rsidDel="00000000" w:rsidP="00000000" w:rsidRDefault="00000000" w:rsidRPr="00000000" w14:paraId="0000008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Exploratory endpoints:</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how primary and secondary endpoints evolve during the course of the study, with analysis divided into distinct time </w:t>
            </w:r>
            <w:r w:rsidDel="00000000" w:rsidR="00000000" w:rsidRPr="00000000">
              <w:rPr>
                <w:b w:val="0"/>
                <w:color w:val="000000"/>
                <w:rtl w:val="0"/>
              </w:rPr>
              <w:t xml:space="preserve">periods, e.g. weekly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2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how </w:t>
            </w:r>
            <w:r w:rsidDel="00000000" w:rsidR="00000000" w:rsidRPr="00000000">
              <w:rPr>
                <w:b w:val="0"/>
                <w:color w:val="000000"/>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pox CRF variables are being captured by different sites, in terms of proportion of missing values and consistency errors.</w:t>
            </w:r>
          </w:p>
          <w:p w:rsidR="00000000" w:rsidDel="00000000" w:rsidP="00000000" w:rsidRDefault="00000000" w:rsidRPr="00000000" w14:paraId="00000088">
            <w:pPr>
              <w:rPr>
                <w:b w:val="0"/>
              </w:rPr>
            </w:pPr>
            <w:r w:rsidDel="00000000" w:rsidR="00000000" w:rsidRPr="00000000">
              <w:rPr>
                <w:b w:val="0"/>
                <w:color w:val="000000"/>
                <w:sz w:val="22"/>
                <w:szCs w:val="22"/>
                <w:rtl w:val="0"/>
              </w:rPr>
              <w:t xml:space="preserve">Analysis will be performed for the overall population, and for subpopulations with laboratory confirmed  </w:t>
            </w:r>
            <w:r w:rsidDel="00000000" w:rsidR="00000000" w:rsidRPr="00000000">
              <w:rPr>
                <w:b w:val="0"/>
                <w:color w:val="000000"/>
                <w:rtl w:val="0"/>
              </w:rPr>
              <w:t xml:space="preserve">m</w:t>
            </w:r>
            <w:r w:rsidDel="00000000" w:rsidR="00000000" w:rsidRPr="00000000">
              <w:rPr>
                <w:b w:val="0"/>
                <w:color w:val="000000"/>
                <w:sz w:val="22"/>
                <w:szCs w:val="22"/>
                <w:rtl w:val="0"/>
              </w:rPr>
              <w:t xml:space="preserve">pox of each clade: Ia, Ib, I sub-type unknown, IIa, IIb, II sub-type unknown, other/unknown.</w:t>
            </w:r>
            <w:r w:rsidDel="00000000" w:rsidR="00000000" w:rsidRPr="00000000">
              <w:rPr>
                <w:rtl w:val="0"/>
              </w:rPr>
            </w:r>
          </w:p>
          <w:p w:rsidR="00000000" w:rsidDel="00000000" w:rsidP="00000000" w:rsidRDefault="00000000" w:rsidRPr="00000000" w14:paraId="00000089">
            <w:pPr>
              <w:rPr>
                <w:b w:val="0"/>
                <w:color w:val="000000"/>
                <w:sz w:val="22"/>
                <w:szCs w:val="22"/>
              </w:rPr>
            </w:pPr>
            <w:r w:rsidDel="00000000" w:rsidR="00000000" w:rsidRPr="00000000">
              <w:rPr>
                <w:rtl w:val="0"/>
              </w:rPr>
            </w:r>
          </w:p>
          <w:p w:rsidR="00000000" w:rsidDel="00000000" w:rsidP="00000000" w:rsidRDefault="00000000" w:rsidRPr="00000000" w14:paraId="0000008A">
            <w:pPr>
              <w:rPr>
                <w:b w:val="0"/>
              </w:rPr>
            </w:pPr>
            <w:r w:rsidDel="00000000" w:rsidR="00000000" w:rsidRPr="00000000">
              <w:rPr>
                <w:b w:val="0"/>
                <w:color w:val="000000"/>
                <w:sz w:val="22"/>
                <w:szCs w:val="22"/>
                <w:rtl w:val="0"/>
              </w:rPr>
              <w:t xml:space="preserve">Variables will be summarised as follows: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Numerical/quantitative: the number of non-missing/number of missing values (n/nmiss), the mean and standard deviation (SD) for approximately normally distributed variables, or the median and interquartile range (IQR) for non-normally distributed variables, and the  minimum and maximum values.</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2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Categorical: the number of non-missing/number of missing values (n/nmiss), frequencies and percentages (out of total number of non-missing values).</w:t>
            </w:r>
          </w:p>
          <w:p w:rsidR="00000000" w:rsidDel="00000000" w:rsidP="00000000" w:rsidRDefault="00000000" w:rsidRPr="00000000" w14:paraId="0000008D">
            <w:pPr>
              <w:spacing w:after="0" w:before="0" w:lineRule="auto"/>
              <w:jc w:val="both"/>
              <w:rPr>
                <w:b w:val="0"/>
              </w:rPr>
            </w:pPr>
            <w:r w:rsidDel="00000000" w:rsidR="00000000" w:rsidRPr="00000000">
              <w:rPr>
                <w:b w:val="0"/>
                <w:color w:val="000000"/>
                <w:sz w:val="22"/>
                <w:szCs w:val="22"/>
                <w:rtl w:val="0"/>
              </w:rPr>
              <w:t xml:space="preserve">When applicable, two-sided tests will be conducted at a 5% significance level. Since no inferential statistics are planned for the primary, secondary, or exploratory endpoints, no adjustments for multiplicity will be made. Instead, the analysis will be descriptive, focusing on summarising and characterising the data without making broader inferences.</w:t>
            </w:r>
            <w:r w:rsidDel="00000000" w:rsidR="00000000" w:rsidRPr="00000000">
              <w:rPr>
                <w:rtl w:val="0"/>
              </w:rPr>
            </w:r>
          </w:p>
          <w:p w:rsidR="00000000" w:rsidDel="00000000" w:rsidP="00000000" w:rsidRDefault="00000000" w:rsidRPr="00000000" w14:paraId="0000008E">
            <w:pPr>
              <w:rPr>
                <w:b w:val="0"/>
              </w:rPr>
            </w:pPr>
            <w:r w:rsidDel="00000000" w:rsidR="00000000" w:rsidRPr="00000000">
              <w:rPr>
                <w:rtl w:val="0"/>
              </w:rPr>
            </w:r>
          </w:p>
          <w:p w:rsidR="00000000" w:rsidDel="00000000" w:rsidP="00000000" w:rsidRDefault="00000000" w:rsidRPr="00000000" w14:paraId="0000008F">
            <w:pPr>
              <w:spacing w:after="0" w:before="0" w:lineRule="auto"/>
              <w:jc w:val="both"/>
              <w:rPr>
                <w:b w:val="0"/>
              </w:rPr>
            </w:pPr>
            <w:r w:rsidDel="00000000" w:rsidR="00000000" w:rsidRPr="00000000">
              <w:rPr>
                <w:b w:val="0"/>
                <w:color w:val="000000"/>
                <w:sz w:val="22"/>
                <w:szCs w:val="22"/>
                <w:rtl w:val="0"/>
              </w:rPr>
              <w:t xml:space="preserve">Cox proportional hazards models will be fitted to predict outcomes for risk factor identification and to estimate hazard ratios, after adjusting for potential confounders. Schoenfeld residuals will be used to assess the proportional hazards assumption. </w:t>
            </w:r>
            <w:r w:rsidDel="00000000" w:rsidR="00000000" w:rsidRPr="00000000">
              <w:rPr>
                <w:b w:val="0"/>
                <w:color w:val="000000"/>
                <w:rtl w:val="0"/>
              </w:rPr>
              <w:t xml:space="preserve">Logistic regression will be used to analyse binary outcomes.</w:t>
            </w:r>
            <w:r w:rsidDel="00000000" w:rsidR="00000000" w:rsidRPr="00000000">
              <w:rPr>
                <w:rtl w:val="0"/>
              </w:rPr>
            </w:r>
          </w:p>
          <w:p w:rsidR="00000000" w:rsidDel="00000000" w:rsidP="00000000" w:rsidRDefault="00000000" w:rsidRPr="00000000" w14:paraId="00000090">
            <w:pPr>
              <w:rPr>
                <w:b w:val="0"/>
              </w:rPr>
            </w:pPr>
            <w:r w:rsidDel="00000000" w:rsidR="00000000" w:rsidRPr="00000000">
              <w:rPr>
                <w:rtl w:val="0"/>
              </w:rPr>
            </w:r>
          </w:p>
          <w:p w:rsidR="00000000" w:rsidDel="00000000" w:rsidP="00000000" w:rsidRDefault="00000000" w:rsidRPr="00000000" w14:paraId="00000091">
            <w:pPr>
              <w:spacing w:after="0" w:before="0" w:lineRule="auto"/>
              <w:jc w:val="both"/>
              <w:rPr>
                <w:b w:val="0"/>
              </w:rPr>
            </w:pPr>
            <w:r w:rsidDel="00000000" w:rsidR="00000000" w:rsidRPr="00000000">
              <w:rPr>
                <w:b w:val="0"/>
                <w:color w:val="000000"/>
                <w:sz w:val="22"/>
                <w:szCs w:val="22"/>
                <w:rtl w:val="0"/>
              </w:rPr>
              <w:t xml:space="preserve">The study's main and secondary objectives are descriptive, and a formal sample size calculation is not needed and has not been performed. Since this is an ongoing study, there is no set end date, and there is no overall limit on the total sample size.</w:t>
            </w:r>
            <w:r w:rsidDel="00000000" w:rsidR="00000000" w:rsidRPr="00000000">
              <w:rPr>
                <w:rtl w:val="0"/>
              </w:rPr>
            </w:r>
          </w:p>
          <w:p w:rsidR="00000000" w:rsidDel="00000000" w:rsidP="00000000" w:rsidRDefault="00000000" w:rsidRPr="00000000" w14:paraId="00000092">
            <w:pPr>
              <w:spacing w:after="0" w:before="0" w:lineRule="auto"/>
              <w:jc w:val="both"/>
              <w:rPr>
                <w:b w:val="0"/>
                <w:color w:val="000000"/>
                <w:sz w:val="22"/>
                <w:szCs w:val="22"/>
              </w:rPr>
            </w:pPr>
            <w:r w:rsidDel="00000000" w:rsidR="00000000" w:rsidRPr="00000000">
              <w:rPr>
                <w:rtl w:val="0"/>
              </w:rPr>
            </w:r>
          </w:p>
          <w:p w:rsidR="00000000" w:rsidDel="00000000" w:rsidP="00000000" w:rsidRDefault="00000000" w:rsidRPr="00000000" w14:paraId="00000093">
            <w:pPr>
              <w:spacing w:after="0" w:before="0" w:lineRule="auto"/>
              <w:jc w:val="both"/>
              <w:rPr>
                <w:b w:val="0"/>
              </w:rPr>
            </w:pPr>
            <w:r w:rsidDel="00000000" w:rsidR="00000000" w:rsidRPr="00000000">
              <w:rPr>
                <w:b w:val="0"/>
                <w:color w:val="000000"/>
                <w:sz w:val="22"/>
                <w:szCs w:val="22"/>
                <w:rtl w:val="0"/>
              </w:rPr>
              <w:t xml:space="preserve">While efforts will be made to minimise missing data through careful data management, some data may still be unavailable. Missing data will be documented, and the reasons for their absence will be identified where possible. Patterns of missingness, and whether the data are likely missing at random, will be investigated. Multiple imputation may be used for relevant variables if the data are assumed to be missing at random and if the missing data do not exceed 30%. If multiple imputation is performed, any differences between analyses of complete data sets and those using multiple imputation will be reported, and the reasons for these differences will be examined.</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9. References </w:t>
      </w:r>
    </w:p>
    <w:p w:rsidR="00000000" w:rsidDel="00000000" w:rsidP="00000000" w:rsidRDefault="00000000" w:rsidRPr="00000000" w14:paraId="00000096">
      <w:pPr>
        <w:rPr/>
      </w:pPr>
      <w:r w:rsidDel="00000000" w:rsidR="00000000" w:rsidRPr="00000000">
        <w:rPr>
          <w:rtl w:val="0"/>
        </w:rPr>
        <w:t xml:space="preserve">This section should list all sources cited throughout the statistical analysis plan.  </w:t>
      </w:r>
    </w:p>
    <w:p w:rsidR="00000000" w:rsidDel="00000000" w:rsidP="00000000" w:rsidRDefault="00000000" w:rsidRPr="00000000" w14:paraId="00000097">
      <w:pPr>
        <w:rPr/>
      </w:pPr>
      <w:r w:rsidDel="00000000" w:rsidR="00000000" w:rsidRPr="00000000">
        <w:rPr>
          <w:rtl w:val="0"/>
        </w:rPr>
      </w:r>
    </w:p>
    <w:tbl>
      <w:tblPr>
        <w:tblStyle w:val="Table14"/>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rHeight w:val="300" w:hRule="atLeast"/>
          <w:tblHeader w:val="0"/>
        </w:trPr>
        <w:tc>
          <w:tcPr/>
          <w:p w:rsidR="00000000" w:rsidDel="00000000" w:rsidP="00000000" w:rsidRDefault="00000000" w:rsidRPr="00000000" w14:paraId="00000098">
            <w:pPr>
              <w:rPr>
                <w:rFonts w:ascii="Calibri" w:cs="Calibri" w:eastAsia="Calibri" w:hAnsi="Calibri"/>
                <w:b w:val="0"/>
                <w:color w:val="000000"/>
                <w:sz w:val="22"/>
                <w:szCs w:val="22"/>
              </w:rPr>
            </w:pPr>
            <w:r w:rsidDel="00000000" w:rsidR="00000000" w:rsidRPr="00000000">
              <w:rPr>
                <w:rtl w:val="0"/>
              </w:rPr>
            </w:r>
          </w:p>
        </w:tc>
      </w:tr>
    </w:tbl>
    <w:p w:rsidR="00000000" w:rsidDel="00000000" w:rsidP="00000000" w:rsidRDefault="00000000" w:rsidRPr="00000000" w14:paraId="00000099">
      <w:pPr>
        <w:pStyle w:val="Heading2"/>
        <w:spacing w:before="0" w:lineRule="auto"/>
        <w:rPr/>
      </w:pPr>
      <w:r w:rsidDel="00000000" w:rsidR="00000000" w:rsidRPr="00000000">
        <w:rPr>
          <w:rtl w:val="0"/>
        </w:rPr>
      </w:r>
    </w:p>
    <w:p w:rsidR="00000000" w:rsidDel="00000000" w:rsidP="00000000" w:rsidRDefault="00000000" w:rsidRPr="00000000" w14:paraId="0000009A">
      <w:pPr>
        <w:pStyle w:val="Heading2"/>
        <w:rPr/>
      </w:pPr>
      <w:r w:rsidDel="00000000" w:rsidR="00000000" w:rsidRPr="00000000">
        <w:rPr>
          <w:rtl w:val="0"/>
        </w:rPr>
        <w:t xml:space="preserve">10. Appendices</w:t>
      </w:r>
    </w:p>
    <w:p w:rsidR="00000000" w:rsidDel="00000000" w:rsidP="00000000" w:rsidRDefault="00000000" w:rsidRPr="00000000" w14:paraId="0000009B">
      <w:pPr>
        <w:rPr/>
      </w:pPr>
      <w:r w:rsidDel="00000000" w:rsidR="00000000" w:rsidRPr="00000000">
        <w:rPr>
          <w:rtl w:val="0"/>
        </w:rPr>
        <w:t xml:space="preserve">Please provide all appendices related to this research.</w:t>
      </w:r>
    </w:p>
    <w:p w:rsidR="00000000" w:rsidDel="00000000" w:rsidP="00000000" w:rsidRDefault="00000000" w:rsidRPr="00000000" w14:paraId="0000009C">
      <w:pPr>
        <w:rPr/>
      </w:pPr>
      <w:r w:rsidDel="00000000" w:rsidR="00000000" w:rsidRPr="00000000">
        <w:rPr>
          <w:rtl w:val="0"/>
        </w:rPr>
      </w:r>
    </w:p>
    <w:tbl>
      <w:tblPr>
        <w:tblStyle w:val="Table15"/>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rPr>
          <w:cantSplit w:val="0"/>
          <w:tblHeader w:val="0"/>
        </w:trPr>
        <w:tc>
          <w:tcPr/>
          <w:p w:rsidR="00000000" w:rsidDel="00000000" w:rsidP="00000000" w:rsidRDefault="00000000" w:rsidRPr="00000000" w14:paraId="0000009D">
            <w:pPr>
              <w:spacing w:after="0" w:before="0" w:line="259" w:lineRule="auto"/>
              <w:ind w:left="0" w:right="0" w:firstLine="0"/>
              <w:jc w:val="left"/>
              <w:rPr>
                <w:rFonts w:ascii="Calibri" w:cs="Calibri" w:eastAsia="Calibri" w:hAnsi="Calibri"/>
                <w:b w:val="0"/>
                <w:color w:val="000000"/>
                <w:sz w:val="22"/>
                <w:szCs w:val="22"/>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headerReference r:id="rId14" w:type="default"/>
      <w:headerReference r:id="rId15" w:type="first"/>
      <w:footerReference r:id="rId16" w:type="default"/>
      <w:footerReference r:id="rId17" w:type="first"/>
      <w:footerReference r:id="rId18" w:type="even"/>
      <w:pgSz w:h="16838" w:w="11906" w:orient="portrait"/>
      <w:pgMar w:bottom="720" w:top="720" w:left="720" w:right="720" w:header="2"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Licensed under a Creative Commons Attribution-ShareAlike 4.0 International License by ISARIC on behalf of the University of Oxford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Licensed under a Creative Commons Attribution-ShareAlike 4.0 International License by ISARIC on behalf of the University of Oxford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85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85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808080"/>
        <w:sz w:val="18"/>
        <w:szCs w:val="18"/>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spacing w:after="60" w:lineRule="auto"/>
      <w:jc w:val="center"/>
    </w:pPr>
    <w:rPr>
      <w:sz w:val="24"/>
      <w:szCs w:val="24"/>
    </w:rPr>
  </w:style>
  <w:style w:type="table" w:styleId="Table1">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6">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7">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8">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9">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10">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11">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12">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13">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14">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 w:type="table" w:styleId="Table15">
    <w:basedOn w:val="TableNormal"/>
    <w:rPr>
      <w:rFonts w:ascii="Calibri" w:cs="Calibri" w:eastAsia="Calibri" w:hAnsi="Calibri"/>
      <w:b w:val="1"/>
      <w:color w:val="ffffff"/>
      <w:sz w:val="22"/>
      <w:szCs w:val="22"/>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mailto:igor.peres@puc-rio.br" TargetMode="External"/><Relationship Id="rId10" Type="http://schemas.openxmlformats.org/officeDocument/2006/relationships/hyperlink" Target="mailto:lslbastos@tecgraf.puc-rio.br" TargetMode="External"/><Relationship Id="rId13" Type="http://schemas.openxmlformats.org/officeDocument/2006/relationships/hyperlink" Target="mailto:sara.duque@ndm.ox.ac.uk" TargetMode="External"/><Relationship Id="rId12" Type="http://schemas.openxmlformats.org/officeDocument/2006/relationships/hyperlink" Target="mailto:tom.edinburgh@ndm.ox.ac.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lise.pesonel@ndm.ox.ac.uk"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mailto:data@isaric.org" TargetMode="External"/><Relationship Id="rId8" Type="http://schemas.openxmlformats.org/officeDocument/2006/relationships/hyperlink" Target="mailto:esteban.garcia@ndm.ox.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0x01010059DC7EB0FB49464C8EC438F1CE053DBE</vt:lpwstr>
  </property>
  <property fmtid="{D5CDD505-2E9C-101B-9397-08002B2CF9AE}" pid="3" name="AgencyKeywords">
    <vt:lpwstr>AgencyKeywords</vt:lpwstr>
  </property>
  <property fmtid="{D5CDD505-2E9C-101B-9397-08002B2CF9AE}" pid="4" name="SecurityClassification">
    <vt:lpwstr>1;#Official|9d42bd58-89d2-4e46-94bb-80d8f31efd91</vt:lpwstr>
  </property>
  <property fmtid="{D5CDD505-2E9C-101B-9397-08002B2CF9AE}" pid="5" name="DTT Tags">
    <vt:lpwstr>DTT Tags</vt:lpwstr>
  </property>
</Properties>
</file>