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6BDF2" w14:textId="77777777" w:rsidR="00774BCD" w:rsidRPr="0073463C" w:rsidRDefault="00774BCD" w:rsidP="00BB17C5">
      <w:pPr>
        <w:pStyle w:val="Title"/>
        <w:jc w:val="center"/>
      </w:pPr>
      <w:r w:rsidRPr="0073463C">
        <w:t>Statistical Analysis Plan (SAP)</w:t>
      </w:r>
    </w:p>
    <w:p w14:paraId="47E1C687" w14:textId="32885D7E" w:rsidR="00774BCD" w:rsidRPr="0073463C" w:rsidRDefault="00774BCD" w:rsidP="009819FE">
      <w:pPr>
        <w:pStyle w:val="Subtitle"/>
        <w:jc w:val="center"/>
      </w:pPr>
      <w:r w:rsidRPr="0073463C">
        <w:t xml:space="preserve">ISARIC Clinical </w:t>
      </w:r>
      <w:r w:rsidR="00F76D91" w:rsidRPr="0073463C">
        <w:t xml:space="preserve">Characterisation </w:t>
      </w:r>
      <w:r w:rsidRPr="0073463C">
        <w:t>of Emerging Infectious Diseases</w:t>
      </w:r>
    </w:p>
    <w:p w14:paraId="3B8A0C2C" w14:textId="77777777" w:rsidR="00774BCD" w:rsidRPr="0073463C" w:rsidRDefault="00774BCD" w:rsidP="00281069">
      <w:r w:rsidRPr="0073463C">
        <w:t>This Statistical Analysis Plan (SAP) is a generic, disease-agnostic template adapted from Watson (2025) for observational studies and tailored to the ISARIC Clinical Epidemiology Platform. It is designed for rapid adaptation to emerging and re-emerging infectious disease outbreaks, supporting consistent, transparent, and reproducible clinical characterisation analyses.</w:t>
      </w:r>
    </w:p>
    <w:p w14:paraId="3A01D9BD" w14:textId="77777777" w:rsidR="00774BCD" w:rsidRPr="0073463C" w:rsidRDefault="00774BCD" w:rsidP="00281069">
      <w:pPr>
        <w:pStyle w:val="Heading1"/>
      </w:pPr>
      <w:r w:rsidRPr="0073463C">
        <w:t>1. Administrative Information</w:t>
      </w:r>
    </w:p>
    <w:p w14:paraId="740AF4C2" w14:textId="64D752DB" w:rsidR="00774BCD" w:rsidRPr="0073463C" w:rsidRDefault="00774BCD" w:rsidP="00281069">
      <w:r w:rsidRPr="0073463C">
        <w:t>Study Title: ISARIC Clinical Characterisation of Chikungunya</w:t>
      </w:r>
    </w:p>
    <w:p w14:paraId="635CB328" w14:textId="77777777" w:rsidR="00774BCD" w:rsidRPr="0073463C" w:rsidRDefault="00774BCD" w:rsidP="00281069">
      <w:r w:rsidRPr="0073463C">
        <w:t>Study Design: International, multi-site observational cohort study</w:t>
      </w:r>
    </w:p>
    <w:p w14:paraId="7651E8F5" w14:textId="34DC7320" w:rsidR="00774BCD" w:rsidRPr="0073463C" w:rsidRDefault="00774BCD" w:rsidP="00281069">
      <w:r w:rsidRPr="0073463C">
        <w:t xml:space="preserve">Purpose: Clinical characterisation during outbreak </w:t>
      </w:r>
    </w:p>
    <w:p w14:paraId="3F6300A1" w14:textId="77777777" w:rsidR="00774BCD" w:rsidRPr="0073463C" w:rsidRDefault="00774BCD" w:rsidP="00281069">
      <w:r w:rsidRPr="0073463C">
        <w:t xml:space="preserve">Data Source: ISARIC ARC-based Case Report Forms implemented via </w:t>
      </w:r>
      <w:proofErr w:type="spellStart"/>
      <w:r w:rsidRPr="0073463C">
        <w:t>REDCap</w:t>
      </w:r>
      <w:proofErr w:type="spellEnd"/>
    </w:p>
    <w:p w14:paraId="541C039E" w14:textId="6355D81D" w:rsidR="00774BCD" w:rsidRPr="0073463C" w:rsidRDefault="00774BCD" w:rsidP="00281069">
      <w:r w:rsidRPr="0073463C">
        <w:t xml:space="preserve">SAP Version: </w:t>
      </w:r>
      <w:r w:rsidR="00C13B1E">
        <w:t>1.0</w:t>
      </w:r>
    </w:p>
    <w:p w14:paraId="51C3AA26" w14:textId="76277D08" w:rsidR="00774BCD" w:rsidRPr="0073463C" w:rsidRDefault="00774BCD" w:rsidP="00281069">
      <w:r w:rsidRPr="0073463C">
        <w:t xml:space="preserve">SAP Date: </w:t>
      </w:r>
      <w:r w:rsidR="006343EC">
        <w:t>01/06/2026</w:t>
      </w:r>
    </w:p>
    <w:p w14:paraId="174BCB09" w14:textId="77777777" w:rsidR="00774BCD" w:rsidRPr="0073463C" w:rsidRDefault="00774BCD" w:rsidP="00281069">
      <w:r w:rsidRPr="0073463C">
        <w:t>Data Controllers: Participating institutions</w:t>
      </w:r>
    </w:p>
    <w:p w14:paraId="51B8CD2B" w14:textId="77777777" w:rsidR="00774BCD" w:rsidRPr="0073463C" w:rsidRDefault="00774BCD" w:rsidP="00281069">
      <w:r w:rsidRPr="0073463C">
        <w:t xml:space="preserve">Data Processors: ISARIC, Pandemic Sciences Institute, University of Oxford. </w:t>
      </w:r>
    </w:p>
    <w:p w14:paraId="39A3CD9A" w14:textId="33928F66" w:rsidR="00774BCD" w:rsidRPr="0073463C" w:rsidRDefault="00774BCD" w:rsidP="00281069">
      <w:r w:rsidRPr="0073463C">
        <w:t xml:space="preserve">Governance: All analyses are conducted </w:t>
      </w:r>
      <w:r w:rsidR="00F76D91" w:rsidRPr="0073463C">
        <w:t>in accordance with</w:t>
      </w:r>
      <w:r w:rsidRPr="0073463C">
        <w:t xml:space="preserve"> the ISARIC Terms of Submission, with roles and responsibilities defined for data controllers and data processors.</w:t>
      </w:r>
    </w:p>
    <w:p w14:paraId="5C1364C3" w14:textId="77777777" w:rsidR="00774BCD" w:rsidRPr="0073463C" w:rsidRDefault="00774BCD" w:rsidP="00281069">
      <w:pPr>
        <w:pStyle w:val="Heading1"/>
      </w:pPr>
      <w:r w:rsidRPr="0073463C">
        <w:t>2. Introduction</w:t>
      </w:r>
    </w:p>
    <w:p w14:paraId="6F0D622E" w14:textId="77777777" w:rsidR="00774BCD" w:rsidRPr="0073463C" w:rsidRDefault="00774BCD" w:rsidP="00281069">
      <w:pPr>
        <w:pStyle w:val="Heading2"/>
      </w:pPr>
      <w:r w:rsidRPr="0073463C">
        <w:t>2.1 Background and Rationale</w:t>
      </w:r>
    </w:p>
    <w:p w14:paraId="316D7F30" w14:textId="1C4F109F" w:rsidR="00B8027D" w:rsidRPr="0073463C" w:rsidRDefault="00B8027D" w:rsidP="0073463C">
      <w:pPr>
        <w:jc w:val="both"/>
      </w:pPr>
      <w:r w:rsidRPr="0073463C">
        <w:t>Chikungunya virus (CHIKV), a mosquito-borne alphavirus first isolated in Tanzania in 1952, now causes autochthonous transmission in 119 countries across all six WHO regions, with competent Aedes aegypti and Aedes albopictus vectors established in a further 27. Between January and September 2025, 40 countries reported 445,271 cases and 155 deaths</w:t>
      </w:r>
      <w:r w:rsidR="00F76D91" w:rsidRPr="0073463C">
        <w:t>.</w:t>
      </w:r>
      <w:r w:rsidRPr="0073463C">
        <w:t xml:space="preserve"> </w:t>
      </w:r>
      <w:r w:rsidR="00F76D91" w:rsidRPr="0073463C">
        <w:t>T</w:t>
      </w:r>
      <w:r w:rsidRPr="0073463C">
        <w:t>he La Réunion outbreak, the island's first since 2005–06, yielded 54,517 confirmed cases and 40 deaths, with concurrent transmission in Mayotte, Guangdong Province, China, South and Southeast Asia, sub-Saharan Africa, and locally acquired cases in mainland France and Italy. Much of this resurgence has been linked to the East-Central-South African Indian Ocean lineage (ECSA-IOL), adapted for transmission by A. albopictus. One licensed vaccine (VLA1553/</w:t>
      </w:r>
      <w:proofErr w:type="spellStart"/>
      <w:r w:rsidRPr="0073463C">
        <w:t>Ixchiq</w:t>
      </w:r>
      <w:proofErr w:type="spellEnd"/>
      <w:r w:rsidRPr="0073463C">
        <w:t xml:space="preserve">) has been available since November 2023 but remains </w:t>
      </w:r>
      <w:r w:rsidR="00F76D91" w:rsidRPr="0073463C">
        <w:t>in</w:t>
      </w:r>
      <w:r w:rsidRPr="0073463C">
        <w:t xml:space="preserve"> </w:t>
      </w:r>
      <w:r w:rsidR="00F76D91" w:rsidRPr="0073463C">
        <w:t>limited use</w:t>
      </w:r>
      <w:r w:rsidRPr="0073463C">
        <w:t>.</w:t>
      </w:r>
    </w:p>
    <w:p w14:paraId="4EA3CF28" w14:textId="203D7549" w:rsidR="00B8027D" w:rsidRPr="0073463C" w:rsidRDefault="00B8027D" w:rsidP="0073463C">
      <w:pPr>
        <w:jc w:val="both"/>
      </w:pPr>
      <w:r w:rsidRPr="0073463C">
        <w:t>Acute disease is dominated by fever and bilateral peripheral polyarthralgia, with rash, myalgia, headache</w:t>
      </w:r>
      <w:r w:rsidR="00F76D91" w:rsidRPr="0073463C">
        <w:t>,</w:t>
      </w:r>
      <w:r w:rsidRPr="0073463C">
        <w:t xml:space="preserve"> and conjunctivitis; atypical and severe forms — encephalitis, myocarditis, acute kidney injury, haemorrhage, septic</w:t>
      </w:r>
      <w:r w:rsidR="00F76D91" w:rsidRPr="0073463C">
        <w:t xml:space="preserve"> </w:t>
      </w:r>
      <w:r w:rsidRPr="0073463C">
        <w:t xml:space="preserve">shock-like syndromes — are documented in all major outbreaks but </w:t>
      </w:r>
      <w:r w:rsidR="00F76D91" w:rsidRPr="0073463C">
        <w:t xml:space="preserve">are </w:t>
      </w:r>
      <w:r w:rsidRPr="0073463C">
        <w:t>unevenly quantified. A substantial but variably reported proportion of patients develop persistent musculoskeletal symptoms, with female sex and older age the most consistent predictors of chronicity. Risk is U-shaped across the lifespan</w:t>
      </w:r>
      <w:r w:rsidR="002C363C" w:rsidRPr="0073463C">
        <w:t>,</w:t>
      </w:r>
      <w:r w:rsidRPr="0073463C">
        <w:t xml:space="preserve"> infants (&lt;1 year) and adults aged ≥65 years carry the highest risks of hospitalisation and death, frequently with atypical presentation and increased misdiagnosis. In a Brazilian cohort of 1.1 million notified cases</w:t>
      </w:r>
      <w:r w:rsidR="00F76D91" w:rsidRPr="0073463C">
        <w:t>,</w:t>
      </w:r>
      <w:r w:rsidRPr="0073463C">
        <w:t xml:space="preserve"> age &lt;1 or ≥70 years, male sex, diabetes and chronic kidney disease were independently associated with hospitalisation and in-hospital mortality, consistent with a recent meta-analysis. Vertical transmission is predominantly peripartum, </w:t>
      </w:r>
      <w:r w:rsidRPr="0073463C">
        <w:lastRenderedPageBreak/>
        <w:t>with mother-to-neonate transmission of approximately 50% in the setting of intrapartum viraemia, presenting in the first week with encephalopathy, thrombocytopenia and rash</w:t>
      </w:r>
      <w:r w:rsidR="002C363C" w:rsidRPr="0073463C">
        <w:t>,</w:t>
      </w:r>
      <w:r w:rsidRPr="0073463C">
        <w:t xml:space="preserve"> neurodevelopmental impairment has been documented in early childhood among infected infants (CHIMERE cohort). Beyond Réunion, evidence on maternal</w:t>
      </w:r>
      <w:r w:rsidR="00E3327B" w:rsidRPr="0073463C">
        <w:t>-</w:t>
      </w:r>
      <w:proofErr w:type="spellStart"/>
      <w:r w:rsidRPr="0073463C">
        <w:t>fetal</w:t>
      </w:r>
      <w:proofErr w:type="spellEnd"/>
      <w:r w:rsidRPr="0073463C">
        <w:t xml:space="preserve"> outcomes is sparse and largely descriptive.</w:t>
      </w:r>
    </w:p>
    <w:p w14:paraId="601D2306" w14:textId="74800583" w:rsidR="00B8027D" w:rsidRPr="0073463C" w:rsidRDefault="00B8027D" w:rsidP="0073463C">
      <w:pPr>
        <w:jc w:val="both"/>
      </w:pPr>
      <w:r w:rsidRPr="0073463C">
        <w:t>Four questions remain unanswered. First, age-stratified severity profiles</w:t>
      </w:r>
      <w:r w:rsidR="00596B96" w:rsidRPr="0073463C">
        <w:t>,</w:t>
      </w:r>
      <w:r w:rsidRPr="0073463C">
        <w:t xml:space="preserve"> particularly for neonates, infants and adults aged ≥65 years</w:t>
      </w:r>
      <w:r w:rsidR="00596B96" w:rsidRPr="0073463C">
        <w:t>,</w:t>
      </w:r>
      <w:r w:rsidRPr="0073463C">
        <w:t xml:space="preserve"> have been characterised largely within single-outbreak cohorts using non-harmonised definitions</w:t>
      </w:r>
      <w:r w:rsidR="00F76D91" w:rsidRPr="0073463C">
        <w:t>.</w:t>
      </w:r>
      <w:r w:rsidRPr="0073463C">
        <w:t xml:space="preserve"> </w:t>
      </w:r>
      <w:r w:rsidR="00F76D91" w:rsidRPr="0073463C">
        <w:t>T</w:t>
      </w:r>
      <w:r w:rsidRPr="0073463C">
        <w:t>he ARC-based CRF supports the first multi-country, multi-age comparison within a single framework. Second, multivariable risk factors for severe disease and death have been derived almost exclusively from Réunion 2005–06 (ECSA-IOL) and Brazilian notification data (Asian lineage)</w:t>
      </w:r>
      <w:r w:rsidR="00596B96" w:rsidRPr="0073463C">
        <w:t>,</w:t>
      </w:r>
      <w:r w:rsidRPr="0073463C">
        <w:t xml:space="preserve"> their generalisability to the lineages and health-system contexts of the 2024–25 outbreaks is uncertain. Third, between-region variation in clinical management (supportive care, analgesic and corticosteroid use, escalation thresholds) is described only narratively, with no harmonised comparative data</w:t>
      </w:r>
      <w:r w:rsidR="00F76D91" w:rsidRPr="0073463C">
        <w:t>;</w:t>
      </w:r>
      <w:r w:rsidRPr="0073463C">
        <w:t xml:space="preserve"> the CRF captures these prospectively. Fourth, post-acute musculoskeletal and neuropsychiatric sequelae have been reported </w:t>
      </w:r>
      <w:r w:rsidR="00F76D91" w:rsidRPr="0073463C">
        <w:t>using heterogeneous instruments and with short follow-up periods; the embedded CHIK-DAS and DN4 modules provide a partially harmonised basis, although a structured post-discharge follow-up schedule remains necessary to fully deliver on</w:t>
      </w:r>
      <w:r w:rsidRPr="0073463C">
        <w:t xml:space="preserve"> this aim.</w:t>
      </w:r>
    </w:p>
    <w:p w14:paraId="1579D034" w14:textId="77777777" w:rsidR="00774BCD" w:rsidRPr="0073463C" w:rsidRDefault="00774BCD" w:rsidP="00281069">
      <w:pPr>
        <w:pStyle w:val="Heading2"/>
      </w:pPr>
      <w:r w:rsidRPr="0073463C">
        <w:t>2.2 Aims, Objectives, and Research Questions</w:t>
      </w:r>
    </w:p>
    <w:p w14:paraId="7D3520A5" w14:textId="77777777" w:rsidR="00774BCD" w:rsidRPr="0073463C" w:rsidRDefault="00774BCD" w:rsidP="00281069">
      <w:r w:rsidRPr="0073463C">
        <w:t>Overall Aim:</w:t>
      </w:r>
    </w:p>
    <w:p w14:paraId="7A325E43" w14:textId="5E609C47" w:rsidR="00774BCD" w:rsidRPr="0073463C" w:rsidRDefault="00774BCD" w:rsidP="00EB7046">
      <w:pPr>
        <w:jc w:val="both"/>
      </w:pPr>
      <w:r w:rsidRPr="0073463C">
        <w:t>To characterise the clinical epidemiology, management, diagnostic practices, and outcomes of patients with suspected or confirmed Chikungunya infection using a standardised ISARIC Chikungunya CRF, and to support comparable analyses across populations and settings.</w:t>
      </w:r>
    </w:p>
    <w:p w14:paraId="72F10537" w14:textId="77777777" w:rsidR="00774BCD" w:rsidRPr="0073463C" w:rsidRDefault="00774BCD" w:rsidP="00281069">
      <w:r w:rsidRPr="0073463C">
        <w:t>Primary Objectives</w:t>
      </w:r>
    </w:p>
    <w:p w14:paraId="03019A6E" w14:textId="77777777" w:rsidR="00774BCD" w:rsidRPr="0073463C" w:rsidRDefault="00774BCD" w:rsidP="00281069">
      <w:pPr>
        <w:pStyle w:val="ListParagraph"/>
        <w:numPr>
          <w:ilvl w:val="0"/>
          <w:numId w:val="1"/>
        </w:numPr>
      </w:pPr>
      <w:r w:rsidRPr="0073463C">
        <w:t>To characterise the clinical epidemiology of Chikungunya, including presenting signs and symptoms, disease course, complications, and outcomes.</w:t>
      </w:r>
    </w:p>
    <w:p w14:paraId="6F8E209C" w14:textId="77777777" w:rsidR="00774BCD" w:rsidRPr="0073463C" w:rsidRDefault="00774BCD" w:rsidP="00281069">
      <w:pPr>
        <w:pStyle w:val="ListParagraph"/>
        <w:numPr>
          <w:ilvl w:val="0"/>
          <w:numId w:val="1"/>
        </w:numPr>
      </w:pPr>
      <w:r w:rsidRPr="0073463C">
        <w:t>To enable comparative clinical epidemiology across diseases, populations, age groups, and geographic regions using harmonised CRF-based data structures.</w:t>
      </w:r>
    </w:p>
    <w:p w14:paraId="3A85F8C9" w14:textId="59F19E4C" w:rsidR="00774BCD" w:rsidRPr="0073463C" w:rsidRDefault="00774BCD" w:rsidP="00281069">
      <w:pPr>
        <w:pStyle w:val="ListParagraph"/>
        <w:numPr>
          <w:ilvl w:val="0"/>
          <w:numId w:val="1"/>
        </w:numPr>
      </w:pPr>
      <w:r w:rsidRPr="0073463C">
        <w:t xml:space="preserve">To </w:t>
      </w:r>
      <w:r w:rsidR="00E961CD" w:rsidRPr="0073463C">
        <w:t xml:space="preserve">determine </w:t>
      </w:r>
      <w:r w:rsidRPr="0073463C">
        <w:t>baseline and early clinical factors associated with disease presentation, progression, complications, and adverse outcomes.</w:t>
      </w:r>
    </w:p>
    <w:p w14:paraId="40A60804" w14:textId="77777777" w:rsidR="00774BCD" w:rsidRPr="0073463C" w:rsidRDefault="00774BCD" w:rsidP="00281069">
      <w:pPr>
        <w:pStyle w:val="ListParagraph"/>
        <w:numPr>
          <w:ilvl w:val="0"/>
          <w:numId w:val="1"/>
        </w:numPr>
      </w:pPr>
      <w:r w:rsidRPr="0073463C">
        <w:t>To describe clinical management practices, including variation in supportive care, medication use, monitoring, and escalation of care.</w:t>
      </w:r>
    </w:p>
    <w:p w14:paraId="3B5833F9" w14:textId="3C8E68DB" w:rsidR="00774BCD" w:rsidRPr="0073463C" w:rsidRDefault="00774BCD" w:rsidP="00281069">
      <w:pPr>
        <w:pStyle w:val="ListParagraph"/>
        <w:numPr>
          <w:ilvl w:val="0"/>
          <w:numId w:val="1"/>
        </w:numPr>
      </w:pPr>
      <w:r w:rsidRPr="0073463C">
        <w:t>To describe diagnostic approaches and results used in routine clinical practice and research settings, including biospecimen types, laboratory methods, and pathogen test results.</w:t>
      </w:r>
    </w:p>
    <w:p w14:paraId="79572826" w14:textId="02BF49C1" w:rsidR="00774BCD" w:rsidRPr="0073463C" w:rsidRDefault="00774BCD" w:rsidP="00281069">
      <w:r w:rsidRPr="0073463C">
        <w:t>Core Research Questions:</w:t>
      </w:r>
    </w:p>
    <w:p w14:paraId="5BEBEDBF" w14:textId="553B88FE" w:rsidR="001944D0" w:rsidRPr="0073463C" w:rsidRDefault="001944D0" w:rsidP="00281069">
      <w:pPr>
        <w:pStyle w:val="Heading1"/>
        <w:numPr>
          <w:ilvl w:val="0"/>
          <w:numId w:val="42"/>
        </w:numPr>
        <w:rPr>
          <w:rFonts w:asciiTheme="minorHAnsi" w:eastAsiaTheme="minorHAnsi" w:hAnsiTheme="minorHAnsi" w:cstheme="minorBidi"/>
          <w:color w:val="auto"/>
          <w:sz w:val="22"/>
          <w:szCs w:val="22"/>
        </w:rPr>
      </w:pPr>
      <w:r w:rsidRPr="0073463C">
        <w:rPr>
          <w:rFonts w:asciiTheme="minorHAnsi" w:eastAsiaTheme="minorHAnsi" w:hAnsiTheme="minorHAnsi" w:cstheme="minorBidi"/>
          <w:b/>
          <w:bCs/>
          <w:color w:val="auto"/>
          <w:sz w:val="22"/>
          <w:szCs w:val="22"/>
        </w:rPr>
        <w:lastRenderedPageBreak/>
        <w:t>CRQ1 Clinical epidemiology and outcomes:</w:t>
      </w:r>
      <w:r w:rsidRPr="0073463C">
        <w:rPr>
          <w:rFonts w:asciiTheme="minorHAnsi" w:eastAsiaTheme="minorHAnsi" w:hAnsiTheme="minorHAnsi" w:cstheme="minorBidi"/>
          <w:color w:val="auto"/>
          <w:sz w:val="22"/>
          <w:szCs w:val="22"/>
        </w:rPr>
        <w:t xml:space="preserve"> </w:t>
      </w:r>
      <w:r w:rsidR="00104795" w:rsidRPr="00104795">
        <w:rPr>
          <w:rFonts w:asciiTheme="minorHAnsi" w:eastAsiaTheme="minorHAnsi" w:hAnsiTheme="minorHAnsi" w:cstheme="minorBidi"/>
          <w:color w:val="auto"/>
          <w:sz w:val="22"/>
          <w:szCs w:val="22"/>
        </w:rPr>
        <w:t xml:space="preserve">What </w:t>
      </w:r>
      <w:proofErr w:type="gramStart"/>
      <w:r w:rsidR="00104795" w:rsidRPr="00104795">
        <w:rPr>
          <w:rFonts w:asciiTheme="minorHAnsi" w:eastAsiaTheme="minorHAnsi" w:hAnsiTheme="minorHAnsi" w:cstheme="minorBidi"/>
          <w:color w:val="auto"/>
          <w:sz w:val="22"/>
          <w:szCs w:val="22"/>
        </w:rPr>
        <w:t>are</w:t>
      </w:r>
      <w:proofErr w:type="gramEnd"/>
      <w:r w:rsidR="00104795" w:rsidRPr="00104795">
        <w:rPr>
          <w:rFonts w:asciiTheme="minorHAnsi" w:eastAsiaTheme="minorHAnsi" w:hAnsiTheme="minorHAnsi" w:cstheme="minorBidi"/>
          <w:color w:val="auto"/>
          <w:sz w:val="22"/>
          <w:szCs w:val="22"/>
        </w:rPr>
        <w:t xml:space="preserve"> the demographic, epidemiological, clinical, and outcome characteristics of patients presenting with suspected or confirmed Chikungunya, and how do these characteristics vary according to prior Chikungunya infection or suspected reinfection and, where available, circulating CHIKV lineage/genotype?</w:t>
      </w:r>
    </w:p>
    <w:p w14:paraId="050C90CE" w14:textId="2552A8EC" w:rsidR="001944D0" w:rsidRPr="0073463C" w:rsidRDefault="001944D0" w:rsidP="00281069">
      <w:pPr>
        <w:pStyle w:val="Heading1"/>
        <w:numPr>
          <w:ilvl w:val="0"/>
          <w:numId w:val="42"/>
        </w:numPr>
        <w:rPr>
          <w:rFonts w:asciiTheme="minorHAnsi" w:eastAsiaTheme="minorHAnsi" w:hAnsiTheme="minorHAnsi" w:cstheme="minorBidi"/>
          <w:color w:val="auto"/>
          <w:sz w:val="22"/>
          <w:szCs w:val="22"/>
        </w:rPr>
      </w:pPr>
      <w:r w:rsidRPr="0073463C">
        <w:rPr>
          <w:rFonts w:asciiTheme="minorHAnsi" w:eastAsiaTheme="minorHAnsi" w:hAnsiTheme="minorHAnsi" w:cstheme="minorBidi"/>
          <w:b/>
          <w:bCs/>
          <w:color w:val="auto"/>
          <w:sz w:val="22"/>
          <w:szCs w:val="22"/>
        </w:rPr>
        <w:t>CRQ2 Comparative epidemiology:</w:t>
      </w:r>
      <w:r w:rsidRPr="0073463C">
        <w:rPr>
          <w:rFonts w:asciiTheme="minorHAnsi" w:eastAsiaTheme="minorHAnsi" w:hAnsiTheme="minorHAnsi" w:cstheme="minorBidi"/>
          <w:color w:val="auto"/>
          <w:sz w:val="22"/>
          <w:szCs w:val="22"/>
        </w:rPr>
        <w:t xml:space="preserve"> How do the demographic, clinical, management, and outcome characteristics of Chikungunya vary across populations, age groups, geographic regions, healthcare settings, and virus lineages</w:t>
      </w:r>
      <w:r w:rsidR="006C63D1" w:rsidRPr="0073463C">
        <w:rPr>
          <w:rFonts w:asciiTheme="minorHAnsi" w:eastAsiaTheme="minorHAnsi" w:hAnsiTheme="minorHAnsi" w:cstheme="minorBidi"/>
          <w:color w:val="auto"/>
          <w:sz w:val="22"/>
          <w:szCs w:val="22"/>
        </w:rPr>
        <w:t xml:space="preserve"> (where available)</w:t>
      </w:r>
      <w:r w:rsidRPr="0073463C">
        <w:rPr>
          <w:rFonts w:asciiTheme="minorHAnsi" w:eastAsiaTheme="minorHAnsi" w:hAnsiTheme="minorHAnsi" w:cstheme="minorBidi"/>
          <w:color w:val="auto"/>
          <w:sz w:val="22"/>
          <w:szCs w:val="22"/>
        </w:rPr>
        <w:t>?</w:t>
      </w:r>
    </w:p>
    <w:p w14:paraId="4E1BEF33" w14:textId="4A0576DC" w:rsidR="001944D0" w:rsidRPr="0073463C" w:rsidRDefault="001944D0" w:rsidP="00281069">
      <w:pPr>
        <w:pStyle w:val="Heading1"/>
        <w:numPr>
          <w:ilvl w:val="0"/>
          <w:numId w:val="42"/>
        </w:numPr>
        <w:rPr>
          <w:rFonts w:asciiTheme="minorHAnsi" w:eastAsiaTheme="minorHAnsi" w:hAnsiTheme="minorHAnsi" w:cstheme="minorBidi"/>
          <w:color w:val="auto"/>
          <w:sz w:val="22"/>
          <w:szCs w:val="22"/>
        </w:rPr>
      </w:pPr>
      <w:r w:rsidRPr="0073463C">
        <w:rPr>
          <w:rFonts w:asciiTheme="minorHAnsi" w:eastAsiaTheme="minorHAnsi" w:hAnsiTheme="minorHAnsi" w:cstheme="minorBidi"/>
          <w:b/>
          <w:bCs/>
          <w:color w:val="auto"/>
          <w:sz w:val="22"/>
          <w:szCs w:val="22"/>
        </w:rPr>
        <w:t>CRQ3 Risk factors:</w:t>
      </w:r>
      <w:r w:rsidRPr="0073463C">
        <w:rPr>
          <w:rFonts w:asciiTheme="minorHAnsi" w:eastAsiaTheme="minorHAnsi" w:hAnsiTheme="minorHAnsi" w:cstheme="minorBidi"/>
          <w:color w:val="auto"/>
          <w:sz w:val="22"/>
          <w:szCs w:val="22"/>
        </w:rPr>
        <w:t xml:space="preserve"> Which baseline and early clinical factors are associated with disease progression, severe manifestations, complications, adverse outcomes</w:t>
      </w:r>
      <w:r w:rsidR="004C787F" w:rsidRPr="0073463C">
        <w:rPr>
          <w:rFonts w:asciiTheme="minorHAnsi" w:eastAsiaTheme="minorHAnsi" w:hAnsiTheme="minorHAnsi" w:cstheme="minorBidi"/>
          <w:color w:val="auto"/>
          <w:sz w:val="22"/>
          <w:szCs w:val="22"/>
        </w:rPr>
        <w:t xml:space="preserve"> </w:t>
      </w:r>
      <w:r w:rsidRPr="0073463C">
        <w:rPr>
          <w:rFonts w:asciiTheme="minorHAnsi" w:eastAsiaTheme="minorHAnsi" w:hAnsiTheme="minorHAnsi" w:cstheme="minorBidi"/>
          <w:color w:val="auto"/>
          <w:sz w:val="22"/>
          <w:szCs w:val="22"/>
        </w:rPr>
        <w:t>in patients with suspected or confirmed Chikungunya?</w:t>
      </w:r>
    </w:p>
    <w:p w14:paraId="7BAC93CF" w14:textId="77777777" w:rsidR="001944D0" w:rsidRPr="0073463C" w:rsidRDefault="001944D0" w:rsidP="00281069">
      <w:pPr>
        <w:pStyle w:val="Heading1"/>
        <w:numPr>
          <w:ilvl w:val="0"/>
          <w:numId w:val="42"/>
        </w:numPr>
        <w:rPr>
          <w:rFonts w:asciiTheme="minorHAnsi" w:eastAsiaTheme="minorHAnsi" w:hAnsiTheme="minorHAnsi" w:cstheme="minorBidi"/>
          <w:color w:val="auto"/>
          <w:sz w:val="22"/>
          <w:szCs w:val="22"/>
        </w:rPr>
      </w:pPr>
      <w:r w:rsidRPr="0073463C">
        <w:rPr>
          <w:rFonts w:asciiTheme="minorHAnsi" w:eastAsiaTheme="minorHAnsi" w:hAnsiTheme="minorHAnsi" w:cstheme="minorBidi"/>
          <w:b/>
          <w:bCs/>
          <w:color w:val="auto"/>
          <w:sz w:val="22"/>
          <w:szCs w:val="22"/>
        </w:rPr>
        <w:t>CRQ4 Clinical management:</w:t>
      </w:r>
      <w:r w:rsidRPr="0073463C">
        <w:rPr>
          <w:rFonts w:asciiTheme="minorHAnsi" w:eastAsiaTheme="minorHAnsi" w:hAnsiTheme="minorHAnsi" w:cstheme="minorBidi"/>
          <w:color w:val="auto"/>
          <w:sz w:val="22"/>
          <w:szCs w:val="22"/>
        </w:rPr>
        <w:t xml:space="preserve"> What clinical management practices and supportive care strategies are used in patients with suspected or confirmed Chikungunya, and how do these vary across settings and populations?</w:t>
      </w:r>
    </w:p>
    <w:p w14:paraId="2B31697C" w14:textId="54347656" w:rsidR="00774BCD" w:rsidRPr="0073463C" w:rsidRDefault="00774BCD" w:rsidP="00281069">
      <w:pPr>
        <w:pStyle w:val="Heading1"/>
      </w:pPr>
      <w:r w:rsidRPr="0073463C">
        <w:t>3. Study Methods</w:t>
      </w:r>
    </w:p>
    <w:p w14:paraId="21A87791" w14:textId="77777777" w:rsidR="00774BCD" w:rsidRPr="0073463C" w:rsidRDefault="00774BCD" w:rsidP="00281069">
      <w:pPr>
        <w:pStyle w:val="Heading2"/>
      </w:pPr>
      <w:r w:rsidRPr="0073463C">
        <w:t>3.1 Study Design</w:t>
      </w:r>
    </w:p>
    <w:p w14:paraId="56FFAE05" w14:textId="65082718" w:rsidR="00774BCD" w:rsidRPr="0073463C" w:rsidRDefault="00774BCD" w:rsidP="00EB7046">
      <w:pPr>
        <w:jc w:val="both"/>
      </w:pPr>
      <w:r w:rsidRPr="0073463C">
        <w:t xml:space="preserve">This is a multi-site observational cohort study conducted as part of </w:t>
      </w:r>
      <w:r w:rsidR="00F76D91" w:rsidRPr="0073463C">
        <w:t xml:space="preserve">the </w:t>
      </w:r>
      <w:r w:rsidRPr="0073463C">
        <w:t xml:space="preserve">outbreak response. Data may be collected prospectively and/or retrospectively depending on </w:t>
      </w:r>
      <w:r w:rsidR="00F76D91" w:rsidRPr="0073463C">
        <w:t xml:space="preserve">the </w:t>
      </w:r>
      <w:r w:rsidRPr="0073463C">
        <w:t>outbreak context.</w:t>
      </w:r>
    </w:p>
    <w:p w14:paraId="29C3E66F" w14:textId="77777777" w:rsidR="00774BCD" w:rsidRPr="0073463C" w:rsidRDefault="00774BCD" w:rsidP="00281069">
      <w:pPr>
        <w:pStyle w:val="Heading2"/>
      </w:pPr>
      <w:r w:rsidRPr="0073463C">
        <w:t>3.2 Study Population</w:t>
      </w:r>
    </w:p>
    <w:p w14:paraId="10160958" w14:textId="2D0823CD" w:rsidR="00774BCD" w:rsidRPr="0073463C" w:rsidRDefault="00774BCD" w:rsidP="00EB7046">
      <w:pPr>
        <w:jc w:val="both"/>
      </w:pPr>
      <w:r w:rsidRPr="0073463C">
        <w:t xml:space="preserve">The study population includes patients of any age </w:t>
      </w:r>
      <w:r w:rsidR="00F76D91" w:rsidRPr="0073463C">
        <w:t>who present</w:t>
      </w:r>
      <w:r w:rsidRPr="0073463C">
        <w:t xml:space="preserve"> to participating sites with suspected or confirmed Chikungunya infection</w:t>
      </w:r>
      <w:r w:rsidR="00F76D91" w:rsidRPr="0073463C">
        <w:t xml:space="preserve"> and are</w:t>
      </w:r>
      <w:r w:rsidRPr="0073463C">
        <w:t xml:space="preserve"> enrolled using the ISARIC Chikungunya CRF. Depending on local implementation, the cohort may contain prospectively and/or retrospectively collected data.</w:t>
      </w:r>
    </w:p>
    <w:p w14:paraId="5AD75E8A" w14:textId="0D1F97FA" w:rsidR="00774BCD" w:rsidRPr="0073463C" w:rsidRDefault="00774BCD" w:rsidP="00281069">
      <w:pPr>
        <w:pStyle w:val="Heading2"/>
      </w:pPr>
      <w:r w:rsidRPr="0073463C">
        <w:t>3.3 Inclusion and Exclusion Criteria</w:t>
      </w:r>
    </w:p>
    <w:p w14:paraId="1352C787" w14:textId="77777777" w:rsidR="00774BCD" w:rsidRPr="0073463C" w:rsidRDefault="00774BCD" w:rsidP="00281069">
      <w:r w:rsidRPr="0073463C">
        <w:t>Inclusion criteria:</w:t>
      </w:r>
    </w:p>
    <w:p w14:paraId="31104E30" w14:textId="77777777" w:rsidR="007A73DC" w:rsidRPr="0073463C" w:rsidRDefault="007A73DC" w:rsidP="00281069">
      <w:pPr>
        <w:pStyle w:val="ListParagraph"/>
        <w:numPr>
          <w:ilvl w:val="0"/>
          <w:numId w:val="3"/>
        </w:numPr>
      </w:pPr>
      <w:r w:rsidRPr="0073463C">
        <w:t>Enrolment using the ISARIC Chikungunya CRF.</w:t>
      </w:r>
    </w:p>
    <w:p w14:paraId="59946638" w14:textId="77777777" w:rsidR="007A73DC" w:rsidRPr="0073463C" w:rsidRDefault="007A73DC" w:rsidP="00281069">
      <w:pPr>
        <w:pStyle w:val="ListParagraph"/>
        <w:numPr>
          <w:ilvl w:val="0"/>
          <w:numId w:val="3"/>
        </w:numPr>
      </w:pPr>
      <w:r w:rsidRPr="0073463C">
        <w:t>Suspected or confirmed Chikungunya infection.</w:t>
      </w:r>
    </w:p>
    <w:p w14:paraId="5D44475E" w14:textId="77777777" w:rsidR="007A73DC" w:rsidRPr="0073463C" w:rsidRDefault="007A73DC" w:rsidP="00281069">
      <w:pPr>
        <w:pStyle w:val="ListParagraph"/>
        <w:numPr>
          <w:ilvl w:val="0"/>
          <w:numId w:val="3"/>
        </w:numPr>
      </w:pPr>
      <w:r w:rsidRPr="0073463C">
        <w:t>Availability of at least the minimum core variables required for cohort entry, including participant identifier and presentation data.</w:t>
      </w:r>
    </w:p>
    <w:p w14:paraId="4396FE9B" w14:textId="1C46A568" w:rsidR="00774BCD" w:rsidRPr="0073463C" w:rsidRDefault="00774BCD" w:rsidP="00281069">
      <w:r w:rsidRPr="0073463C">
        <w:t>Exclusion criteria:</w:t>
      </w:r>
    </w:p>
    <w:p w14:paraId="19E3BCC1" w14:textId="77777777" w:rsidR="007A73DC" w:rsidRPr="0073463C" w:rsidRDefault="007A73DC" w:rsidP="00281069">
      <w:pPr>
        <w:pStyle w:val="ListParagraph"/>
        <w:numPr>
          <w:ilvl w:val="0"/>
          <w:numId w:val="4"/>
        </w:numPr>
      </w:pPr>
      <w:r w:rsidRPr="0073463C">
        <w:t>Withdrawal of consent, where applicable.</w:t>
      </w:r>
    </w:p>
    <w:p w14:paraId="50CCFF98" w14:textId="77777777" w:rsidR="007A73DC" w:rsidRPr="0073463C" w:rsidRDefault="007A73DC" w:rsidP="00281069">
      <w:pPr>
        <w:pStyle w:val="ListParagraph"/>
        <w:numPr>
          <w:ilvl w:val="0"/>
          <w:numId w:val="4"/>
        </w:numPr>
      </w:pPr>
      <w:r w:rsidRPr="0073463C">
        <w:t>Duplicate records not resolvable through data management procedures.</w:t>
      </w:r>
    </w:p>
    <w:p w14:paraId="380274B5" w14:textId="4CC1723D" w:rsidR="007A73DC" w:rsidRPr="0073463C" w:rsidRDefault="007A73DC" w:rsidP="00281069">
      <w:pPr>
        <w:pStyle w:val="ListParagraph"/>
        <w:numPr>
          <w:ilvl w:val="0"/>
          <w:numId w:val="4"/>
        </w:numPr>
      </w:pPr>
      <w:r w:rsidRPr="0073463C">
        <w:t>Records with no analysable presentation information after cleaning.</w:t>
      </w:r>
    </w:p>
    <w:p w14:paraId="7D414A3A" w14:textId="0A4945AB" w:rsidR="00774BCD" w:rsidRPr="0073463C" w:rsidRDefault="00774BCD" w:rsidP="00281069">
      <w:pPr>
        <w:pStyle w:val="Heading2"/>
      </w:pPr>
      <w:r w:rsidRPr="0073463C">
        <w:t>3.4 Recruitment</w:t>
      </w:r>
    </w:p>
    <w:p w14:paraId="4CC9A09C" w14:textId="67C5A26B" w:rsidR="00774BCD" w:rsidRPr="0073463C" w:rsidRDefault="00774BCD" w:rsidP="00EB7046">
      <w:pPr>
        <w:jc w:val="both"/>
      </w:pPr>
      <w:r w:rsidRPr="0073463C">
        <w:t xml:space="preserve">Participants are recruited at participating ISARIC sites </w:t>
      </w:r>
      <w:r w:rsidR="00F76D91" w:rsidRPr="0073463C">
        <w:t>in</w:t>
      </w:r>
      <w:r w:rsidRPr="0073463C">
        <w:t xml:space="preserve"> </w:t>
      </w:r>
      <w:r w:rsidR="00F76D91" w:rsidRPr="0073463C">
        <w:t>accordance with</w:t>
      </w:r>
      <w:r w:rsidRPr="0073463C">
        <w:t xml:space="preserve"> local procedures. Recruitment periods and settings vary by site and are documented in the analytical dataset.</w:t>
      </w:r>
    </w:p>
    <w:p w14:paraId="6E235F27" w14:textId="77777777" w:rsidR="00774BCD" w:rsidRPr="0073463C" w:rsidRDefault="00774BCD" w:rsidP="00281069">
      <w:pPr>
        <w:pStyle w:val="Heading2"/>
      </w:pPr>
      <w:r w:rsidRPr="0073463C">
        <w:t>3.5 Data Sources</w:t>
      </w:r>
    </w:p>
    <w:p w14:paraId="7EB5C73E" w14:textId="03FA625D" w:rsidR="007A73DC" w:rsidRPr="0073463C" w:rsidRDefault="007A73DC" w:rsidP="00EB7046">
      <w:pPr>
        <w:jc w:val="both"/>
      </w:pPr>
      <w:r w:rsidRPr="0073463C">
        <w:t xml:space="preserve">Data are collected using </w:t>
      </w:r>
      <w:proofErr w:type="spellStart"/>
      <w:r w:rsidRPr="0073463C">
        <w:t>REDCap</w:t>
      </w:r>
      <w:proofErr w:type="spellEnd"/>
      <w:r w:rsidRPr="0073463C">
        <w:t xml:space="preserve"> databases implemented from the ISARIC Chikungunya CRF (available at: </w:t>
      </w:r>
      <w:hyperlink r:id="rId6" w:history="1">
        <w:r w:rsidRPr="0073463C">
          <w:rPr>
            <w:rStyle w:val="Hyperlink"/>
          </w:rPr>
          <w:t>https://bridge.isaric.org/main?param=ARChetype%20Disease%20CRF_Chikungunya</w:t>
        </w:r>
      </w:hyperlink>
      <w:r w:rsidRPr="0073463C">
        <w:t xml:space="preserve"> ). The CRF includes presentation, daily follow-up, medication, pathogen testing, and outcome forms, with additional disease-relevant instruments for neuropathic pain assessment and joint assessment. </w:t>
      </w:r>
    </w:p>
    <w:p w14:paraId="3533F9F4" w14:textId="5AE783BD" w:rsidR="00774BCD" w:rsidRPr="0073463C" w:rsidRDefault="00774BCD" w:rsidP="00281069">
      <w:pPr>
        <w:pStyle w:val="Heading1"/>
      </w:pPr>
      <w:r w:rsidRPr="0073463C">
        <w:lastRenderedPageBreak/>
        <w:t>4. Measures and Variables</w:t>
      </w:r>
    </w:p>
    <w:p w14:paraId="5D156B7A" w14:textId="036210F8" w:rsidR="007A73DC" w:rsidRPr="0073463C" w:rsidRDefault="007A73DC" w:rsidP="00EB7046">
      <w:pPr>
        <w:jc w:val="both"/>
      </w:pPr>
      <w:r w:rsidRPr="0073463C">
        <w:t xml:space="preserve">Variables are defined using the ISARIC Chikungunya CRF data dictionary and grouped by CRF form and analytical domain. Variable definitions, coding rules, derived variables, and </w:t>
      </w:r>
      <w:r w:rsidR="00F76D91" w:rsidRPr="0073463C">
        <w:t>measurement</w:t>
      </w:r>
      <w:r w:rsidRPr="0073463C">
        <w:t xml:space="preserve"> </w:t>
      </w:r>
      <w:r w:rsidR="00F76D91" w:rsidRPr="0073463C">
        <w:t>timing</w:t>
      </w:r>
      <w:r w:rsidRPr="0073463C">
        <w:t xml:space="preserve"> will be prespecified in an accompanying data dictionary and derivation specification.</w:t>
      </w:r>
    </w:p>
    <w:p w14:paraId="5B5B5D05" w14:textId="65D94AB3" w:rsidR="007A73DC" w:rsidRPr="0073463C" w:rsidRDefault="007A73DC" w:rsidP="00281069">
      <w:pPr>
        <w:pStyle w:val="Heading2"/>
      </w:pPr>
      <w:r w:rsidRPr="0073463C">
        <w:t>4.1 Variable domains</w:t>
      </w:r>
    </w:p>
    <w:p w14:paraId="0E36E81D" w14:textId="77777777" w:rsidR="00372344" w:rsidRPr="0073463C" w:rsidRDefault="00372344" w:rsidP="00F76D91">
      <w:pPr>
        <w:pStyle w:val="Heading3"/>
      </w:pPr>
      <w:r w:rsidRPr="0073463C">
        <w:t>Inclusion criteria</w:t>
      </w:r>
    </w:p>
    <w:p w14:paraId="6B7362FF" w14:textId="77777777" w:rsidR="00372344" w:rsidRPr="0073463C" w:rsidRDefault="00372344" w:rsidP="00F76D91">
      <w:pPr>
        <w:numPr>
          <w:ilvl w:val="0"/>
          <w:numId w:val="17"/>
        </w:numPr>
        <w:spacing w:before="100" w:beforeAutospacing="1" w:after="100" w:afterAutospacing="1" w:line="240" w:lineRule="auto"/>
      </w:pPr>
      <w:r w:rsidRPr="0073463C">
        <w:t xml:space="preserve">participant identifier </w:t>
      </w:r>
    </w:p>
    <w:p w14:paraId="44A9AEE6" w14:textId="77777777" w:rsidR="00372344" w:rsidRPr="0073463C" w:rsidRDefault="00372344" w:rsidP="00F76D91">
      <w:pPr>
        <w:numPr>
          <w:ilvl w:val="0"/>
          <w:numId w:val="17"/>
        </w:numPr>
        <w:spacing w:before="100" w:beforeAutospacing="1" w:after="100" w:afterAutospacing="1" w:line="240" w:lineRule="auto"/>
      </w:pPr>
      <w:r w:rsidRPr="0073463C">
        <w:t xml:space="preserve">enrolment date </w:t>
      </w:r>
    </w:p>
    <w:p w14:paraId="3CA77483" w14:textId="77777777" w:rsidR="00372344" w:rsidRPr="0073463C" w:rsidRDefault="00372344" w:rsidP="00F76D91">
      <w:pPr>
        <w:numPr>
          <w:ilvl w:val="0"/>
          <w:numId w:val="17"/>
        </w:numPr>
        <w:spacing w:before="100" w:beforeAutospacing="1" w:after="100" w:afterAutospacing="1" w:line="240" w:lineRule="auto"/>
      </w:pPr>
      <w:r w:rsidRPr="0073463C">
        <w:t xml:space="preserve">suspected versus confirmed infection </w:t>
      </w:r>
    </w:p>
    <w:p w14:paraId="7F2D9FF3" w14:textId="77777777" w:rsidR="00372344" w:rsidRPr="0073463C" w:rsidRDefault="00372344" w:rsidP="00F76D91">
      <w:pPr>
        <w:numPr>
          <w:ilvl w:val="0"/>
          <w:numId w:val="17"/>
        </w:numPr>
        <w:spacing w:before="100" w:beforeAutospacing="1" w:after="100" w:afterAutospacing="1" w:line="240" w:lineRule="auto"/>
      </w:pPr>
      <w:r w:rsidRPr="0073463C">
        <w:t xml:space="preserve">reason for presentation/admission </w:t>
      </w:r>
    </w:p>
    <w:p w14:paraId="145E2FBB" w14:textId="77777777" w:rsidR="00372344" w:rsidRPr="0073463C" w:rsidRDefault="00372344" w:rsidP="00F76D91">
      <w:pPr>
        <w:numPr>
          <w:ilvl w:val="0"/>
          <w:numId w:val="17"/>
        </w:numPr>
        <w:spacing w:before="100" w:beforeAutospacing="1" w:after="100" w:afterAutospacing="1" w:line="240" w:lineRule="auto"/>
      </w:pPr>
      <w:r w:rsidRPr="0073463C">
        <w:t xml:space="preserve">case status </w:t>
      </w:r>
    </w:p>
    <w:p w14:paraId="7C59D58C" w14:textId="77777777" w:rsidR="00372344" w:rsidRPr="0073463C" w:rsidRDefault="00372344" w:rsidP="00F76D91">
      <w:pPr>
        <w:pStyle w:val="Heading3"/>
      </w:pPr>
      <w:r w:rsidRPr="0073463C">
        <w:t>Onset and presentation</w:t>
      </w:r>
    </w:p>
    <w:p w14:paraId="1D625A0B" w14:textId="77777777" w:rsidR="00372344" w:rsidRPr="0073463C" w:rsidRDefault="00372344" w:rsidP="00F76D91">
      <w:pPr>
        <w:numPr>
          <w:ilvl w:val="0"/>
          <w:numId w:val="18"/>
        </w:numPr>
        <w:spacing w:before="100" w:beforeAutospacing="1" w:after="100" w:afterAutospacing="1" w:line="240" w:lineRule="auto"/>
      </w:pPr>
      <w:r w:rsidRPr="0073463C">
        <w:t xml:space="preserve">date of symptom onset </w:t>
      </w:r>
    </w:p>
    <w:p w14:paraId="612506F9" w14:textId="77777777" w:rsidR="00372344" w:rsidRPr="0073463C" w:rsidRDefault="00372344" w:rsidP="00F76D91">
      <w:pPr>
        <w:numPr>
          <w:ilvl w:val="0"/>
          <w:numId w:val="18"/>
        </w:numPr>
        <w:spacing w:before="100" w:beforeAutospacing="1" w:after="100" w:afterAutospacing="1" w:line="240" w:lineRule="auto"/>
      </w:pPr>
      <w:r w:rsidRPr="0073463C">
        <w:t xml:space="preserve">date of presentation/admission </w:t>
      </w:r>
    </w:p>
    <w:p w14:paraId="64897A63" w14:textId="77777777" w:rsidR="00372344" w:rsidRPr="0073463C" w:rsidRDefault="00372344" w:rsidP="00F76D91">
      <w:pPr>
        <w:numPr>
          <w:ilvl w:val="0"/>
          <w:numId w:val="18"/>
        </w:numPr>
        <w:spacing w:before="100" w:beforeAutospacing="1" w:after="100" w:afterAutospacing="1" w:line="240" w:lineRule="auto"/>
      </w:pPr>
      <w:r w:rsidRPr="0073463C">
        <w:t xml:space="preserve">hospital admission status </w:t>
      </w:r>
    </w:p>
    <w:p w14:paraId="09291271" w14:textId="77777777" w:rsidR="00372344" w:rsidRPr="0073463C" w:rsidRDefault="00372344" w:rsidP="00F76D91">
      <w:pPr>
        <w:numPr>
          <w:ilvl w:val="0"/>
          <w:numId w:val="18"/>
        </w:numPr>
        <w:spacing w:before="100" w:beforeAutospacing="1" w:after="100" w:afterAutospacing="1" w:line="240" w:lineRule="auto"/>
      </w:pPr>
      <w:r w:rsidRPr="0073463C">
        <w:t xml:space="preserve">duration from onset to presentation </w:t>
      </w:r>
    </w:p>
    <w:p w14:paraId="07B530CD" w14:textId="77777777" w:rsidR="00372344" w:rsidRPr="0073463C" w:rsidRDefault="00372344" w:rsidP="00F76D91">
      <w:pPr>
        <w:pStyle w:val="Heading3"/>
      </w:pPr>
      <w:r w:rsidRPr="0073463C">
        <w:t>Demographics</w:t>
      </w:r>
    </w:p>
    <w:p w14:paraId="4D1DE158" w14:textId="77777777" w:rsidR="00372344" w:rsidRPr="0073463C" w:rsidRDefault="00372344" w:rsidP="00F76D91">
      <w:pPr>
        <w:numPr>
          <w:ilvl w:val="0"/>
          <w:numId w:val="19"/>
        </w:numPr>
        <w:spacing w:before="100" w:beforeAutospacing="1" w:after="100" w:afterAutospacing="1" w:line="240" w:lineRule="auto"/>
      </w:pPr>
      <w:r w:rsidRPr="0073463C">
        <w:t xml:space="preserve">age </w:t>
      </w:r>
    </w:p>
    <w:p w14:paraId="0E5AC1A4" w14:textId="77777777" w:rsidR="00372344" w:rsidRPr="0073463C" w:rsidRDefault="00372344" w:rsidP="00F76D91">
      <w:pPr>
        <w:numPr>
          <w:ilvl w:val="0"/>
          <w:numId w:val="19"/>
        </w:numPr>
        <w:spacing w:before="100" w:beforeAutospacing="1" w:after="100" w:afterAutospacing="1" w:line="240" w:lineRule="auto"/>
      </w:pPr>
      <w:r w:rsidRPr="0073463C">
        <w:t xml:space="preserve">sex at birth </w:t>
      </w:r>
    </w:p>
    <w:p w14:paraId="4AC36DCB" w14:textId="6D06C9EE" w:rsidR="00372344" w:rsidRPr="0073463C" w:rsidRDefault="00372344" w:rsidP="00F76D91">
      <w:pPr>
        <w:numPr>
          <w:ilvl w:val="0"/>
          <w:numId w:val="19"/>
        </w:numPr>
        <w:spacing w:before="100" w:beforeAutospacing="1" w:after="100" w:afterAutospacing="1" w:line="240" w:lineRule="auto"/>
      </w:pPr>
      <w:r w:rsidRPr="0073463C">
        <w:t>height, weight, body mass index</w:t>
      </w:r>
      <w:r w:rsidR="00F76D91" w:rsidRPr="0073463C">
        <w:t>,</w:t>
      </w:r>
      <w:r w:rsidRPr="0073463C">
        <w:t xml:space="preserve"> where derivable </w:t>
      </w:r>
    </w:p>
    <w:p w14:paraId="4657EDF2" w14:textId="77777777" w:rsidR="00372344" w:rsidRPr="0073463C" w:rsidRDefault="00372344" w:rsidP="00F76D91">
      <w:pPr>
        <w:numPr>
          <w:ilvl w:val="0"/>
          <w:numId w:val="19"/>
        </w:numPr>
        <w:spacing w:before="100" w:beforeAutospacing="1" w:after="100" w:afterAutospacing="1" w:line="240" w:lineRule="auto"/>
      </w:pPr>
      <w:r w:rsidRPr="0073463C">
        <w:t xml:space="preserve">geography/site variables </w:t>
      </w:r>
    </w:p>
    <w:p w14:paraId="365037A7" w14:textId="3E0984F9" w:rsidR="00372344" w:rsidRPr="0073463C" w:rsidRDefault="00372344" w:rsidP="00F76D91">
      <w:pPr>
        <w:pStyle w:val="Heading3"/>
      </w:pPr>
      <w:r w:rsidRPr="0073463C">
        <w:t xml:space="preserve">Exposure history in </w:t>
      </w:r>
      <w:r w:rsidR="00F76D91" w:rsidRPr="0073463C">
        <w:t xml:space="preserve">the </w:t>
      </w:r>
      <w:r w:rsidRPr="0073463C">
        <w:t>previous 14 days</w:t>
      </w:r>
    </w:p>
    <w:p w14:paraId="3E73DA3C" w14:textId="77777777" w:rsidR="00372344" w:rsidRPr="0073463C" w:rsidRDefault="00372344" w:rsidP="00F76D91">
      <w:pPr>
        <w:numPr>
          <w:ilvl w:val="0"/>
          <w:numId w:val="20"/>
        </w:numPr>
        <w:spacing w:before="100" w:beforeAutospacing="1" w:after="100" w:afterAutospacing="1" w:line="240" w:lineRule="auto"/>
      </w:pPr>
      <w:r w:rsidRPr="0073463C">
        <w:t xml:space="preserve">recent exposure history </w:t>
      </w:r>
    </w:p>
    <w:p w14:paraId="7D87FE18" w14:textId="77777777" w:rsidR="00372344" w:rsidRPr="0073463C" w:rsidRDefault="00372344" w:rsidP="00F76D91">
      <w:pPr>
        <w:numPr>
          <w:ilvl w:val="0"/>
          <w:numId w:val="20"/>
        </w:numPr>
        <w:spacing w:before="100" w:beforeAutospacing="1" w:after="100" w:afterAutospacing="1" w:line="240" w:lineRule="auto"/>
      </w:pPr>
      <w:r w:rsidRPr="0073463C">
        <w:t xml:space="preserve">travel or location context, where available </w:t>
      </w:r>
    </w:p>
    <w:p w14:paraId="652BD7CD" w14:textId="77777777" w:rsidR="00372344" w:rsidRPr="0073463C" w:rsidRDefault="00372344" w:rsidP="00F76D91">
      <w:pPr>
        <w:pStyle w:val="Heading3"/>
      </w:pPr>
      <w:r w:rsidRPr="0073463C">
        <w:t>Co-morbidities and risk factors</w:t>
      </w:r>
    </w:p>
    <w:p w14:paraId="5E02C1B1" w14:textId="77777777" w:rsidR="00372344" w:rsidRPr="0073463C" w:rsidRDefault="00372344" w:rsidP="00F76D91">
      <w:pPr>
        <w:numPr>
          <w:ilvl w:val="0"/>
          <w:numId w:val="21"/>
        </w:numPr>
        <w:spacing w:before="100" w:beforeAutospacing="1" w:after="100" w:afterAutospacing="1" w:line="240" w:lineRule="auto"/>
      </w:pPr>
      <w:r w:rsidRPr="0073463C">
        <w:t xml:space="preserve">relevant comorbidities and baseline risk factors </w:t>
      </w:r>
    </w:p>
    <w:p w14:paraId="2ACD848F" w14:textId="77777777" w:rsidR="00372344" w:rsidRPr="0073463C" w:rsidRDefault="00372344" w:rsidP="00F76D91">
      <w:pPr>
        <w:numPr>
          <w:ilvl w:val="0"/>
          <w:numId w:val="21"/>
        </w:numPr>
        <w:spacing w:before="100" w:beforeAutospacing="1" w:after="100" w:afterAutospacing="1" w:line="240" w:lineRule="auto"/>
      </w:pPr>
      <w:r w:rsidRPr="0073463C">
        <w:t xml:space="preserve">prior relevant clinical history </w:t>
      </w:r>
    </w:p>
    <w:p w14:paraId="296332F3" w14:textId="77777777" w:rsidR="00372344" w:rsidRPr="0073463C" w:rsidRDefault="00372344" w:rsidP="00F76D91">
      <w:pPr>
        <w:pStyle w:val="Heading3"/>
      </w:pPr>
      <w:r w:rsidRPr="0073463C">
        <w:t>Medication prior to this admission/presentation</w:t>
      </w:r>
    </w:p>
    <w:p w14:paraId="5DA65550" w14:textId="617047DC" w:rsidR="00372344" w:rsidRPr="0073463C" w:rsidRDefault="00372344" w:rsidP="00F76D91">
      <w:pPr>
        <w:numPr>
          <w:ilvl w:val="0"/>
          <w:numId w:val="22"/>
        </w:numPr>
        <w:spacing w:before="100" w:beforeAutospacing="1" w:after="100" w:afterAutospacing="1" w:line="240" w:lineRule="auto"/>
      </w:pPr>
      <w:r w:rsidRPr="0073463C">
        <w:t>medications prior to presentation/admission</w:t>
      </w:r>
      <w:r w:rsidR="00F76D91" w:rsidRPr="0073463C">
        <w:t>,</w:t>
      </w:r>
      <w:r w:rsidRPr="0073463C">
        <w:t xml:space="preserve"> where available </w:t>
      </w:r>
    </w:p>
    <w:p w14:paraId="5123D160" w14:textId="77777777" w:rsidR="00372344" w:rsidRPr="0073463C" w:rsidRDefault="00372344" w:rsidP="00F76D91">
      <w:pPr>
        <w:pStyle w:val="Heading3"/>
      </w:pPr>
      <w:r w:rsidRPr="0073463C">
        <w:t>Vaccination</w:t>
      </w:r>
    </w:p>
    <w:p w14:paraId="66243E9E" w14:textId="73D3F463" w:rsidR="00372344" w:rsidRPr="0073463C" w:rsidRDefault="00372344" w:rsidP="00F76D91">
      <w:pPr>
        <w:numPr>
          <w:ilvl w:val="0"/>
          <w:numId w:val="23"/>
        </w:numPr>
        <w:spacing w:before="100" w:beforeAutospacing="1" w:after="100" w:afterAutospacing="1" w:line="240" w:lineRule="auto"/>
      </w:pPr>
      <w:r w:rsidRPr="0073463C">
        <w:t>vaccination status and history</w:t>
      </w:r>
      <w:r w:rsidR="00F76D91" w:rsidRPr="0073463C">
        <w:t>,</w:t>
      </w:r>
      <w:r w:rsidRPr="0073463C">
        <w:t xml:space="preserve"> where available </w:t>
      </w:r>
    </w:p>
    <w:p w14:paraId="17831F13" w14:textId="77777777" w:rsidR="00372344" w:rsidRPr="0073463C" w:rsidRDefault="00372344" w:rsidP="00F76D91">
      <w:pPr>
        <w:pStyle w:val="Heading3"/>
      </w:pPr>
      <w:r w:rsidRPr="0073463C">
        <w:t>Symptoms on admission</w:t>
      </w:r>
    </w:p>
    <w:p w14:paraId="1C4BD00E" w14:textId="77777777" w:rsidR="00372344" w:rsidRPr="0073463C" w:rsidRDefault="00372344" w:rsidP="00F76D91">
      <w:pPr>
        <w:numPr>
          <w:ilvl w:val="0"/>
          <w:numId w:val="24"/>
        </w:numPr>
        <w:spacing w:before="100" w:beforeAutospacing="1" w:after="100" w:afterAutospacing="1" w:line="240" w:lineRule="auto"/>
      </w:pPr>
      <w:r w:rsidRPr="0073463C">
        <w:t xml:space="preserve">presenting symptoms </w:t>
      </w:r>
    </w:p>
    <w:p w14:paraId="23796CC0" w14:textId="77777777" w:rsidR="00372344" w:rsidRPr="0073463C" w:rsidRDefault="00372344" w:rsidP="00F76D91">
      <w:pPr>
        <w:pStyle w:val="Heading3"/>
      </w:pPr>
      <w:r w:rsidRPr="0073463C">
        <w:lastRenderedPageBreak/>
        <w:t>Signs on admission</w:t>
      </w:r>
    </w:p>
    <w:p w14:paraId="044DB60E" w14:textId="77777777" w:rsidR="00372344" w:rsidRPr="0073463C" w:rsidRDefault="00372344" w:rsidP="00F76D91">
      <w:pPr>
        <w:numPr>
          <w:ilvl w:val="0"/>
          <w:numId w:val="25"/>
        </w:numPr>
        <w:spacing w:before="100" w:beforeAutospacing="1" w:after="100" w:afterAutospacing="1" w:line="240" w:lineRule="auto"/>
      </w:pPr>
      <w:r w:rsidRPr="0073463C">
        <w:t xml:space="preserve">presenting signs </w:t>
      </w:r>
    </w:p>
    <w:p w14:paraId="344DE252" w14:textId="77777777" w:rsidR="00372344" w:rsidRPr="0073463C" w:rsidRDefault="00372344" w:rsidP="00F76D91">
      <w:pPr>
        <w:numPr>
          <w:ilvl w:val="0"/>
          <w:numId w:val="25"/>
        </w:numPr>
        <w:spacing w:before="100" w:beforeAutospacing="1" w:after="100" w:afterAutospacing="1" w:line="240" w:lineRule="auto"/>
      </w:pPr>
      <w:r w:rsidRPr="0073463C">
        <w:t xml:space="preserve">baseline vital signs and severity indicators </w:t>
      </w:r>
    </w:p>
    <w:p w14:paraId="2AF03636" w14:textId="77777777" w:rsidR="00372344" w:rsidRPr="0073463C" w:rsidRDefault="00372344" w:rsidP="00F76D91">
      <w:pPr>
        <w:pStyle w:val="Heading3"/>
      </w:pPr>
      <w:r w:rsidRPr="0073463C">
        <w:t>Pregnancy presentation</w:t>
      </w:r>
    </w:p>
    <w:p w14:paraId="5C5C87F6" w14:textId="77777777" w:rsidR="00372344" w:rsidRPr="0073463C" w:rsidRDefault="00372344" w:rsidP="00F76D91">
      <w:pPr>
        <w:numPr>
          <w:ilvl w:val="0"/>
          <w:numId w:val="26"/>
        </w:numPr>
        <w:spacing w:before="100" w:beforeAutospacing="1" w:after="100" w:afterAutospacing="1" w:line="240" w:lineRule="auto"/>
      </w:pPr>
      <w:r w:rsidRPr="0073463C">
        <w:t xml:space="preserve">pregnancy status </w:t>
      </w:r>
    </w:p>
    <w:p w14:paraId="64D8DA1B" w14:textId="77777777" w:rsidR="00372344" w:rsidRPr="0073463C" w:rsidRDefault="00372344" w:rsidP="00F76D91">
      <w:pPr>
        <w:pStyle w:val="Heading3"/>
      </w:pPr>
      <w:r w:rsidRPr="0073463C">
        <w:t>Daily assessment</w:t>
      </w:r>
    </w:p>
    <w:p w14:paraId="6E3433AB" w14:textId="77777777" w:rsidR="00372344" w:rsidRPr="0073463C" w:rsidRDefault="00372344" w:rsidP="00F76D91">
      <w:pPr>
        <w:numPr>
          <w:ilvl w:val="0"/>
          <w:numId w:val="27"/>
        </w:numPr>
        <w:spacing w:before="100" w:beforeAutospacing="1" w:after="100" w:afterAutospacing="1" w:line="240" w:lineRule="auto"/>
      </w:pPr>
      <w:r w:rsidRPr="0073463C">
        <w:t xml:space="preserve">daily level of care </w:t>
      </w:r>
    </w:p>
    <w:p w14:paraId="63AF1C9B" w14:textId="77777777" w:rsidR="00372344" w:rsidRPr="0073463C" w:rsidRDefault="00372344" w:rsidP="00F76D91">
      <w:pPr>
        <w:numPr>
          <w:ilvl w:val="0"/>
          <w:numId w:val="27"/>
        </w:numPr>
        <w:spacing w:before="100" w:beforeAutospacing="1" w:after="100" w:afterAutospacing="1" w:line="240" w:lineRule="auto"/>
      </w:pPr>
      <w:r w:rsidRPr="0073463C">
        <w:t xml:space="preserve">duration of hospital </w:t>
      </w:r>
      <w:proofErr w:type="gramStart"/>
      <w:r w:rsidRPr="0073463C">
        <w:t>stay</w:t>
      </w:r>
      <w:proofErr w:type="gramEnd"/>
      <w:r w:rsidRPr="0073463C">
        <w:t xml:space="preserve"> or observation, where available </w:t>
      </w:r>
    </w:p>
    <w:p w14:paraId="4FE95F51" w14:textId="2A9B0694" w:rsidR="00372344" w:rsidRPr="0073463C" w:rsidRDefault="00372344" w:rsidP="00F76D91">
      <w:pPr>
        <w:numPr>
          <w:ilvl w:val="0"/>
          <w:numId w:val="27"/>
        </w:numPr>
        <w:spacing w:before="100" w:beforeAutospacing="1" w:after="100" w:afterAutospacing="1" w:line="240" w:lineRule="auto"/>
      </w:pPr>
      <w:r w:rsidRPr="0073463C">
        <w:t>follow-up visit timing</w:t>
      </w:r>
      <w:r w:rsidR="00F76D91" w:rsidRPr="0073463C">
        <w:t>,</w:t>
      </w:r>
      <w:r w:rsidRPr="0073463C">
        <w:t xml:space="preserve"> where applicable </w:t>
      </w:r>
    </w:p>
    <w:p w14:paraId="46FA8DAD" w14:textId="77777777" w:rsidR="00372344" w:rsidRPr="0073463C" w:rsidRDefault="00372344" w:rsidP="00F76D91">
      <w:pPr>
        <w:pStyle w:val="Heading3"/>
      </w:pPr>
      <w:r w:rsidRPr="0073463C">
        <w:t>Vital signs and assessments</w:t>
      </w:r>
    </w:p>
    <w:p w14:paraId="151A0B3B" w14:textId="77777777" w:rsidR="00372344" w:rsidRPr="0073463C" w:rsidRDefault="00372344" w:rsidP="00F76D91">
      <w:pPr>
        <w:numPr>
          <w:ilvl w:val="0"/>
          <w:numId w:val="28"/>
        </w:numPr>
        <w:spacing w:before="100" w:beforeAutospacing="1" w:after="100" w:afterAutospacing="1" w:line="240" w:lineRule="auto"/>
      </w:pPr>
      <w:r w:rsidRPr="0073463C">
        <w:t xml:space="preserve">repeated vital signs </w:t>
      </w:r>
    </w:p>
    <w:p w14:paraId="232D80B2" w14:textId="77777777" w:rsidR="00372344" w:rsidRPr="0073463C" w:rsidRDefault="00372344" w:rsidP="00F76D91">
      <w:pPr>
        <w:numPr>
          <w:ilvl w:val="0"/>
          <w:numId w:val="28"/>
        </w:numPr>
        <w:spacing w:before="100" w:beforeAutospacing="1" w:after="100" w:afterAutospacing="1" w:line="240" w:lineRule="auto"/>
      </w:pPr>
      <w:r w:rsidRPr="0073463C">
        <w:t xml:space="preserve">repeated severity assessments </w:t>
      </w:r>
    </w:p>
    <w:p w14:paraId="23AEF13A" w14:textId="77777777" w:rsidR="00372344" w:rsidRPr="0073463C" w:rsidRDefault="00372344" w:rsidP="00F76D91">
      <w:pPr>
        <w:pStyle w:val="Heading3"/>
      </w:pPr>
      <w:r w:rsidRPr="0073463C">
        <w:t>Symptoms</w:t>
      </w:r>
    </w:p>
    <w:p w14:paraId="0968F944" w14:textId="77777777" w:rsidR="00372344" w:rsidRPr="0073463C" w:rsidRDefault="00372344" w:rsidP="00F76D91">
      <w:pPr>
        <w:numPr>
          <w:ilvl w:val="0"/>
          <w:numId w:val="29"/>
        </w:numPr>
        <w:spacing w:before="100" w:beforeAutospacing="1" w:after="100" w:afterAutospacing="1" w:line="240" w:lineRule="auto"/>
      </w:pPr>
      <w:r w:rsidRPr="0073463C">
        <w:t xml:space="preserve">repeated symptoms during follow-up </w:t>
      </w:r>
    </w:p>
    <w:p w14:paraId="1B2F6C37" w14:textId="77777777" w:rsidR="00372344" w:rsidRPr="0073463C" w:rsidRDefault="00372344" w:rsidP="00F76D91">
      <w:pPr>
        <w:pStyle w:val="Heading3"/>
      </w:pPr>
      <w:r w:rsidRPr="0073463C">
        <w:t>Signs</w:t>
      </w:r>
    </w:p>
    <w:p w14:paraId="05572A8A" w14:textId="77777777" w:rsidR="00372344" w:rsidRPr="0073463C" w:rsidRDefault="00372344" w:rsidP="00F76D91">
      <w:pPr>
        <w:numPr>
          <w:ilvl w:val="0"/>
          <w:numId w:val="30"/>
        </w:numPr>
        <w:spacing w:before="100" w:beforeAutospacing="1" w:after="100" w:afterAutospacing="1" w:line="240" w:lineRule="auto"/>
      </w:pPr>
      <w:r w:rsidRPr="0073463C">
        <w:t xml:space="preserve">repeated signs during follow-up </w:t>
      </w:r>
    </w:p>
    <w:p w14:paraId="7C079837" w14:textId="77777777" w:rsidR="00372344" w:rsidRPr="0073463C" w:rsidRDefault="00372344" w:rsidP="00F76D91">
      <w:pPr>
        <w:pStyle w:val="Heading3"/>
      </w:pPr>
      <w:r w:rsidRPr="0073463C">
        <w:t>Treatments and interventions</w:t>
      </w:r>
    </w:p>
    <w:p w14:paraId="4A677D00" w14:textId="77777777" w:rsidR="00372344" w:rsidRPr="0073463C" w:rsidRDefault="00372344" w:rsidP="00F76D91">
      <w:pPr>
        <w:numPr>
          <w:ilvl w:val="0"/>
          <w:numId w:val="31"/>
        </w:numPr>
        <w:spacing w:before="100" w:beforeAutospacing="1" w:after="100" w:afterAutospacing="1" w:line="240" w:lineRule="auto"/>
      </w:pPr>
      <w:r w:rsidRPr="0073463C">
        <w:t xml:space="preserve">supportive care </w:t>
      </w:r>
    </w:p>
    <w:p w14:paraId="7F334F20" w14:textId="77777777" w:rsidR="00372344" w:rsidRPr="0073463C" w:rsidRDefault="00372344" w:rsidP="00F76D91">
      <w:pPr>
        <w:numPr>
          <w:ilvl w:val="0"/>
          <w:numId w:val="31"/>
        </w:numPr>
        <w:spacing w:before="100" w:beforeAutospacing="1" w:after="100" w:afterAutospacing="1" w:line="240" w:lineRule="auto"/>
      </w:pPr>
      <w:r w:rsidRPr="0073463C">
        <w:t xml:space="preserve">treatments and interventions </w:t>
      </w:r>
    </w:p>
    <w:p w14:paraId="6E6F6E91" w14:textId="77777777" w:rsidR="00372344" w:rsidRPr="0073463C" w:rsidRDefault="00372344" w:rsidP="00F76D91">
      <w:pPr>
        <w:numPr>
          <w:ilvl w:val="0"/>
          <w:numId w:val="31"/>
        </w:numPr>
        <w:spacing w:before="100" w:beforeAutospacing="1" w:after="100" w:afterAutospacing="1" w:line="240" w:lineRule="auto"/>
      </w:pPr>
      <w:r w:rsidRPr="0073463C">
        <w:t xml:space="preserve">medication indication where relevant </w:t>
      </w:r>
    </w:p>
    <w:p w14:paraId="43F198E7" w14:textId="77777777" w:rsidR="00372344" w:rsidRPr="0073463C" w:rsidRDefault="00372344" w:rsidP="00F76D91">
      <w:pPr>
        <w:pStyle w:val="Heading3"/>
      </w:pPr>
      <w:r w:rsidRPr="0073463C">
        <w:t>Respiratory support</w:t>
      </w:r>
    </w:p>
    <w:p w14:paraId="2683A2DF" w14:textId="77777777" w:rsidR="00372344" w:rsidRPr="0073463C" w:rsidRDefault="00372344" w:rsidP="00F76D91">
      <w:pPr>
        <w:numPr>
          <w:ilvl w:val="0"/>
          <w:numId w:val="32"/>
        </w:numPr>
        <w:spacing w:before="100" w:beforeAutospacing="1" w:after="100" w:afterAutospacing="1" w:line="240" w:lineRule="auto"/>
      </w:pPr>
      <w:r w:rsidRPr="0073463C">
        <w:t xml:space="preserve">respiratory support variables </w:t>
      </w:r>
    </w:p>
    <w:p w14:paraId="230C0D65" w14:textId="77777777" w:rsidR="00372344" w:rsidRPr="0073463C" w:rsidRDefault="00372344" w:rsidP="00F76D91">
      <w:pPr>
        <w:pStyle w:val="Heading3"/>
      </w:pPr>
      <w:r w:rsidRPr="0073463C">
        <w:t>Advanced care interventions</w:t>
      </w:r>
    </w:p>
    <w:p w14:paraId="206AA101" w14:textId="77777777" w:rsidR="00372344" w:rsidRPr="0073463C" w:rsidRDefault="00372344" w:rsidP="00F76D91">
      <w:pPr>
        <w:numPr>
          <w:ilvl w:val="0"/>
          <w:numId w:val="33"/>
        </w:numPr>
        <w:spacing w:before="100" w:beforeAutospacing="1" w:after="100" w:afterAutospacing="1" w:line="240" w:lineRule="auto"/>
      </w:pPr>
      <w:r w:rsidRPr="0073463C">
        <w:t xml:space="preserve">escalation to advanced care </w:t>
      </w:r>
    </w:p>
    <w:p w14:paraId="35AF5784" w14:textId="77777777" w:rsidR="00372344" w:rsidRPr="0073463C" w:rsidRDefault="00372344" w:rsidP="00F76D91">
      <w:pPr>
        <w:numPr>
          <w:ilvl w:val="0"/>
          <w:numId w:val="33"/>
        </w:numPr>
        <w:spacing w:before="100" w:beforeAutospacing="1" w:after="100" w:afterAutospacing="1" w:line="240" w:lineRule="auto"/>
      </w:pPr>
      <w:r w:rsidRPr="0073463C">
        <w:t xml:space="preserve">advanced care interventions </w:t>
      </w:r>
    </w:p>
    <w:p w14:paraId="22BD269E" w14:textId="77777777" w:rsidR="00372344" w:rsidRPr="0073463C" w:rsidRDefault="00372344" w:rsidP="00F76D91">
      <w:pPr>
        <w:pStyle w:val="Heading3"/>
      </w:pPr>
      <w:r w:rsidRPr="0073463C">
        <w:t>Laboratory result</w:t>
      </w:r>
    </w:p>
    <w:p w14:paraId="4D7F2FB3" w14:textId="77777777" w:rsidR="00372344" w:rsidRPr="0073463C" w:rsidRDefault="00372344" w:rsidP="00F76D91">
      <w:pPr>
        <w:numPr>
          <w:ilvl w:val="0"/>
          <w:numId w:val="34"/>
        </w:numPr>
        <w:spacing w:before="100" w:beforeAutospacing="1" w:after="100" w:afterAutospacing="1" w:line="240" w:lineRule="auto"/>
      </w:pPr>
      <w:r w:rsidRPr="0073463C">
        <w:t xml:space="preserve">daily laboratory information </w:t>
      </w:r>
    </w:p>
    <w:p w14:paraId="2355B7A0" w14:textId="77777777" w:rsidR="00372344" w:rsidRPr="0073463C" w:rsidRDefault="00372344" w:rsidP="00F76D91">
      <w:pPr>
        <w:numPr>
          <w:ilvl w:val="0"/>
          <w:numId w:val="34"/>
        </w:numPr>
        <w:spacing w:before="100" w:beforeAutospacing="1" w:after="100" w:afterAutospacing="1" w:line="240" w:lineRule="auto"/>
      </w:pPr>
      <w:r w:rsidRPr="0073463C">
        <w:t xml:space="preserve">laboratory markers tested and results </w:t>
      </w:r>
    </w:p>
    <w:p w14:paraId="2A72478C" w14:textId="77777777" w:rsidR="00372344" w:rsidRPr="0073463C" w:rsidRDefault="00372344" w:rsidP="00F76D91">
      <w:pPr>
        <w:pStyle w:val="Heading3"/>
      </w:pPr>
      <w:r w:rsidRPr="0073463C">
        <w:lastRenderedPageBreak/>
        <w:t>Imaging</w:t>
      </w:r>
    </w:p>
    <w:p w14:paraId="7D2F9834" w14:textId="77777777" w:rsidR="00372344" w:rsidRPr="0073463C" w:rsidRDefault="00372344" w:rsidP="00F76D91">
      <w:pPr>
        <w:numPr>
          <w:ilvl w:val="0"/>
          <w:numId w:val="35"/>
        </w:numPr>
        <w:spacing w:before="100" w:beforeAutospacing="1" w:after="100" w:afterAutospacing="1" w:line="240" w:lineRule="auto"/>
      </w:pPr>
      <w:r w:rsidRPr="0073463C">
        <w:t xml:space="preserve">daily imaging information </w:t>
      </w:r>
    </w:p>
    <w:p w14:paraId="25EEF4A2" w14:textId="721ED151" w:rsidR="00372344" w:rsidRPr="0073463C" w:rsidRDefault="00372344" w:rsidP="00F76D91">
      <w:pPr>
        <w:numPr>
          <w:ilvl w:val="0"/>
          <w:numId w:val="35"/>
        </w:numPr>
        <w:spacing w:before="100" w:beforeAutospacing="1" w:after="100" w:afterAutospacing="1" w:line="240" w:lineRule="auto"/>
      </w:pPr>
      <w:r w:rsidRPr="0073463C">
        <w:t>neuroimaging and other imaging variables</w:t>
      </w:r>
      <w:r w:rsidR="00F76D91" w:rsidRPr="0073463C">
        <w:t>,</w:t>
      </w:r>
      <w:r w:rsidRPr="0073463C">
        <w:t xml:space="preserve"> where available </w:t>
      </w:r>
    </w:p>
    <w:p w14:paraId="5B2BBA80" w14:textId="77777777" w:rsidR="00372344" w:rsidRPr="0073463C" w:rsidRDefault="00372344" w:rsidP="00F76D91">
      <w:pPr>
        <w:pStyle w:val="Heading3"/>
      </w:pPr>
      <w:r w:rsidRPr="0073463C">
        <w:t>Medication</w:t>
      </w:r>
    </w:p>
    <w:p w14:paraId="379E9D90" w14:textId="77777777" w:rsidR="00372344" w:rsidRPr="0073463C" w:rsidRDefault="00372344" w:rsidP="00F76D91">
      <w:pPr>
        <w:numPr>
          <w:ilvl w:val="0"/>
          <w:numId w:val="36"/>
        </w:numPr>
        <w:spacing w:before="100" w:beforeAutospacing="1" w:after="100" w:afterAutospacing="1" w:line="240" w:lineRule="auto"/>
      </w:pPr>
      <w:r w:rsidRPr="0073463C">
        <w:t xml:space="preserve">medications administered or prescribed </w:t>
      </w:r>
    </w:p>
    <w:p w14:paraId="5B0F67B7" w14:textId="77777777" w:rsidR="00372344" w:rsidRPr="0073463C" w:rsidRDefault="00372344" w:rsidP="00F76D91">
      <w:pPr>
        <w:numPr>
          <w:ilvl w:val="0"/>
          <w:numId w:val="36"/>
        </w:numPr>
        <w:spacing w:before="100" w:beforeAutospacing="1" w:after="100" w:afterAutospacing="1" w:line="240" w:lineRule="auto"/>
      </w:pPr>
      <w:r w:rsidRPr="0073463C">
        <w:t xml:space="preserve">medication start/stop dates </w:t>
      </w:r>
    </w:p>
    <w:p w14:paraId="790ABF7A" w14:textId="77777777" w:rsidR="00372344" w:rsidRPr="0073463C" w:rsidRDefault="00372344" w:rsidP="00F76D91">
      <w:pPr>
        <w:numPr>
          <w:ilvl w:val="0"/>
          <w:numId w:val="36"/>
        </w:numPr>
        <w:spacing w:before="100" w:beforeAutospacing="1" w:after="100" w:afterAutospacing="1" w:line="240" w:lineRule="auto"/>
      </w:pPr>
      <w:r w:rsidRPr="0073463C">
        <w:t xml:space="preserve">medication route </w:t>
      </w:r>
    </w:p>
    <w:p w14:paraId="2C60B005" w14:textId="77777777" w:rsidR="00372344" w:rsidRPr="0073463C" w:rsidRDefault="00372344" w:rsidP="00F76D91">
      <w:pPr>
        <w:numPr>
          <w:ilvl w:val="0"/>
          <w:numId w:val="36"/>
        </w:numPr>
        <w:spacing w:before="100" w:beforeAutospacing="1" w:after="100" w:afterAutospacing="1" w:line="240" w:lineRule="auto"/>
      </w:pPr>
      <w:r w:rsidRPr="0073463C">
        <w:t xml:space="preserve">medication duration </w:t>
      </w:r>
    </w:p>
    <w:p w14:paraId="144D7DAB" w14:textId="77777777" w:rsidR="00372344" w:rsidRPr="0073463C" w:rsidRDefault="00372344" w:rsidP="00F76D91">
      <w:pPr>
        <w:pStyle w:val="Heading3"/>
      </w:pPr>
      <w:r w:rsidRPr="0073463C">
        <w:t>Pathogen testing</w:t>
      </w:r>
    </w:p>
    <w:p w14:paraId="7BDAD864" w14:textId="77777777" w:rsidR="00372344" w:rsidRPr="0073463C" w:rsidRDefault="00372344" w:rsidP="00F76D91">
      <w:pPr>
        <w:numPr>
          <w:ilvl w:val="0"/>
          <w:numId w:val="37"/>
        </w:numPr>
        <w:spacing w:before="100" w:beforeAutospacing="1" w:after="100" w:afterAutospacing="1" w:line="240" w:lineRule="auto"/>
      </w:pPr>
      <w:r w:rsidRPr="0073463C">
        <w:t xml:space="preserve">biospecimen type </w:t>
      </w:r>
    </w:p>
    <w:p w14:paraId="15AC7B47" w14:textId="77777777" w:rsidR="00372344" w:rsidRPr="0073463C" w:rsidRDefault="00372344" w:rsidP="00F76D91">
      <w:pPr>
        <w:numPr>
          <w:ilvl w:val="0"/>
          <w:numId w:val="37"/>
        </w:numPr>
        <w:spacing w:before="100" w:beforeAutospacing="1" w:after="100" w:afterAutospacing="1" w:line="240" w:lineRule="auto"/>
      </w:pPr>
      <w:r w:rsidRPr="0073463C">
        <w:t xml:space="preserve">collection date </w:t>
      </w:r>
    </w:p>
    <w:p w14:paraId="15020B84" w14:textId="77777777" w:rsidR="00372344" w:rsidRPr="0073463C" w:rsidRDefault="00372344" w:rsidP="00F76D91">
      <w:pPr>
        <w:numPr>
          <w:ilvl w:val="0"/>
          <w:numId w:val="37"/>
        </w:numPr>
        <w:spacing w:before="100" w:beforeAutospacing="1" w:after="100" w:afterAutospacing="1" w:line="240" w:lineRule="auto"/>
      </w:pPr>
      <w:r w:rsidRPr="0073463C">
        <w:t xml:space="preserve">pathogen tested/detected </w:t>
      </w:r>
    </w:p>
    <w:p w14:paraId="0A808DB0" w14:textId="77777777" w:rsidR="00372344" w:rsidRPr="0073463C" w:rsidRDefault="00372344" w:rsidP="00F76D91">
      <w:pPr>
        <w:numPr>
          <w:ilvl w:val="0"/>
          <w:numId w:val="37"/>
        </w:numPr>
        <w:spacing w:before="100" w:beforeAutospacing="1" w:after="100" w:afterAutospacing="1" w:line="240" w:lineRule="auto"/>
      </w:pPr>
      <w:r w:rsidRPr="0073463C">
        <w:t xml:space="preserve">laboratory method </w:t>
      </w:r>
    </w:p>
    <w:p w14:paraId="00C85E66" w14:textId="77777777" w:rsidR="00372344" w:rsidRPr="0073463C" w:rsidRDefault="00372344" w:rsidP="00F76D91">
      <w:pPr>
        <w:numPr>
          <w:ilvl w:val="0"/>
          <w:numId w:val="37"/>
        </w:numPr>
        <w:spacing w:before="100" w:beforeAutospacing="1" w:after="100" w:afterAutospacing="1" w:line="240" w:lineRule="auto"/>
      </w:pPr>
      <w:r w:rsidRPr="0073463C">
        <w:t xml:space="preserve">pathogen test result </w:t>
      </w:r>
    </w:p>
    <w:p w14:paraId="21DA3125" w14:textId="77777777" w:rsidR="00372344" w:rsidRPr="0073463C" w:rsidRDefault="00372344" w:rsidP="00F76D91">
      <w:pPr>
        <w:pStyle w:val="Heading3"/>
      </w:pPr>
      <w:r w:rsidRPr="0073463C">
        <w:t>Complications</w:t>
      </w:r>
    </w:p>
    <w:p w14:paraId="4A9C13DC" w14:textId="77777777" w:rsidR="00372344" w:rsidRPr="0073463C" w:rsidRDefault="00372344" w:rsidP="00F76D91">
      <w:pPr>
        <w:numPr>
          <w:ilvl w:val="0"/>
          <w:numId w:val="38"/>
        </w:numPr>
        <w:spacing w:before="100" w:beforeAutospacing="1" w:after="100" w:afterAutospacing="1" w:line="240" w:lineRule="auto"/>
      </w:pPr>
      <w:r w:rsidRPr="0073463C">
        <w:t xml:space="preserve">complications recorded during follow-up </w:t>
      </w:r>
    </w:p>
    <w:p w14:paraId="60B2C5D6" w14:textId="77777777" w:rsidR="00372344" w:rsidRPr="0073463C" w:rsidRDefault="00372344" w:rsidP="00F76D91">
      <w:pPr>
        <w:numPr>
          <w:ilvl w:val="0"/>
          <w:numId w:val="38"/>
        </w:numPr>
        <w:spacing w:before="100" w:beforeAutospacing="1" w:after="100" w:afterAutospacing="1" w:line="240" w:lineRule="auto"/>
      </w:pPr>
      <w:r w:rsidRPr="0073463C">
        <w:t xml:space="preserve">neurological complications </w:t>
      </w:r>
    </w:p>
    <w:p w14:paraId="455C7BE8" w14:textId="77777777" w:rsidR="00372344" w:rsidRPr="0073463C" w:rsidRDefault="00372344" w:rsidP="00F76D91">
      <w:pPr>
        <w:numPr>
          <w:ilvl w:val="0"/>
          <w:numId w:val="38"/>
        </w:numPr>
        <w:spacing w:before="100" w:beforeAutospacing="1" w:after="100" w:afterAutospacing="1" w:line="240" w:lineRule="auto"/>
      </w:pPr>
      <w:r w:rsidRPr="0073463C">
        <w:t xml:space="preserve">cardiac complications </w:t>
      </w:r>
    </w:p>
    <w:p w14:paraId="080A52F8" w14:textId="77777777" w:rsidR="00372344" w:rsidRPr="0073463C" w:rsidRDefault="00372344" w:rsidP="00F76D91">
      <w:pPr>
        <w:numPr>
          <w:ilvl w:val="0"/>
          <w:numId w:val="38"/>
        </w:numPr>
        <w:spacing w:before="100" w:beforeAutospacing="1" w:after="100" w:afterAutospacing="1" w:line="240" w:lineRule="auto"/>
      </w:pPr>
      <w:r w:rsidRPr="0073463C">
        <w:t xml:space="preserve">hepatic complications </w:t>
      </w:r>
    </w:p>
    <w:p w14:paraId="0F1DA5D9" w14:textId="77777777" w:rsidR="00372344" w:rsidRPr="0073463C" w:rsidRDefault="00372344" w:rsidP="00F76D91">
      <w:pPr>
        <w:numPr>
          <w:ilvl w:val="0"/>
          <w:numId w:val="38"/>
        </w:numPr>
        <w:spacing w:before="100" w:beforeAutospacing="1" w:after="100" w:afterAutospacing="1" w:line="240" w:lineRule="auto"/>
      </w:pPr>
      <w:r w:rsidRPr="0073463C">
        <w:t xml:space="preserve">bleeding complications </w:t>
      </w:r>
    </w:p>
    <w:p w14:paraId="7F7040AF" w14:textId="77777777" w:rsidR="00372344" w:rsidRPr="0073463C" w:rsidRDefault="00372344" w:rsidP="00F76D91">
      <w:pPr>
        <w:numPr>
          <w:ilvl w:val="0"/>
          <w:numId w:val="38"/>
        </w:numPr>
        <w:spacing w:before="100" w:beforeAutospacing="1" w:after="100" w:afterAutospacing="1" w:line="240" w:lineRule="auto"/>
      </w:pPr>
      <w:r w:rsidRPr="0073463C">
        <w:t xml:space="preserve">other organ/system complications </w:t>
      </w:r>
    </w:p>
    <w:p w14:paraId="106E6506" w14:textId="77777777" w:rsidR="00372344" w:rsidRPr="0073463C" w:rsidRDefault="00372344" w:rsidP="00F76D91">
      <w:pPr>
        <w:pStyle w:val="Heading3"/>
      </w:pPr>
      <w:r w:rsidRPr="0073463C">
        <w:t>Diagnosis</w:t>
      </w:r>
    </w:p>
    <w:p w14:paraId="76265CEF" w14:textId="77777777" w:rsidR="00372344" w:rsidRPr="0073463C" w:rsidRDefault="00372344" w:rsidP="00F76D91">
      <w:pPr>
        <w:numPr>
          <w:ilvl w:val="0"/>
          <w:numId w:val="39"/>
        </w:numPr>
        <w:spacing w:before="100" w:beforeAutospacing="1" w:after="100" w:afterAutospacing="1" w:line="240" w:lineRule="auto"/>
      </w:pPr>
      <w:r w:rsidRPr="0073463C">
        <w:t xml:space="preserve">confirmed chikungunya status </w:t>
      </w:r>
    </w:p>
    <w:p w14:paraId="38C84126" w14:textId="77777777" w:rsidR="00372344" w:rsidRPr="0073463C" w:rsidRDefault="00372344" w:rsidP="00F76D91">
      <w:pPr>
        <w:numPr>
          <w:ilvl w:val="0"/>
          <w:numId w:val="39"/>
        </w:numPr>
        <w:spacing w:before="100" w:beforeAutospacing="1" w:after="100" w:afterAutospacing="1" w:line="240" w:lineRule="auto"/>
      </w:pPr>
      <w:r w:rsidRPr="0073463C">
        <w:t xml:space="preserve">diagnostic classification variables </w:t>
      </w:r>
    </w:p>
    <w:p w14:paraId="75782040" w14:textId="77777777" w:rsidR="00372344" w:rsidRPr="0073463C" w:rsidRDefault="00372344" w:rsidP="00F76D91">
      <w:pPr>
        <w:pStyle w:val="Heading3"/>
      </w:pPr>
      <w:r w:rsidRPr="0073463C">
        <w:t>Joint assessment</w:t>
      </w:r>
    </w:p>
    <w:p w14:paraId="1C7A221A" w14:textId="77777777" w:rsidR="00372344" w:rsidRPr="0073463C" w:rsidRDefault="00372344" w:rsidP="00F76D91">
      <w:pPr>
        <w:numPr>
          <w:ilvl w:val="0"/>
          <w:numId w:val="40"/>
        </w:numPr>
        <w:spacing w:before="100" w:beforeAutospacing="1" w:after="100" w:afterAutospacing="1" w:line="240" w:lineRule="auto"/>
      </w:pPr>
      <w:r w:rsidRPr="0073463C">
        <w:t xml:space="preserve">neuropathic pain variables from DN4 </w:t>
      </w:r>
    </w:p>
    <w:p w14:paraId="147AF3D3" w14:textId="77777777" w:rsidR="00372344" w:rsidRPr="0073463C" w:rsidRDefault="00372344" w:rsidP="00F76D91">
      <w:pPr>
        <w:numPr>
          <w:ilvl w:val="0"/>
          <w:numId w:val="40"/>
        </w:numPr>
        <w:spacing w:before="100" w:beforeAutospacing="1" w:after="100" w:afterAutospacing="1" w:line="240" w:lineRule="auto"/>
      </w:pPr>
      <w:r w:rsidRPr="0073463C">
        <w:t xml:space="preserve">joint assessment / CHIK-DAS variables </w:t>
      </w:r>
    </w:p>
    <w:p w14:paraId="4BE897DB" w14:textId="77777777" w:rsidR="00372344" w:rsidRPr="0073463C" w:rsidRDefault="00372344" w:rsidP="00F76D91">
      <w:pPr>
        <w:pStyle w:val="Heading3"/>
      </w:pPr>
      <w:r w:rsidRPr="0073463C">
        <w:t>Outcome</w:t>
      </w:r>
    </w:p>
    <w:p w14:paraId="35167ADC" w14:textId="77777777" w:rsidR="00372344" w:rsidRPr="0073463C" w:rsidRDefault="00372344" w:rsidP="00F76D91">
      <w:pPr>
        <w:numPr>
          <w:ilvl w:val="0"/>
          <w:numId w:val="41"/>
        </w:numPr>
        <w:spacing w:before="100" w:beforeAutospacing="1" w:after="100" w:afterAutospacing="1" w:line="240" w:lineRule="auto"/>
      </w:pPr>
      <w:r w:rsidRPr="0073463C">
        <w:t xml:space="preserve">discharge, death, transfer, or other final status </w:t>
      </w:r>
    </w:p>
    <w:p w14:paraId="6B598FBF" w14:textId="4320F369" w:rsidR="00372344" w:rsidRPr="0073463C" w:rsidRDefault="00372344" w:rsidP="00F76D91">
      <w:pPr>
        <w:numPr>
          <w:ilvl w:val="0"/>
          <w:numId w:val="41"/>
        </w:numPr>
        <w:spacing w:before="100" w:beforeAutospacing="1" w:after="100" w:afterAutospacing="1" w:line="240" w:lineRule="auto"/>
      </w:pPr>
      <w:r w:rsidRPr="0073463C">
        <w:t xml:space="preserve">outcome status at </w:t>
      </w:r>
      <w:r w:rsidR="00F76D91" w:rsidRPr="0073463C">
        <w:t xml:space="preserve">the </w:t>
      </w:r>
      <w:r w:rsidRPr="0073463C">
        <w:t>end of follow-up</w:t>
      </w:r>
    </w:p>
    <w:p w14:paraId="6226D3EA" w14:textId="069CB0DF" w:rsidR="0087596F" w:rsidRPr="0073463C" w:rsidRDefault="0087596F" w:rsidP="0087596F">
      <w:pPr>
        <w:spacing w:before="100" w:beforeAutospacing="1" w:after="100" w:afterAutospacing="1" w:line="240" w:lineRule="auto"/>
      </w:pPr>
    </w:p>
    <w:p w14:paraId="443A0DF7" w14:textId="77777777" w:rsidR="0087596F" w:rsidRPr="0073463C" w:rsidRDefault="0087596F" w:rsidP="0087596F">
      <w:pPr>
        <w:spacing w:before="100" w:beforeAutospacing="1" w:after="100" w:afterAutospacing="1" w:line="240" w:lineRule="auto"/>
      </w:pPr>
    </w:p>
    <w:p w14:paraId="6F55B4EA" w14:textId="568FF291" w:rsidR="00BE2A4C" w:rsidRPr="0073463C" w:rsidRDefault="00BE2A4C" w:rsidP="00E57E19">
      <w:pPr>
        <w:pStyle w:val="Heading2"/>
      </w:pPr>
      <w:r w:rsidRPr="0073463C">
        <w:lastRenderedPageBreak/>
        <w:t>4.2 Key derived variables</w:t>
      </w:r>
    </w:p>
    <w:tbl>
      <w:tblPr>
        <w:tblStyle w:val="TableGrid"/>
        <w:tblW w:w="7792" w:type="dxa"/>
        <w:jc w:val="center"/>
        <w:tblLook w:val="04A0" w:firstRow="1" w:lastRow="0" w:firstColumn="1" w:lastColumn="0" w:noHBand="0" w:noVBand="1"/>
      </w:tblPr>
      <w:tblGrid>
        <w:gridCol w:w="2405"/>
        <w:gridCol w:w="2268"/>
        <w:gridCol w:w="3119"/>
      </w:tblGrid>
      <w:tr w:rsidR="0098583F" w:rsidRPr="0073463C" w14:paraId="301B1E69" w14:textId="77777777" w:rsidTr="0098583F">
        <w:trPr>
          <w:trHeight w:val="287"/>
          <w:jc w:val="center"/>
        </w:trPr>
        <w:tc>
          <w:tcPr>
            <w:tcW w:w="2405" w:type="dxa"/>
            <w:hideMark/>
          </w:tcPr>
          <w:p w14:paraId="16C48CF7" w14:textId="77777777" w:rsidR="0098583F" w:rsidRPr="0073463C" w:rsidRDefault="0098583F" w:rsidP="00E57E19">
            <w:pPr>
              <w:rPr>
                <w:rFonts w:ascii="Calibri" w:eastAsia="Times New Roman" w:hAnsi="Calibri" w:cs="Calibri"/>
                <w:b/>
                <w:bCs/>
                <w:color w:val="000000"/>
                <w:sz w:val="18"/>
                <w:szCs w:val="18"/>
                <w:lang w:eastAsia="en-GB"/>
              </w:rPr>
            </w:pPr>
            <w:r w:rsidRPr="0073463C">
              <w:rPr>
                <w:rFonts w:ascii="Calibri" w:eastAsia="Times New Roman" w:hAnsi="Calibri" w:cs="Calibri"/>
                <w:b/>
                <w:bCs/>
                <w:color w:val="000000"/>
                <w:sz w:val="18"/>
                <w:szCs w:val="18"/>
                <w:lang w:eastAsia="en-GB"/>
              </w:rPr>
              <w:t>Derived variable</w:t>
            </w:r>
          </w:p>
        </w:tc>
        <w:tc>
          <w:tcPr>
            <w:tcW w:w="2268" w:type="dxa"/>
            <w:hideMark/>
          </w:tcPr>
          <w:p w14:paraId="0D6094A2" w14:textId="77777777" w:rsidR="0098583F" w:rsidRPr="0073463C" w:rsidRDefault="0098583F" w:rsidP="00E57E19">
            <w:pPr>
              <w:rPr>
                <w:rFonts w:ascii="Calibri" w:eastAsia="Times New Roman" w:hAnsi="Calibri" w:cs="Calibri"/>
                <w:b/>
                <w:bCs/>
                <w:color w:val="000000"/>
                <w:sz w:val="18"/>
                <w:szCs w:val="18"/>
                <w:lang w:eastAsia="en-GB"/>
              </w:rPr>
            </w:pPr>
            <w:r w:rsidRPr="0073463C">
              <w:rPr>
                <w:rFonts w:ascii="Calibri" w:eastAsia="Times New Roman" w:hAnsi="Calibri" w:cs="Calibri"/>
                <w:b/>
                <w:bCs/>
                <w:color w:val="000000"/>
                <w:sz w:val="18"/>
                <w:szCs w:val="18"/>
                <w:lang w:eastAsia="en-GB"/>
              </w:rPr>
              <w:t>Variable sources</w:t>
            </w:r>
          </w:p>
        </w:tc>
        <w:tc>
          <w:tcPr>
            <w:tcW w:w="3119" w:type="dxa"/>
            <w:hideMark/>
          </w:tcPr>
          <w:p w14:paraId="4D32C778" w14:textId="77777777" w:rsidR="0098583F" w:rsidRPr="0073463C" w:rsidRDefault="0098583F" w:rsidP="00E57E19">
            <w:pPr>
              <w:rPr>
                <w:rFonts w:ascii="Calibri" w:eastAsia="Times New Roman" w:hAnsi="Calibri" w:cs="Calibri"/>
                <w:b/>
                <w:bCs/>
                <w:color w:val="000000"/>
                <w:sz w:val="18"/>
                <w:szCs w:val="18"/>
                <w:lang w:eastAsia="en-GB"/>
              </w:rPr>
            </w:pPr>
            <w:r w:rsidRPr="0073463C">
              <w:rPr>
                <w:rFonts w:ascii="Calibri" w:eastAsia="Times New Roman" w:hAnsi="Calibri" w:cs="Calibri"/>
                <w:b/>
                <w:bCs/>
                <w:color w:val="000000"/>
                <w:sz w:val="18"/>
                <w:szCs w:val="18"/>
                <w:lang w:eastAsia="en-GB"/>
              </w:rPr>
              <w:t>Definition</w:t>
            </w:r>
          </w:p>
        </w:tc>
      </w:tr>
      <w:tr w:rsidR="0098583F" w:rsidRPr="0073463C" w14:paraId="4AEFBB5B" w14:textId="77777777" w:rsidTr="0098583F">
        <w:trPr>
          <w:trHeight w:val="574"/>
          <w:jc w:val="center"/>
        </w:trPr>
        <w:tc>
          <w:tcPr>
            <w:tcW w:w="2405" w:type="dxa"/>
            <w:hideMark/>
          </w:tcPr>
          <w:p w14:paraId="1B6A777E" w14:textId="77777777" w:rsidR="0098583F" w:rsidRPr="0073463C" w:rsidRDefault="0098583F" w:rsidP="00F76D91">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Time from symptom onset to presentation</w:t>
            </w:r>
          </w:p>
        </w:tc>
        <w:tc>
          <w:tcPr>
            <w:tcW w:w="2268" w:type="dxa"/>
            <w:hideMark/>
          </w:tcPr>
          <w:p w14:paraId="5E76CBFA" w14:textId="77777777" w:rsidR="0098583F" w:rsidRPr="0073463C" w:rsidRDefault="0098583F" w:rsidP="00F76D91">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Onset and presentation</w:t>
            </w:r>
          </w:p>
        </w:tc>
        <w:tc>
          <w:tcPr>
            <w:tcW w:w="3119" w:type="dxa"/>
            <w:hideMark/>
          </w:tcPr>
          <w:p w14:paraId="0E7C204C" w14:textId="77777777" w:rsidR="0098583F" w:rsidRPr="0073463C" w:rsidRDefault="0098583F" w:rsidP="00F76D91">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Days between symptom onset and presentation/admission date</w:t>
            </w:r>
          </w:p>
        </w:tc>
      </w:tr>
      <w:tr w:rsidR="0098583F" w:rsidRPr="0073463C" w14:paraId="384295B1" w14:textId="77777777" w:rsidTr="0098583F">
        <w:trPr>
          <w:trHeight w:val="574"/>
          <w:jc w:val="center"/>
        </w:trPr>
        <w:tc>
          <w:tcPr>
            <w:tcW w:w="2405" w:type="dxa"/>
            <w:hideMark/>
          </w:tcPr>
          <w:p w14:paraId="69F3714A" w14:textId="77777777" w:rsidR="0098583F" w:rsidRPr="0073463C" w:rsidRDefault="0098583F" w:rsidP="00F76D91">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Confirmed Chikungunya</w:t>
            </w:r>
          </w:p>
        </w:tc>
        <w:tc>
          <w:tcPr>
            <w:tcW w:w="2268" w:type="dxa"/>
            <w:hideMark/>
          </w:tcPr>
          <w:p w14:paraId="3B4E1EEA" w14:textId="77777777" w:rsidR="0098583F" w:rsidRPr="0073463C" w:rsidRDefault="0098583F" w:rsidP="00F76D91">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Pathogen testing; diagnosis</w:t>
            </w:r>
          </w:p>
        </w:tc>
        <w:tc>
          <w:tcPr>
            <w:tcW w:w="3119" w:type="dxa"/>
            <w:hideMark/>
          </w:tcPr>
          <w:p w14:paraId="3F04DA97" w14:textId="77777777" w:rsidR="0098583F" w:rsidRPr="0073463C" w:rsidRDefault="0098583F" w:rsidP="00F76D91">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Laboratory-confirmed CHIKV infection based on predefined diagnostic criteria</w:t>
            </w:r>
          </w:p>
        </w:tc>
      </w:tr>
      <w:tr w:rsidR="00C7132D" w:rsidRPr="0073463C" w14:paraId="0EA2637B" w14:textId="77777777" w:rsidTr="0098583F">
        <w:trPr>
          <w:trHeight w:val="287"/>
          <w:jc w:val="center"/>
        </w:trPr>
        <w:tc>
          <w:tcPr>
            <w:tcW w:w="2405" w:type="dxa"/>
            <w:hideMark/>
          </w:tcPr>
          <w:p w14:paraId="6D758209"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Complication composite</w:t>
            </w:r>
          </w:p>
        </w:tc>
        <w:tc>
          <w:tcPr>
            <w:tcW w:w="2268" w:type="dxa"/>
            <w:hideMark/>
          </w:tcPr>
          <w:p w14:paraId="500A9233"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Complications</w:t>
            </w:r>
          </w:p>
        </w:tc>
        <w:tc>
          <w:tcPr>
            <w:tcW w:w="3119" w:type="dxa"/>
            <w:hideMark/>
          </w:tcPr>
          <w:p w14:paraId="40977CFA" w14:textId="465BDCCB"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The definition would be defined prior of analyses</w:t>
            </w:r>
          </w:p>
        </w:tc>
      </w:tr>
      <w:tr w:rsidR="00C7132D" w:rsidRPr="0073463C" w14:paraId="02F68241" w14:textId="77777777" w:rsidTr="0098583F">
        <w:trPr>
          <w:trHeight w:val="860"/>
          <w:jc w:val="center"/>
        </w:trPr>
        <w:tc>
          <w:tcPr>
            <w:tcW w:w="2405" w:type="dxa"/>
            <w:hideMark/>
          </w:tcPr>
          <w:p w14:paraId="06CF254D"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Severe disease indicator</w:t>
            </w:r>
          </w:p>
        </w:tc>
        <w:tc>
          <w:tcPr>
            <w:tcW w:w="2268" w:type="dxa"/>
            <w:hideMark/>
          </w:tcPr>
          <w:p w14:paraId="53D6B69D"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Advanced care interventions; complications; outcome</w:t>
            </w:r>
          </w:p>
        </w:tc>
        <w:tc>
          <w:tcPr>
            <w:tcW w:w="3119" w:type="dxa"/>
            <w:hideMark/>
          </w:tcPr>
          <w:p w14:paraId="6F28955A" w14:textId="5D6C56D1"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The definition would be defined prior of analyses</w:t>
            </w:r>
          </w:p>
        </w:tc>
      </w:tr>
      <w:tr w:rsidR="00C7132D" w:rsidRPr="0073463C" w14:paraId="01276B05" w14:textId="77777777" w:rsidTr="0098583F">
        <w:trPr>
          <w:trHeight w:val="920"/>
          <w:jc w:val="center"/>
        </w:trPr>
        <w:tc>
          <w:tcPr>
            <w:tcW w:w="2405" w:type="dxa"/>
            <w:hideMark/>
          </w:tcPr>
          <w:p w14:paraId="45EFA219"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Age group</w:t>
            </w:r>
          </w:p>
        </w:tc>
        <w:tc>
          <w:tcPr>
            <w:tcW w:w="2268" w:type="dxa"/>
            <w:hideMark/>
          </w:tcPr>
          <w:p w14:paraId="152A728D"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Demographics</w:t>
            </w:r>
          </w:p>
        </w:tc>
        <w:tc>
          <w:tcPr>
            <w:tcW w:w="3119" w:type="dxa"/>
            <w:hideMark/>
          </w:tcPr>
          <w:p w14:paraId="5DD6204E" w14:textId="77777777" w:rsidR="00C7132D" w:rsidRPr="0073463C" w:rsidRDefault="00541F8B" w:rsidP="00541F8B">
            <w:pPr>
              <w:jc w:val="both"/>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 xml:space="preserve">Age categorised according to NICHD paediatric age-group definitions: term neonatal (birth–27 days), infancy (28 days–12 months), toddler (13 months–2 years), early childhood (2–5 years), middle childhood (6–11 years), early adolescence (12–18 years), and late adolescence (19–21 years). Preterm neonatal includes infants born before the full gestational period. </w:t>
            </w:r>
          </w:p>
          <w:p w14:paraId="1879510F" w14:textId="635C05C5" w:rsidR="00541F8B" w:rsidRPr="0073463C" w:rsidRDefault="00541F8B" w:rsidP="00541F8B">
            <w:pPr>
              <w:jc w:val="both"/>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Adult participants will be categorised into the following age groups: young adult (22–39 years), middle-aged adult (40–64 years), and older adult (≥65 years).</w:t>
            </w:r>
          </w:p>
        </w:tc>
      </w:tr>
      <w:tr w:rsidR="00C7132D" w:rsidRPr="0073463C" w14:paraId="6BE64902" w14:textId="77777777" w:rsidTr="0098583F">
        <w:trPr>
          <w:trHeight w:val="574"/>
          <w:jc w:val="center"/>
        </w:trPr>
        <w:tc>
          <w:tcPr>
            <w:tcW w:w="2405" w:type="dxa"/>
            <w:hideMark/>
          </w:tcPr>
          <w:p w14:paraId="604145A1"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Laboratory-confirmed status</w:t>
            </w:r>
          </w:p>
        </w:tc>
        <w:tc>
          <w:tcPr>
            <w:tcW w:w="2268" w:type="dxa"/>
            <w:hideMark/>
          </w:tcPr>
          <w:p w14:paraId="43190EC6"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Pathogen testing; diagnosis</w:t>
            </w:r>
          </w:p>
        </w:tc>
        <w:tc>
          <w:tcPr>
            <w:tcW w:w="3119" w:type="dxa"/>
            <w:hideMark/>
          </w:tcPr>
          <w:p w14:paraId="3358ACB4"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Confirmed versus suspected chikungunya classification</w:t>
            </w:r>
          </w:p>
        </w:tc>
      </w:tr>
      <w:tr w:rsidR="00C7132D" w:rsidRPr="0073463C" w14:paraId="363F3100" w14:textId="77777777" w:rsidTr="0098583F">
        <w:trPr>
          <w:trHeight w:val="860"/>
          <w:jc w:val="center"/>
        </w:trPr>
        <w:tc>
          <w:tcPr>
            <w:tcW w:w="2405" w:type="dxa"/>
            <w:hideMark/>
          </w:tcPr>
          <w:p w14:paraId="7C8BC6D6"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Progression to severe disease</w:t>
            </w:r>
          </w:p>
        </w:tc>
        <w:tc>
          <w:tcPr>
            <w:tcW w:w="2268" w:type="dxa"/>
            <w:hideMark/>
          </w:tcPr>
          <w:p w14:paraId="1957FC5A"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Complications; advanced care interventions; outcome</w:t>
            </w:r>
          </w:p>
        </w:tc>
        <w:tc>
          <w:tcPr>
            <w:tcW w:w="3119" w:type="dxa"/>
            <w:hideMark/>
          </w:tcPr>
          <w:p w14:paraId="5F78BEDE" w14:textId="77777777" w:rsidR="00C7132D" w:rsidRPr="0073463C" w:rsidRDefault="00C7132D" w:rsidP="00C7132D">
            <w:pPr>
              <w:rPr>
                <w:rFonts w:ascii="Calibri" w:eastAsia="Times New Roman" w:hAnsi="Calibri" w:cs="Calibri"/>
                <w:color w:val="000000"/>
                <w:sz w:val="18"/>
                <w:szCs w:val="18"/>
                <w:lang w:eastAsia="en-GB"/>
              </w:rPr>
            </w:pPr>
            <w:r w:rsidRPr="0073463C">
              <w:rPr>
                <w:rFonts w:ascii="Calibri" w:eastAsia="Times New Roman" w:hAnsi="Calibri" w:cs="Calibri"/>
                <w:color w:val="000000"/>
                <w:sz w:val="18"/>
                <w:szCs w:val="18"/>
                <w:lang w:eastAsia="en-GB"/>
              </w:rPr>
              <w:t>Development of severe disease during observation period (evaluated with Severe disease indicator)</w:t>
            </w:r>
          </w:p>
        </w:tc>
      </w:tr>
    </w:tbl>
    <w:p w14:paraId="0C8D9715" w14:textId="77777777" w:rsidR="00BE2A4C" w:rsidRPr="0073463C" w:rsidRDefault="00BE2A4C" w:rsidP="00E57E19"/>
    <w:p w14:paraId="365B342A" w14:textId="77777777" w:rsidR="00774BCD" w:rsidRPr="0073463C" w:rsidRDefault="00774BCD" w:rsidP="00E57E19">
      <w:pPr>
        <w:pStyle w:val="Heading1"/>
      </w:pPr>
      <w:r w:rsidRPr="0073463C">
        <w:t>5. Statistical Analysis</w:t>
      </w:r>
    </w:p>
    <w:p w14:paraId="63ED0FB0" w14:textId="56A189F2" w:rsidR="00774BCD" w:rsidRPr="0073463C" w:rsidRDefault="00F00CED" w:rsidP="00E57E19">
      <w:pPr>
        <w:pStyle w:val="Heading2"/>
      </w:pPr>
      <w:r w:rsidRPr="0073463C">
        <w:t>5.1 Sample Size and Analysis Feasibility</w:t>
      </w:r>
    </w:p>
    <w:p w14:paraId="1285C127" w14:textId="77777777" w:rsidR="00D64C7F" w:rsidRPr="0073463C" w:rsidRDefault="00D64C7F" w:rsidP="00E57E19"/>
    <w:p w14:paraId="1CFB955D" w14:textId="418B27E1" w:rsidR="00CF0437" w:rsidRPr="0073463C" w:rsidRDefault="00CF0437" w:rsidP="00EB7046">
      <w:pPr>
        <w:jc w:val="both"/>
      </w:pPr>
      <w:r w:rsidRPr="0073463C">
        <w:t>The cohort size is determined by the number of patients enrolled at participating ISARIC sites during the outbreak response period</w:t>
      </w:r>
      <w:r w:rsidR="00F76D91" w:rsidRPr="0073463C">
        <w:t>,</w:t>
      </w:r>
      <w:r w:rsidRPr="0073463C">
        <w:t xml:space="preserve"> and no fixed target is set in advance. Formal a priori sample size calculation is therefore not appropriate. The SAP nonetheless pre-specifies feasibility rules under which each planned analysis will be conducted, withheld, or restricted to descriptive output, so that opportunistic enrolment does not translate into underpowered or unstable models.</w:t>
      </w:r>
    </w:p>
    <w:p w14:paraId="4F62A0C3" w14:textId="201B68D5" w:rsidR="00D64C7F" w:rsidRPr="0073463C" w:rsidRDefault="00D64C7F" w:rsidP="00EB7046">
      <w:pPr>
        <w:jc w:val="both"/>
      </w:pPr>
      <w:r w:rsidRPr="0073463C">
        <w:t>Descriptive summaries will be generated once the analytic dataset includes at least 100 participants with non-missing core presentation variables. Stratified descriptive summaries will be reported only where the corresponding subgroup contains at least 30 participants; smaller subgroups will be retained within overall summaries but identified as having insufficient data for separate reporting.</w:t>
      </w:r>
    </w:p>
    <w:p w14:paraId="5548A6DC" w14:textId="5CC64935" w:rsidR="00D64C7F" w:rsidRPr="0073463C" w:rsidRDefault="00D64C7F" w:rsidP="00EB7046">
      <w:pPr>
        <w:jc w:val="both"/>
      </w:pPr>
      <w:r w:rsidRPr="0073463C">
        <w:t xml:space="preserve">Regression-based and comparative analyses will be undertaken only where prespecified feasibility thresholds relating to the number of outcome events, subgroup representation, and site contribution are satisfied. Analyses that do not meet these thresholds will either be reported as exploratory or </w:t>
      </w:r>
      <w:r w:rsidRPr="0073463C">
        <w:lastRenderedPageBreak/>
        <w:t>deferred until additional data become available, depending on the analytical objective and data limitations.</w:t>
      </w:r>
    </w:p>
    <w:p w14:paraId="3DF36705" w14:textId="2955C6D4" w:rsidR="00D64C7F" w:rsidRPr="0073463C" w:rsidRDefault="00D64C7F" w:rsidP="00EB7046">
      <w:pPr>
        <w:jc w:val="both"/>
      </w:pPr>
      <w:r w:rsidRPr="0073463C">
        <w:t>Analyses will be conducted at prespecified data freezes during the outbreak response period. The first formal analysis freeze will be triggered once the minimum descriptive-analysis threshold has been reached across at least three contributing countries. Subsequent freezes may occur according to outbreak progression, data accrual, operational priorities, or predefined interim reporting schedules.</w:t>
      </w:r>
    </w:p>
    <w:p w14:paraId="79838CE1" w14:textId="77777777" w:rsidR="00774BCD" w:rsidRPr="0073463C" w:rsidRDefault="00774BCD" w:rsidP="00E57E19">
      <w:pPr>
        <w:pStyle w:val="Heading2"/>
      </w:pPr>
      <w:r w:rsidRPr="0073463C">
        <w:t>5.2 Primary Analyses</w:t>
      </w:r>
    </w:p>
    <w:p w14:paraId="46C082EF" w14:textId="39FE4CE1" w:rsidR="006F5DAB" w:rsidRPr="0073463C" w:rsidRDefault="00774BCD" w:rsidP="00E57E19">
      <w:r w:rsidRPr="0073463C">
        <w:t>Primary analyses are structured around core research questions prioritised by ISARIC partners for outbreak response. These analyses integrate harmonised, ARC-aligned variable domains with prespecified statistical methods to support consistent clinical characterisation across pathogens and settings. The following table summarises the mapping between research questions and relevant variable domains.</w:t>
      </w:r>
    </w:p>
    <w:tbl>
      <w:tblPr>
        <w:tblStyle w:val="TableGrid"/>
        <w:tblW w:w="9722" w:type="dxa"/>
        <w:tblLook w:val="04A0" w:firstRow="1" w:lastRow="0" w:firstColumn="1" w:lastColumn="0" w:noHBand="0" w:noVBand="1"/>
      </w:tblPr>
      <w:tblGrid>
        <w:gridCol w:w="1386"/>
        <w:gridCol w:w="2157"/>
        <w:gridCol w:w="1637"/>
        <w:gridCol w:w="1478"/>
        <w:gridCol w:w="1559"/>
        <w:gridCol w:w="1505"/>
      </w:tblGrid>
      <w:tr w:rsidR="002623A2" w:rsidRPr="0073463C" w14:paraId="192446BC" w14:textId="77777777" w:rsidTr="006F5DAB">
        <w:trPr>
          <w:trHeight w:val="287"/>
        </w:trPr>
        <w:tc>
          <w:tcPr>
            <w:tcW w:w="3543" w:type="dxa"/>
            <w:gridSpan w:val="2"/>
            <w:hideMark/>
          </w:tcPr>
          <w:p w14:paraId="386CA549" w14:textId="77777777" w:rsidR="002623A2" w:rsidRPr="0073463C" w:rsidRDefault="002623A2">
            <w:pPr>
              <w:jc w:val="center"/>
              <w:rPr>
                <w:rFonts w:ascii="Calibri" w:hAnsi="Calibri" w:cs="Calibri"/>
                <w:b/>
                <w:bCs/>
                <w:color w:val="000000"/>
                <w:sz w:val="20"/>
                <w:szCs w:val="20"/>
              </w:rPr>
            </w:pPr>
            <w:r w:rsidRPr="0073463C">
              <w:rPr>
                <w:rFonts w:ascii="Calibri" w:hAnsi="Calibri" w:cs="Calibri"/>
                <w:b/>
                <w:bCs/>
                <w:color w:val="000000"/>
                <w:sz w:val="20"/>
                <w:szCs w:val="20"/>
              </w:rPr>
              <w:t>CRF</w:t>
            </w:r>
          </w:p>
        </w:tc>
        <w:tc>
          <w:tcPr>
            <w:tcW w:w="6179" w:type="dxa"/>
            <w:gridSpan w:val="4"/>
            <w:hideMark/>
          </w:tcPr>
          <w:p w14:paraId="3B0DBD4F" w14:textId="77777777" w:rsidR="002623A2" w:rsidRPr="0073463C" w:rsidRDefault="002623A2">
            <w:pPr>
              <w:jc w:val="center"/>
              <w:rPr>
                <w:rFonts w:ascii="Calibri" w:hAnsi="Calibri" w:cs="Calibri"/>
                <w:b/>
                <w:bCs/>
                <w:color w:val="000000"/>
                <w:sz w:val="20"/>
                <w:szCs w:val="20"/>
              </w:rPr>
            </w:pPr>
            <w:r w:rsidRPr="0073463C">
              <w:rPr>
                <w:rFonts w:ascii="Calibri" w:hAnsi="Calibri" w:cs="Calibri"/>
                <w:b/>
                <w:bCs/>
                <w:color w:val="000000"/>
                <w:sz w:val="20"/>
                <w:szCs w:val="20"/>
              </w:rPr>
              <w:t>Research Question</w:t>
            </w:r>
          </w:p>
        </w:tc>
      </w:tr>
      <w:tr w:rsidR="00D36F31" w:rsidRPr="0073463C" w14:paraId="682E9006" w14:textId="77777777" w:rsidTr="00D36F31">
        <w:trPr>
          <w:trHeight w:val="870"/>
        </w:trPr>
        <w:tc>
          <w:tcPr>
            <w:tcW w:w="1386" w:type="dxa"/>
            <w:vAlign w:val="center"/>
            <w:hideMark/>
          </w:tcPr>
          <w:p w14:paraId="1FBA5545" w14:textId="77777777" w:rsidR="002623A2" w:rsidRPr="0073463C" w:rsidRDefault="002623A2" w:rsidP="00D36F31">
            <w:pPr>
              <w:jc w:val="center"/>
              <w:rPr>
                <w:rFonts w:ascii="Calibri" w:hAnsi="Calibri" w:cs="Calibri"/>
                <w:b/>
                <w:bCs/>
                <w:color w:val="000000"/>
                <w:sz w:val="20"/>
                <w:szCs w:val="20"/>
              </w:rPr>
            </w:pPr>
            <w:r w:rsidRPr="0073463C">
              <w:rPr>
                <w:rFonts w:ascii="Calibri" w:hAnsi="Calibri" w:cs="Calibri"/>
                <w:b/>
                <w:bCs/>
                <w:color w:val="000000"/>
                <w:sz w:val="20"/>
                <w:szCs w:val="20"/>
              </w:rPr>
              <w:t>Event</w:t>
            </w:r>
          </w:p>
        </w:tc>
        <w:tc>
          <w:tcPr>
            <w:tcW w:w="2157" w:type="dxa"/>
            <w:vAlign w:val="center"/>
            <w:hideMark/>
          </w:tcPr>
          <w:p w14:paraId="4A65E9AB" w14:textId="77777777" w:rsidR="002623A2" w:rsidRPr="0073463C" w:rsidRDefault="002623A2" w:rsidP="00D36F31">
            <w:pPr>
              <w:jc w:val="center"/>
              <w:rPr>
                <w:rFonts w:ascii="Calibri" w:hAnsi="Calibri" w:cs="Calibri"/>
                <w:b/>
                <w:bCs/>
                <w:color w:val="000000"/>
                <w:sz w:val="20"/>
                <w:szCs w:val="20"/>
              </w:rPr>
            </w:pPr>
            <w:r w:rsidRPr="0073463C">
              <w:rPr>
                <w:rFonts w:ascii="Calibri" w:hAnsi="Calibri" w:cs="Calibri"/>
                <w:b/>
                <w:bCs/>
                <w:color w:val="000000"/>
                <w:sz w:val="20"/>
                <w:szCs w:val="20"/>
              </w:rPr>
              <w:t>Module</w:t>
            </w:r>
          </w:p>
        </w:tc>
        <w:tc>
          <w:tcPr>
            <w:tcW w:w="1637" w:type="dxa"/>
            <w:vAlign w:val="center"/>
            <w:hideMark/>
          </w:tcPr>
          <w:p w14:paraId="42C22867" w14:textId="0EE6A0CD" w:rsidR="002623A2" w:rsidRPr="0073463C" w:rsidRDefault="00D36F31" w:rsidP="00D36F31">
            <w:pPr>
              <w:jc w:val="center"/>
              <w:rPr>
                <w:rFonts w:ascii="Calibri" w:hAnsi="Calibri" w:cs="Calibri"/>
                <w:b/>
                <w:bCs/>
                <w:color w:val="000000"/>
                <w:sz w:val="20"/>
                <w:szCs w:val="20"/>
              </w:rPr>
            </w:pPr>
            <w:r w:rsidRPr="0073463C">
              <w:rPr>
                <w:rFonts w:ascii="Calibri" w:hAnsi="Calibri" w:cs="Calibri"/>
                <w:b/>
                <w:bCs/>
                <w:color w:val="000000"/>
                <w:sz w:val="20"/>
                <w:szCs w:val="20"/>
              </w:rPr>
              <w:t>CRQ1: Clinical epidemiology and outcomes</w:t>
            </w:r>
          </w:p>
        </w:tc>
        <w:tc>
          <w:tcPr>
            <w:tcW w:w="1478" w:type="dxa"/>
            <w:vAlign w:val="center"/>
            <w:hideMark/>
          </w:tcPr>
          <w:p w14:paraId="2D94C4BF" w14:textId="36D2F881" w:rsidR="002623A2" w:rsidRPr="0073463C" w:rsidRDefault="00D36F31" w:rsidP="00D36F31">
            <w:pPr>
              <w:jc w:val="center"/>
              <w:rPr>
                <w:rFonts w:ascii="Calibri" w:hAnsi="Calibri" w:cs="Calibri"/>
                <w:b/>
                <w:bCs/>
                <w:color w:val="000000"/>
                <w:sz w:val="20"/>
                <w:szCs w:val="20"/>
              </w:rPr>
            </w:pPr>
            <w:r w:rsidRPr="0073463C">
              <w:rPr>
                <w:rFonts w:ascii="Calibri" w:hAnsi="Calibri" w:cs="Calibri"/>
                <w:b/>
                <w:bCs/>
                <w:color w:val="000000"/>
                <w:sz w:val="20"/>
                <w:szCs w:val="20"/>
              </w:rPr>
              <w:t>CRQ2: Comparative clinical epidemiology</w:t>
            </w:r>
          </w:p>
        </w:tc>
        <w:tc>
          <w:tcPr>
            <w:tcW w:w="1559" w:type="dxa"/>
            <w:vAlign w:val="center"/>
            <w:hideMark/>
          </w:tcPr>
          <w:p w14:paraId="3F4C983F" w14:textId="7E28541F" w:rsidR="002623A2" w:rsidRPr="0073463C" w:rsidRDefault="00D36F31" w:rsidP="00D36F31">
            <w:pPr>
              <w:jc w:val="center"/>
              <w:rPr>
                <w:rFonts w:ascii="Calibri" w:hAnsi="Calibri" w:cs="Calibri"/>
                <w:b/>
                <w:bCs/>
                <w:color w:val="000000"/>
                <w:sz w:val="20"/>
                <w:szCs w:val="20"/>
              </w:rPr>
            </w:pPr>
            <w:r w:rsidRPr="0073463C">
              <w:rPr>
                <w:rFonts w:ascii="Calibri" w:hAnsi="Calibri" w:cs="Calibri"/>
                <w:b/>
                <w:bCs/>
                <w:color w:val="000000"/>
                <w:sz w:val="20"/>
                <w:szCs w:val="20"/>
              </w:rPr>
              <w:t>CRQ3: Risk factors for disease progression</w:t>
            </w:r>
          </w:p>
        </w:tc>
        <w:tc>
          <w:tcPr>
            <w:tcW w:w="1505" w:type="dxa"/>
            <w:vAlign w:val="center"/>
            <w:hideMark/>
          </w:tcPr>
          <w:p w14:paraId="78797FF3" w14:textId="09E2BB68" w:rsidR="002623A2" w:rsidRPr="0073463C" w:rsidRDefault="00D36F31" w:rsidP="00D36F31">
            <w:pPr>
              <w:jc w:val="center"/>
              <w:rPr>
                <w:rFonts w:ascii="Calibri" w:hAnsi="Calibri" w:cs="Calibri"/>
                <w:b/>
                <w:bCs/>
                <w:color w:val="000000"/>
                <w:sz w:val="20"/>
                <w:szCs w:val="20"/>
              </w:rPr>
            </w:pPr>
            <w:r w:rsidRPr="0073463C">
              <w:rPr>
                <w:rFonts w:ascii="Calibri" w:hAnsi="Calibri" w:cs="Calibri"/>
                <w:b/>
                <w:bCs/>
                <w:color w:val="000000"/>
                <w:sz w:val="20"/>
                <w:szCs w:val="20"/>
              </w:rPr>
              <w:t>CRQ4: Clinical management practices</w:t>
            </w:r>
          </w:p>
        </w:tc>
      </w:tr>
      <w:tr w:rsidR="00D36F31" w:rsidRPr="0073463C" w14:paraId="03A148D2" w14:textId="77777777" w:rsidTr="0028601B">
        <w:trPr>
          <w:trHeight w:val="287"/>
        </w:trPr>
        <w:tc>
          <w:tcPr>
            <w:tcW w:w="0" w:type="auto"/>
            <w:noWrap/>
            <w:hideMark/>
          </w:tcPr>
          <w:p w14:paraId="5D583508"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1BF7619B"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Inclusion criteria</w:t>
            </w:r>
          </w:p>
        </w:tc>
        <w:tc>
          <w:tcPr>
            <w:tcW w:w="1637" w:type="dxa"/>
            <w:vAlign w:val="center"/>
            <w:hideMark/>
          </w:tcPr>
          <w:p w14:paraId="7C6827C9"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42CB37DD" w14:textId="77777777" w:rsidR="002623A2" w:rsidRPr="0073463C" w:rsidRDefault="002623A2" w:rsidP="0028601B">
            <w:pPr>
              <w:jc w:val="center"/>
              <w:rPr>
                <w:rFonts w:ascii="Calibri" w:hAnsi="Calibri" w:cs="Calibri"/>
                <w:color w:val="000000"/>
                <w:sz w:val="20"/>
                <w:szCs w:val="20"/>
              </w:rPr>
            </w:pPr>
          </w:p>
        </w:tc>
        <w:tc>
          <w:tcPr>
            <w:tcW w:w="1559" w:type="dxa"/>
            <w:vAlign w:val="center"/>
            <w:hideMark/>
          </w:tcPr>
          <w:p w14:paraId="092AFE38"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51675128" w14:textId="77777777" w:rsidR="002623A2" w:rsidRPr="0073463C" w:rsidRDefault="002623A2" w:rsidP="0028601B">
            <w:pPr>
              <w:jc w:val="center"/>
              <w:rPr>
                <w:rFonts w:ascii="Calibri" w:hAnsi="Calibri" w:cs="Calibri"/>
                <w:color w:val="000000"/>
                <w:sz w:val="20"/>
                <w:szCs w:val="20"/>
              </w:rPr>
            </w:pPr>
          </w:p>
        </w:tc>
      </w:tr>
      <w:tr w:rsidR="00D36F31" w:rsidRPr="0073463C" w14:paraId="4DE441BC" w14:textId="77777777" w:rsidTr="0028601B">
        <w:trPr>
          <w:trHeight w:val="365"/>
        </w:trPr>
        <w:tc>
          <w:tcPr>
            <w:tcW w:w="0" w:type="auto"/>
            <w:noWrap/>
            <w:hideMark/>
          </w:tcPr>
          <w:p w14:paraId="5D73593C"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2D332E70"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Onset and presentation</w:t>
            </w:r>
          </w:p>
        </w:tc>
        <w:tc>
          <w:tcPr>
            <w:tcW w:w="1637" w:type="dxa"/>
            <w:vAlign w:val="center"/>
            <w:hideMark/>
          </w:tcPr>
          <w:p w14:paraId="1F8937C9"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6E2DDD3A"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708CF7A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6B0585A0" w14:textId="77777777" w:rsidR="002623A2" w:rsidRPr="0073463C" w:rsidRDefault="002623A2" w:rsidP="0028601B">
            <w:pPr>
              <w:jc w:val="center"/>
              <w:rPr>
                <w:rFonts w:ascii="Calibri" w:hAnsi="Calibri" w:cs="Calibri"/>
                <w:color w:val="000000"/>
                <w:sz w:val="20"/>
                <w:szCs w:val="20"/>
              </w:rPr>
            </w:pPr>
          </w:p>
        </w:tc>
      </w:tr>
      <w:tr w:rsidR="00D36F31" w:rsidRPr="0073463C" w14:paraId="42279172" w14:textId="77777777" w:rsidTr="0028601B">
        <w:trPr>
          <w:trHeight w:val="287"/>
        </w:trPr>
        <w:tc>
          <w:tcPr>
            <w:tcW w:w="0" w:type="auto"/>
            <w:noWrap/>
            <w:hideMark/>
          </w:tcPr>
          <w:p w14:paraId="48BAB7D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3E2AA3B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Demographics</w:t>
            </w:r>
          </w:p>
        </w:tc>
        <w:tc>
          <w:tcPr>
            <w:tcW w:w="1637" w:type="dxa"/>
            <w:vAlign w:val="center"/>
            <w:hideMark/>
          </w:tcPr>
          <w:p w14:paraId="04D6A42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39653B3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7B9EC51D"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14FCD29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4E8864DA" w14:textId="77777777" w:rsidTr="0028601B">
        <w:trPr>
          <w:trHeight w:val="574"/>
        </w:trPr>
        <w:tc>
          <w:tcPr>
            <w:tcW w:w="0" w:type="auto"/>
            <w:noWrap/>
            <w:hideMark/>
          </w:tcPr>
          <w:p w14:paraId="03038ACD"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39F0796B"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Exposure history in previous 14 days</w:t>
            </w:r>
          </w:p>
        </w:tc>
        <w:tc>
          <w:tcPr>
            <w:tcW w:w="1637" w:type="dxa"/>
            <w:vAlign w:val="center"/>
            <w:hideMark/>
          </w:tcPr>
          <w:p w14:paraId="596ED863"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0C7028A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45D37A1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5CFF7069" w14:textId="77777777" w:rsidR="002623A2" w:rsidRPr="0073463C" w:rsidRDefault="002623A2" w:rsidP="0028601B">
            <w:pPr>
              <w:jc w:val="center"/>
              <w:rPr>
                <w:rFonts w:ascii="Calibri" w:hAnsi="Calibri" w:cs="Calibri"/>
                <w:color w:val="000000"/>
                <w:sz w:val="20"/>
                <w:szCs w:val="20"/>
              </w:rPr>
            </w:pPr>
          </w:p>
        </w:tc>
      </w:tr>
      <w:tr w:rsidR="00D36F31" w:rsidRPr="0073463C" w14:paraId="7FF0FB65" w14:textId="77777777" w:rsidTr="0028601B">
        <w:trPr>
          <w:trHeight w:val="574"/>
        </w:trPr>
        <w:tc>
          <w:tcPr>
            <w:tcW w:w="0" w:type="auto"/>
            <w:noWrap/>
            <w:hideMark/>
          </w:tcPr>
          <w:p w14:paraId="6191F0EF"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36D4F6B0"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Co-morbidities and risk factors</w:t>
            </w:r>
          </w:p>
        </w:tc>
        <w:tc>
          <w:tcPr>
            <w:tcW w:w="1637" w:type="dxa"/>
            <w:vAlign w:val="center"/>
            <w:hideMark/>
          </w:tcPr>
          <w:p w14:paraId="23088D10"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1A18717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36C57CC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514FDD7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64802EA6" w14:textId="77777777" w:rsidTr="0028601B">
        <w:trPr>
          <w:trHeight w:val="646"/>
        </w:trPr>
        <w:tc>
          <w:tcPr>
            <w:tcW w:w="0" w:type="auto"/>
            <w:noWrap/>
            <w:hideMark/>
          </w:tcPr>
          <w:p w14:paraId="5AE93C9D"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40C734AB"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Medication prior to this admission/presentation</w:t>
            </w:r>
          </w:p>
        </w:tc>
        <w:tc>
          <w:tcPr>
            <w:tcW w:w="1637" w:type="dxa"/>
            <w:vAlign w:val="center"/>
            <w:hideMark/>
          </w:tcPr>
          <w:p w14:paraId="353C5199" w14:textId="77777777" w:rsidR="002623A2" w:rsidRPr="0073463C" w:rsidRDefault="002623A2" w:rsidP="0028601B">
            <w:pPr>
              <w:jc w:val="center"/>
              <w:rPr>
                <w:rFonts w:ascii="Calibri" w:hAnsi="Calibri" w:cs="Calibri"/>
                <w:color w:val="000000"/>
                <w:sz w:val="20"/>
                <w:szCs w:val="20"/>
              </w:rPr>
            </w:pPr>
          </w:p>
        </w:tc>
        <w:tc>
          <w:tcPr>
            <w:tcW w:w="1478" w:type="dxa"/>
            <w:vAlign w:val="center"/>
            <w:hideMark/>
          </w:tcPr>
          <w:p w14:paraId="66132D60" w14:textId="77777777" w:rsidR="002623A2" w:rsidRPr="0073463C" w:rsidRDefault="002623A2" w:rsidP="0028601B">
            <w:pPr>
              <w:jc w:val="center"/>
              <w:rPr>
                <w:sz w:val="20"/>
                <w:szCs w:val="20"/>
              </w:rPr>
            </w:pPr>
          </w:p>
        </w:tc>
        <w:tc>
          <w:tcPr>
            <w:tcW w:w="1559" w:type="dxa"/>
            <w:vAlign w:val="center"/>
            <w:hideMark/>
          </w:tcPr>
          <w:p w14:paraId="08C0B111"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63558FF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67D7F0C2" w14:textId="77777777" w:rsidTr="0028601B">
        <w:trPr>
          <w:trHeight w:val="287"/>
        </w:trPr>
        <w:tc>
          <w:tcPr>
            <w:tcW w:w="0" w:type="auto"/>
            <w:noWrap/>
            <w:hideMark/>
          </w:tcPr>
          <w:p w14:paraId="248A7A30"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6F7E3BC8"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Vaccination</w:t>
            </w:r>
          </w:p>
        </w:tc>
        <w:tc>
          <w:tcPr>
            <w:tcW w:w="1637" w:type="dxa"/>
            <w:vAlign w:val="center"/>
            <w:hideMark/>
          </w:tcPr>
          <w:p w14:paraId="58C85846" w14:textId="77777777" w:rsidR="002623A2" w:rsidRPr="0073463C" w:rsidRDefault="002623A2" w:rsidP="0028601B">
            <w:pPr>
              <w:jc w:val="center"/>
              <w:rPr>
                <w:rFonts w:ascii="Calibri" w:hAnsi="Calibri" w:cs="Calibri"/>
                <w:color w:val="000000"/>
                <w:sz w:val="20"/>
                <w:szCs w:val="20"/>
              </w:rPr>
            </w:pPr>
          </w:p>
        </w:tc>
        <w:tc>
          <w:tcPr>
            <w:tcW w:w="1478" w:type="dxa"/>
            <w:vAlign w:val="center"/>
            <w:hideMark/>
          </w:tcPr>
          <w:p w14:paraId="18EF4F9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2FCC5B39"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4DD4629D" w14:textId="77777777" w:rsidR="002623A2" w:rsidRPr="0073463C" w:rsidRDefault="002623A2" w:rsidP="0028601B">
            <w:pPr>
              <w:jc w:val="center"/>
              <w:rPr>
                <w:rFonts w:ascii="Calibri" w:hAnsi="Calibri" w:cs="Calibri"/>
                <w:color w:val="000000"/>
                <w:sz w:val="20"/>
                <w:szCs w:val="20"/>
              </w:rPr>
            </w:pPr>
          </w:p>
        </w:tc>
      </w:tr>
      <w:tr w:rsidR="00D36F31" w:rsidRPr="0073463C" w14:paraId="3FCEB12A" w14:textId="77777777" w:rsidTr="0028601B">
        <w:trPr>
          <w:trHeight w:val="574"/>
        </w:trPr>
        <w:tc>
          <w:tcPr>
            <w:tcW w:w="0" w:type="auto"/>
            <w:noWrap/>
            <w:hideMark/>
          </w:tcPr>
          <w:p w14:paraId="623C268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389E0F83"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Symptoms on admission</w:t>
            </w:r>
          </w:p>
        </w:tc>
        <w:tc>
          <w:tcPr>
            <w:tcW w:w="1637" w:type="dxa"/>
            <w:vAlign w:val="center"/>
            <w:hideMark/>
          </w:tcPr>
          <w:p w14:paraId="22C5D69B"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1AC6ACC3"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52DE6E0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3A2F3345"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1FC3E7BB" w14:textId="77777777" w:rsidTr="0028601B">
        <w:trPr>
          <w:trHeight w:val="287"/>
        </w:trPr>
        <w:tc>
          <w:tcPr>
            <w:tcW w:w="0" w:type="auto"/>
            <w:noWrap/>
            <w:hideMark/>
          </w:tcPr>
          <w:p w14:paraId="776F5C97"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063FFFE0"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Signs on admission</w:t>
            </w:r>
          </w:p>
        </w:tc>
        <w:tc>
          <w:tcPr>
            <w:tcW w:w="1637" w:type="dxa"/>
            <w:vAlign w:val="center"/>
            <w:hideMark/>
          </w:tcPr>
          <w:p w14:paraId="6047E0F5"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408DF3C4"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20CD7B19"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05F84035"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738AAAAB" w14:textId="77777777" w:rsidTr="0028601B">
        <w:trPr>
          <w:trHeight w:val="375"/>
        </w:trPr>
        <w:tc>
          <w:tcPr>
            <w:tcW w:w="0" w:type="auto"/>
            <w:noWrap/>
            <w:hideMark/>
          </w:tcPr>
          <w:p w14:paraId="399DA66F"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Presentation</w:t>
            </w:r>
          </w:p>
        </w:tc>
        <w:tc>
          <w:tcPr>
            <w:tcW w:w="2157" w:type="dxa"/>
            <w:hideMark/>
          </w:tcPr>
          <w:p w14:paraId="7006BE52"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Pregnancy presentation</w:t>
            </w:r>
          </w:p>
        </w:tc>
        <w:tc>
          <w:tcPr>
            <w:tcW w:w="1637" w:type="dxa"/>
            <w:vAlign w:val="center"/>
            <w:hideMark/>
          </w:tcPr>
          <w:p w14:paraId="4DC0535D"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664AEF20"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63C47E6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043154B1" w14:textId="77777777" w:rsidR="002623A2" w:rsidRPr="0073463C" w:rsidRDefault="002623A2" w:rsidP="0028601B">
            <w:pPr>
              <w:jc w:val="center"/>
              <w:rPr>
                <w:rFonts w:ascii="Calibri" w:hAnsi="Calibri" w:cs="Calibri"/>
                <w:color w:val="000000"/>
                <w:sz w:val="20"/>
                <w:szCs w:val="20"/>
              </w:rPr>
            </w:pPr>
          </w:p>
        </w:tc>
      </w:tr>
      <w:tr w:rsidR="00D36F31" w:rsidRPr="0073463C" w14:paraId="59719522" w14:textId="77777777" w:rsidTr="0028601B">
        <w:trPr>
          <w:trHeight w:val="287"/>
        </w:trPr>
        <w:tc>
          <w:tcPr>
            <w:tcW w:w="0" w:type="auto"/>
            <w:noWrap/>
            <w:hideMark/>
          </w:tcPr>
          <w:p w14:paraId="29C24DF2"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1E34FF14"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 assessment</w:t>
            </w:r>
          </w:p>
        </w:tc>
        <w:tc>
          <w:tcPr>
            <w:tcW w:w="1637" w:type="dxa"/>
            <w:vAlign w:val="center"/>
            <w:hideMark/>
          </w:tcPr>
          <w:p w14:paraId="722A64A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5F6431F5"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21DD755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47EC9088"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2B6F0BF2" w14:textId="77777777" w:rsidTr="0028601B">
        <w:trPr>
          <w:trHeight w:val="574"/>
        </w:trPr>
        <w:tc>
          <w:tcPr>
            <w:tcW w:w="0" w:type="auto"/>
            <w:noWrap/>
            <w:hideMark/>
          </w:tcPr>
          <w:p w14:paraId="7573307C"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5F17FDE8"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Vital signs and assessments</w:t>
            </w:r>
          </w:p>
        </w:tc>
        <w:tc>
          <w:tcPr>
            <w:tcW w:w="1637" w:type="dxa"/>
            <w:vAlign w:val="center"/>
            <w:hideMark/>
          </w:tcPr>
          <w:p w14:paraId="367486AC"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2F5F42B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748F0BD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2EC735F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7263A9C5" w14:textId="77777777" w:rsidTr="0028601B">
        <w:trPr>
          <w:trHeight w:val="287"/>
        </w:trPr>
        <w:tc>
          <w:tcPr>
            <w:tcW w:w="0" w:type="auto"/>
            <w:noWrap/>
            <w:hideMark/>
          </w:tcPr>
          <w:p w14:paraId="5E29FF0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0C28BD22"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Symptoms</w:t>
            </w:r>
          </w:p>
        </w:tc>
        <w:tc>
          <w:tcPr>
            <w:tcW w:w="1637" w:type="dxa"/>
            <w:vAlign w:val="center"/>
            <w:hideMark/>
          </w:tcPr>
          <w:p w14:paraId="11EC66D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353132D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3B7971C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3D0E8DD3"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089C25F1" w14:textId="77777777" w:rsidTr="0028601B">
        <w:trPr>
          <w:trHeight w:val="287"/>
        </w:trPr>
        <w:tc>
          <w:tcPr>
            <w:tcW w:w="0" w:type="auto"/>
            <w:noWrap/>
            <w:hideMark/>
          </w:tcPr>
          <w:p w14:paraId="7474EDC3"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44D25424"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Signs</w:t>
            </w:r>
          </w:p>
        </w:tc>
        <w:tc>
          <w:tcPr>
            <w:tcW w:w="1637" w:type="dxa"/>
            <w:vAlign w:val="center"/>
            <w:hideMark/>
          </w:tcPr>
          <w:p w14:paraId="53F2BE1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22748B5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6C119D61"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7ACF953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66F02C2A" w14:textId="77777777" w:rsidTr="0028601B">
        <w:trPr>
          <w:trHeight w:val="574"/>
        </w:trPr>
        <w:tc>
          <w:tcPr>
            <w:tcW w:w="0" w:type="auto"/>
            <w:noWrap/>
            <w:hideMark/>
          </w:tcPr>
          <w:p w14:paraId="696842A0"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5FD0D72E"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Treatments and interventions</w:t>
            </w:r>
          </w:p>
        </w:tc>
        <w:tc>
          <w:tcPr>
            <w:tcW w:w="1637" w:type="dxa"/>
            <w:vAlign w:val="center"/>
            <w:hideMark/>
          </w:tcPr>
          <w:p w14:paraId="69DBDE7E" w14:textId="77777777" w:rsidR="002623A2" w:rsidRPr="0073463C" w:rsidRDefault="002623A2" w:rsidP="0028601B">
            <w:pPr>
              <w:jc w:val="center"/>
              <w:rPr>
                <w:rFonts w:ascii="Calibri" w:hAnsi="Calibri" w:cs="Calibri"/>
                <w:color w:val="000000"/>
                <w:sz w:val="20"/>
                <w:szCs w:val="20"/>
              </w:rPr>
            </w:pPr>
          </w:p>
        </w:tc>
        <w:tc>
          <w:tcPr>
            <w:tcW w:w="1478" w:type="dxa"/>
            <w:vAlign w:val="center"/>
            <w:hideMark/>
          </w:tcPr>
          <w:p w14:paraId="32F37F5C"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4269C25D" w14:textId="77777777" w:rsidR="002623A2" w:rsidRPr="0073463C" w:rsidRDefault="002623A2" w:rsidP="0028601B">
            <w:pPr>
              <w:jc w:val="center"/>
              <w:rPr>
                <w:rFonts w:ascii="Calibri" w:hAnsi="Calibri" w:cs="Calibri"/>
                <w:color w:val="000000"/>
                <w:sz w:val="20"/>
                <w:szCs w:val="20"/>
              </w:rPr>
            </w:pPr>
          </w:p>
        </w:tc>
        <w:tc>
          <w:tcPr>
            <w:tcW w:w="1505" w:type="dxa"/>
            <w:vAlign w:val="center"/>
            <w:hideMark/>
          </w:tcPr>
          <w:p w14:paraId="6E5250BC"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3E0C2E53" w14:textId="77777777" w:rsidTr="0028601B">
        <w:trPr>
          <w:trHeight w:val="338"/>
        </w:trPr>
        <w:tc>
          <w:tcPr>
            <w:tcW w:w="0" w:type="auto"/>
            <w:noWrap/>
            <w:hideMark/>
          </w:tcPr>
          <w:p w14:paraId="26DB287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40AB4115"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Respiratory support</w:t>
            </w:r>
          </w:p>
        </w:tc>
        <w:tc>
          <w:tcPr>
            <w:tcW w:w="1637" w:type="dxa"/>
            <w:vAlign w:val="center"/>
            <w:hideMark/>
          </w:tcPr>
          <w:p w14:paraId="04EC87CB" w14:textId="77777777" w:rsidR="002623A2" w:rsidRPr="0073463C" w:rsidRDefault="002623A2" w:rsidP="0028601B">
            <w:pPr>
              <w:jc w:val="center"/>
              <w:rPr>
                <w:rFonts w:ascii="Calibri" w:hAnsi="Calibri" w:cs="Calibri"/>
                <w:color w:val="000000"/>
                <w:sz w:val="20"/>
                <w:szCs w:val="20"/>
              </w:rPr>
            </w:pPr>
          </w:p>
        </w:tc>
        <w:tc>
          <w:tcPr>
            <w:tcW w:w="1478" w:type="dxa"/>
            <w:vAlign w:val="center"/>
            <w:hideMark/>
          </w:tcPr>
          <w:p w14:paraId="01221CF7"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14BDD54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51AB91FB"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7E239444" w14:textId="77777777" w:rsidTr="0028601B">
        <w:trPr>
          <w:trHeight w:val="574"/>
        </w:trPr>
        <w:tc>
          <w:tcPr>
            <w:tcW w:w="0" w:type="auto"/>
            <w:noWrap/>
            <w:hideMark/>
          </w:tcPr>
          <w:p w14:paraId="745A0A1B"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3D42937D"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Advanced care interventions</w:t>
            </w:r>
          </w:p>
        </w:tc>
        <w:tc>
          <w:tcPr>
            <w:tcW w:w="1637" w:type="dxa"/>
            <w:vAlign w:val="center"/>
            <w:hideMark/>
          </w:tcPr>
          <w:p w14:paraId="3E20E89E" w14:textId="77777777" w:rsidR="002623A2" w:rsidRPr="0073463C" w:rsidRDefault="002623A2" w:rsidP="0028601B">
            <w:pPr>
              <w:jc w:val="center"/>
              <w:rPr>
                <w:rFonts w:ascii="Calibri" w:hAnsi="Calibri" w:cs="Calibri"/>
                <w:color w:val="000000"/>
                <w:sz w:val="20"/>
                <w:szCs w:val="20"/>
              </w:rPr>
            </w:pPr>
          </w:p>
        </w:tc>
        <w:tc>
          <w:tcPr>
            <w:tcW w:w="1478" w:type="dxa"/>
            <w:vAlign w:val="center"/>
            <w:hideMark/>
          </w:tcPr>
          <w:p w14:paraId="0F88D6C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0FA57BC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5A8A13B9"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36F14F7A" w14:textId="77777777" w:rsidTr="0028601B">
        <w:trPr>
          <w:trHeight w:val="287"/>
        </w:trPr>
        <w:tc>
          <w:tcPr>
            <w:tcW w:w="0" w:type="auto"/>
            <w:noWrap/>
            <w:hideMark/>
          </w:tcPr>
          <w:p w14:paraId="35FC02C5"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20030208"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Laboratory result</w:t>
            </w:r>
          </w:p>
        </w:tc>
        <w:tc>
          <w:tcPr>
            <w:tcW w:w="1637" w:type="dxa"/>
            <w:vAlign w:val="center"/>
            <w:hideMark/>
          </w:tcPr>
          <w:p w14:paraId="2E71A4C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58CC39A4"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2DCC3B5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0F0E697B"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01FCA53D" w14:textId="77777777" w:rsidTr="0028601B">
        <w:trPr>
          <w:trHeight w:val="287"/>
        </w:trPr>
        <w:tc>
          <w:tcPr>
            <w:tcW w:w="0" w:type="auto"/>
            <w:noWrap/>
            <w:hideMark/>
          </w:tcPr>
          <w:p w14:paraId="6282D336"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Daily</w:t>
            </w:r>
          </w:p>
        </w:tc>
        <w:tc>
          <w:tcPr>
            <w:tcW w:w="2157" w:type="dxa"/>
            <w:hideMark/>
          </w:tcPr>
          <w:p w14:paraId="4FED9AEE"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Imaging</w:t>
            </w:r>
          </w:p>
        </w:tc>
        <w:tc>
          <w:tcPr>
            <w:tcW w:w="1637" w:type="dxa"/>
            <w:vAlign w:val="center"/>
            <w:hideMark/>
          </w:tcPr>
          <w:p w14:paraId="695D6DE8"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404E4821"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1631F494"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15809C6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70695A02" w14:textId="77777777" w:rsidTr="0028601B">
        <w:trPr>
          <w:trHeight w:val="574"/>
        </w:trPr>
        <w:tc>
          <w:tcPr>
            <w:tcW w:w="1386" w:type="dxa"/>
            <w:hideMark/>
          </w:tcPr>
          <w:p w14:paraId="545BC0C4"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Summary: medication</w:t>
            </w:r>
          </w:p>
        </w:tc>
        <w:tc>
          <w:tcPr>
            <w:tcW w:w="2157" w:type="dxa"/>
            <w:hideMark/>
          </w:tcPr>
          <w:p w14:paraId="5EFF1477"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Medication</w:t>
            </w:r>
          </w:p>
        </w:tc>
        <w:tc>
          <w:tcPr>
            <w:tcW w:w="1637" w:type="dxa"/>
            <w:vAlign w:val="center"/>
            <w:hideMark/>
          </w:tcPr>
          <w:p w14:paraId="7AC11456" w14:textId="77777777" w:rsidR="002623A2" w:rsidRPr="0073463C" w:rsidRDefault="002623A2" w:rsidP="0028601B">
            <w:pPr>
              <w:jc w:val="center"/>
              <w:rPr>
                <w:rFonts w:ascii="Calibri" w:hAnsi="Calibri" w:cs="Calibri"/>
                <w:color w:val="000000"/>
                <w:sz w:val="20"/>
                <w:szCs w:val="20"/>
              </w:rPr>
            </w:pPr>
          </w:p>
        </w:tc>
        <w:tc>
          <w:tcPr>
            <w:tcW w:w="1478" w:type="dxa"/>
            <w:vAlign w:val="center"/>
            <w:hideMark/>
          </w:tcPr>
          <w:p w14:paraId="5C3611CA" w14:textId="77777777" w:rsidR="002623A2" w:rsidRPr="0073463C" w:rsidRDefault="002623A2" w:rsidP="0028601B">
            <w:pPr>
              <w:jc w:val="center"/>
              <w:rPr>
                <w:sz w:val="20"/>
                <w:szCs w:val="20"/>
              </w:rPr>
            </w:pPr>
          </w:p>
        </w:tc>
        <w:tc>
          <w:tcPr>
            <w:tcW w:w="1559" w:type="dxa"/>
            <w:vAlign w:val="center"/>
            <w:hideMark/>
          </w:tcPr>
          <w:p w14:paraId="2155579D" w14:textId="77777777" w:rsidR="002623A2" w:rsidRPr="0073463C" w:rsidRDefault="002623A2" w:rsidP="0028601B">
            <w:pPr>
              <w:jc w:val="center"/>
              <w:rPr>
                <w:sz w:val="20"/>
                <w:szCs w:val="20"/>
              </w:rPr>
            </w:pPr>
          </w:p>
        </w:tc>
        <w:tc>
          <w:tcPr>
            <w:tcW w:w="1505" w:type="dxa"/>
            <w:vAlign w:val="center"/>
            <w:hideMark/>
          </w:tcPr>
          <w:p w14:paraId="620EE4B8"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06BACCC6" w14:textId="77777777" w:rsidTr="0028601B">
        <w:trPr>
          <w:trHeight w:val="860"/>
        </w:trPr>
        <w:tc>
          <w:tcPr>
            <w:tcW w:w="1386" w:type="dxa"/>
            <w:hideMark/>
          </w:tcPr>
          <w:p w14:paraId="14AEDF89"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lastRenderedPageBreak/>
              <w:t>Summary: Pathogen testing</w:t>
            </w:r>
          </w:p>
        </w:tc>
        <w:tc>
          <w:tcPr>
            <w:tcW w:w="2157" w:type="dxa"/>
            <w:hideMark/>
          </w:tcPr>
          <w:p w14:paraId="13C25853"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Pathogen testing</w:t>
            </w:r>
          </w:p>
        </w:tc>
        <w:tc>
          <w:tcPr>
            <w:tcW w:w="1637" w:type="dxa"/>
            <w:vAlign w:val="center"/>
            <w:hideMark/>
          </w:tcPr>
          <w:p w14:paraId="21C31B8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5504E14A"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3743B165"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3AF93D8B" w14:textId="77777777" w:rsidR="002623A2" w:rsidRPr="0073463C" w:rsidRDefault="002623A2" w:rsidP="0028601B">
            <w:pPr>
              <w:jc w:val="center"/>
              <w:rPr>
                <w:rFonts w:ascii="Calibri" w:hAnsi="Calibri" w:cs="Calibri"/>
                <w:color w:val="000000"/>
                <w:sz w:val="20"/>
                <w:szCs w:val="20"/>
              </w:rPr>
            </w:pPr>
          </w:p>
        </w:tc>
      </w:tr>
      <w:tr w:rsidR="00D36F31" w:rsidRPr="0073463C" w14:paraId="2915234E" w14:textId="77777777" w:rsidTr="0028601B">
        <w:trPr>
          <w:trHeight w:val="287"/>
        </w:trPr>
        <w:tc>
          <w:tcPr>
            <w:tcW w:w="0" w:type="auto"/>
            <w:noWrap/>
            <w:hideMark/>
          </w:tcPr>
          <w:p w14:paraId="474E8226"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Outcome</w:t>
            </w:r>
          </w:p>
        </w:tc>
        <w:tc>
          <w:tcPr>
            <w:tcW w:w="2157" w:type="dxa"/>
            <w:hideMark/>
          </w:tcPr>
          <w:p w14:paraId="29E3CAD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Complications</w:t>
            </w:r>
          </w:p>
        </w:tc>
        <w:tc>
          <w:tcPr>
            <w:tcW w:w="1637" w:type="dxa"/>
            <w:vAlign w:val="center"/>
            <w:hideMark/>
          </w:tcPr>
          <w:p w14:paraId="22E873B1"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4AAB16E1"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20999DD1"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404819DE"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31D71DC6" w14:textId="77777777" w:rsidTr="0028601B">
        <w:trPr>
          <w:trHeight w:val="287"/>
        </w:trPr>
        <w:tc>
          <w:tcPr>
            <w:tcW w:w="0" w:type="auto"/>
            <w:noWrap/>
            <w:hideMark/>
          </w:tcPr>
          <w:p w14:paraId="2AF83005"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Outcome</w:t>
            </w:r>
          </w:p>
        </w:tc>
        <w:tc>
          <w:tcPr>
            <w:tcW w:w="2157" w:type="dxa"/>
            <w:hideMark/>
          </w:tcPr>
          <w:p w14:paraId="0E56EAA3"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Diagnosis</w:t>
            </w:r>
          </w:p>
        </w:tc>
        <w:tc>
          <w:tcPr>
            <w:tcW w:w="1637" w:type="dxa"/>
            <w:vAlign w:val="center"/>
            <w:hideMark/>
          </w:tcPr>
          <w:p w14:paraId="3774393F"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00C4EB0D"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1D79F7F0"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6B297E17" w14:textId="77777777" w:rsidR="002623A2" w:rsidRPr="0073463C" w:rsidRDefault="002623A2" w:rsidP="0028601B">
            <w:pPr>
              <w:jc w:val="center"/>
              <w:rPr>
                <w:rFonts w:ascii="Calibri" w:hAnsi="Calibri" w:cs="Calibri"/>
                <w:color w:val="000000"/>
                <w:sz w:val="20"/>
                <w:szCs w:val="20"/>
              </w:rPr>
            </w:pPr>
          </w:p>
        </w:tc>
      </w:tr>
      <w:tr w:rsidR="00D36F31" w:rsidRPr="0073463C" w14:paraId="34B25635" w14:textId="77777777" w:rsidTr="0028601B">
        <w:trPr>
          <w:trHeight w:val="287"/>
        </w:trPr>
        <w:tc>
          <w:tcPr>
            <w:tcW w:w="0" w:type="auto"/>
            <w:noWrap/>
            <w:hideMark/>
          </w:tcPr>
          <w:p w14:paraId="249DF5E5"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Outcome</w:t>
            </w:r>
          </w:p>
        </w:tc>
        <w:tc>
          <w:tcPr>
            <w:tcW w:w="2157" w:type="dxa"/>
            <w:hideMark/>
          </w:tcPr>
          <w:p w14:paraId="5AEF182C"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Joint assessment</w:t>
            </w:r>
          </w:p>
        </w:tc>
        <w:tc>
          <w:tcPr>
            <w:tcW w:w="1637" w:type="dxa"/>
            <w:vAlign w:val="center"/>
            <w:hideMark/>
          </w:tcPr>
          <w:p w14:paraId="217F42DA"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2A346A2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37D85206"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00CF8873"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7F0AE386" w14:textId="77777777" w:rsidTr="0028601B">
        <w:trPr>
          <w:trHeight w:val="287"/>
        </w:trPr>
        <w:tc>
          <w:tcPr>
            <w:tcW w:w="0" w:type="auto"/>
            <w:noWrap/>
            <w:hideMark/>
          </w:tcPr>
          <w:p w14:paraId="38A1EC19"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Outcome</w:t>
            </w:r>
          </w:p>
        </w:tc>
        <w:tc>
          <w:tcPr>
            <w:tcW w:w="2157" w:type="dxa"/>
            <w:hideMark/>
          </w:tcPr>
          <w:p w14:paraId="36EB4CF1" w14:textId="77777777" w:rsidR="002623A2" w:rsidRPr="0073463C" w:rsidRDefault="002623A2">
            <w:pPr>
              <w:rPr>
                <w:rFonts w:ascii="Calibri" w:hAnsi="Calibri" w:cs="Calibri"/>
                <w:color w:val="000000"/>
                <w:sz w:val="20"/>
                <w:szCs w:val="20"/>
              </w:rPr>
            </w:pPr>
            <w:r w:rsidRPr="0073463C">
              <w:rPr>
                <w:rFonts w:ascii="Calibri" w:hAnsi="Calibri" w:cs="Calibri"/>
                <w:color w:val="000000"/>
                <w:sz w:val="20"/>
                <w:szCs w:val="20"/>
              </w:rPr>
              <w:t>Outcome</w:t>
            </w:r>
          </w:p>
        </w:tc>
        <w:tc>
          <w:tcPr>
            <w:tcW w:w="1637" w:type="dxa"/>
            <w:vAlign w:val="center"/>
            <w:hideMark/>
          </w:tcPr>
          <w:p w14:paraId="7BF39137"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478" w:type="dxa"/>
            <w:vAlign w:val="center"/>
            <w:hideMark/>
          </w:tcPr>
          <w:p w14:paraId="4A16D8C0"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59" w:type="dxa"/>
            <w:vAlign w:val="center"/>
            <w:hideMark/>
          </w:tcPr>
          <w:p w14:paraId="69861BA2"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c>
          <w:tcPr>
            <w:tcW w:w="1505" w:type="dxa"/>
            <w:vAlign w:val="center"/>
            <w:hideMark/>
          </w:tcPr>
          <w:p w14:paraId="58DF068B" w14:textId="77777777" w:rsidR="002623A2" w:rsidRPr="0073463C" w:rsidRDefault="002623A2" w:rsidP="0028601B">
            <w:pPr>
              <w:jc w:val="center"/>
              <w:rPr>
                <w:rFonts w:ascii="Calibri" w:hAnsi="Calibri" w:cs="Calibri"/>
                <w:color w:val="000000"/>
                <w:sz w:val="20"/>
                <w:szCs w:val="20"/>
              </w:rPr>
            </w:pPr>
            <w:r w:rsidRPr="0073463C">
              <w:rPr>
                <w:rFonts w:ascii="Calibri" w:hAnsi="Calibri" w:cs="Calibri"/>
                <w:color w:val="000000"/>
                <w:sz w:val="20"/>
                <w:szCs w:val="20"/>
              </w:rPr>
              <w:t>X</w:t>
            </w:r>
          </w:p>
        </w:tc>
      </w:tr>
      <w:tr w:rsidR="00D36F31" w:rsidRPr="0073463C" w14:paraId="478028E4" w14:textId="77777777" w:rsidTr="006F5DAB">
        <w:trPr>
          <w:trHeight w:val="1307"/>
        </w:trPr>
        <w:tc>
          <w:tcPr>
            <w:tcW w:w="0" w:type="auto"/>
            <w:noWrap/>
            <w:hideMark/>
          </w:tcPr>
          <w:p w14:paraId="5FC7947F" w14:textId="77777777" w:rsidR="002623A2" w:rsidRPr="0073463C" w:rsidRDefault="002623A2">
            <w:pPr>
              <w:rPr>
                <w:rFonts w:ascii="Calibri" w:hAnsi="Calibri" w:cs="Calibri"/>
                <w:color w:val="000000"/>
                <w:sz w:val="20"/>
                <w:szCs w:val="20"/>
              </w:rPr>
            </w:pPr>
          </w:p>
        </w:tc>
        <w:tc>
          <w:tcPr>
            <w:tcW w:w="2157" w:type="dxa"/>
            <w:hideMark/>
          </w:tcPr>
          <w:p w14:paraId="0698C00E" w14:textId="77777777" w:rsidR="002623A2" w:rsidRPr="0073463C" w:rsidRDefault="002623A2">
            <w:pPr>
              <w:jc w:val="center"/>
              <w:rPr>
                <w:rFonts w:ascii="Calibri" w:hAnsi="Calibri" w:cs="Calibri"/>
                <w:b/>
                <w:bCs/>
                <w:color w:val="000000"/>
                <w:sz w:val="20"/>
                <w:szCs w:val="20"/>
              </w:rPr>
            </w:pPr>
            <w:r w:rsidRPr="0073463C">
              <w:rPr>
                <w:rFonts w:ascii="Calibri" w:hAnsi="Calibri" w:cs="Calibri"/>
                <w:b/>
                <w:bCs/>
                <w:color w:val="000000"/>
                <w:sz w:val="20"/>
                <w:szCs w:val="20"/>
              </w:rPr>
              <w:t>PAHO Question</w:t>
            </w:r>
          </w:p>
        </w:tc>
        <w:tc>
          <w:tcPr>
            <w:tcW w:w="1637" w:type="dxa"/>
            <w:hideMark/>
          </w:tcPr>
          <w:p w14:paraId="2D0C8C7D" w14:textId="77777777" w:rsidR="002623A2" w:rsidRPr="0073463C" w:rsidRDefault="002623A2">
            <w:pPr>
              <w:jc w:val="center"/>
              <w:rPr>
                <w:rFonts w:ascii="Calibri" w:hAnsi="Calibri" w:cs="Calibri"/>
                <w:color w:val="000000"/>
                <w:sz w:val="20"/>
                <w:szCs w:val="20"/>
              </w:rPr>
            </w:pPr>
            <w:r w:rsidRPr="0073463C">
              <w:rPr>
                <w:rFonts w:ascii="Calibri" w:hAnsi="Calibri" w:cs="Calibri"/>
                <w:color w:val="000000"/>
                <w:sz w:val="20"/>
                <w:szCs w:val="20"/>
              </w:rPr>
              <w:t>PQ1 Clinical findings and diagnostic differentiation</w:t>
            </w:r>
          </w:p>
        </w:tc>
        <w:tc>
          <w:tcPr>
            <w:tcW w:w="1478" w:type="dxa"/>
            <w:noWrap/>
            <w:hideMark/>
          </w:tcPr>
          <w:p w14:paraId="5576621D" w14:textId="77777777" w:rsidR="002623A2" w:rsidRPr="0073463C" w:rsidRDefault="002623A2">
            <w:pPr>
              <w:jc w:val="center"/>
              <w:rPr>
                <w:rFonts w:ascii="Calibri" w:hAnsi="Calibri" w:cs="Calibri"/>
                <w:color w:val="000000"/>
                <w:sz w:val="20"/>
                <w:szCs w:val="20"/>
              </w:rPr>
            </w:pPr>
          </w:p>
        </w:tc>
        <w:tc>
          <w:tcPr>
            <w:tcW w:w="1559" w:type="dxa"/>
            <w:hideMark/>
          </w:tcPr>
          <w:p w14:paraId="399ED00C" w14:textId="77777777" w:rsidR="002623A2" w:rsidRPr="0073463C" w:rsidRDefault="002623A2">
            <w:pPr>
              <w:jc w:val="center"/>
              <w:rPr>
                <w:rFonts w:ascii="Calibri" w:hAnsi="Calibri" w:cs="Calibri"/>
                <w:color w:val="000000"/>
                <w:sz w:val="20"/>
                <w:szCs w:val="20"/>
              </w:rPr>
            </w:pPr>
            <w:r w:rsidRPr="0073463C">
              <w:rPr>
                <w:rFonts w:ascii="Calibri" w:hAnsi="Calibri" w:cs="Calibri"/>
                <w:color w:val="000000"/>
                <w:sz w:val="20"/>
                <w:szCs w:val="20"/>
              </w:rPr>
              <w:t>PQ2 Predictors of severe disease</w:t>
            </w:r>
          </w:p>
        </w:tc>
        <w:tc>
          <w:tcPr>
            <w:tcW w:w="1505" w:type="dxa"/>
            <w:hideMark/>
          </w:tcPr>
          <w:p w14:paraId="1CA02A36" w14:textId="77777777" w:rsidR="002623A2" w:rsidRPr="0073463C" w:rsidRDefault="002623A2">
            <w:pPr>
              <w:jc w:val="center"/>
              <w:rPr>
                <w:rFonts w:ascii="Calibri" w:hAnsi="Calibri" w:cs="Calibri"/>
                <w:color w:val="000000"/>
                <w:sz w:val="20"/>
                <w:szCs w:val="20"/>
              </w:rPr>
            </w:pPr>
            <w:r w:rsidRPr="0073463C">
              <w:rPr>
                <w:rFonts w:ascii="Calibri" w:hAnsi="Calibri" w:cs="Calibri"/>
                <w:color w:val="000000"/>
                <w:sz w:val="20"/>
                <w:szCs w:val="20"/>
              </w:rPr>
              <w:t>PQ 7-PQ20 Management strategies for paediatric chikungunya.</w:t>
            </w:r>
          </w:p>
        </w:tc>
      </w:tr>
    </w:tbl>
    <w:p w14:paraId="3ED95A42" w14:textId="77777777" w:rsidR="00D64C7F" w:rsidRPr="0073463C" w:rsidRDefault="00D64C7F" w:rsidP="009819FE">
      <w:pPr>
        <w:pStyle w:val="Heading2"/>
        <w:jc w:val="both"/>
      </w:pPr>
    </w:p>
    <w:p w14:paraId="6F0E91A3" w14:textId="7B888168" w:rsidR="00774BCD" w:rsidRPr="0073463C" w:rsidRDefault="00774BCD" w:rsidP="009819FE">
      <w:pPr>
        <w:pStyle w:val="Heading2"/>
        <w:jc w:val="both"/>
      </w:pPr>
      <w:r w:rsidRPr="0073463C">
        <w:t>5.3 Statistical Methods</w:t>
      </w:r>
    </w:p>
    <w:p w14:paraId="0924CC66" w14:textId="77777777" w:rsidR="000B6261" w:rsidRPr="0073463C" w:rsidRDefault="000B6261" w:rsidP="000B6261"/>
    <w:tbl>
      <w:tblPr>
        <w:tblStyle w:val="TableGrid"/>
        <w:tblW w:w="9129" w:type="dxa"/>
        <w:tblLook w:val="04A0" w:firstRow="1" w:lastRow="0" w:firstColumn="1" w:lastColumn="0" w:noHBand="0" w:noVBand="1"/>
      </w:tblPr>
      <w:tblGrid>
        <w:gridCol w:w="3256"/>
        <w:gridCol w:w="5873"/>
      </w:tblGrid>
      <w:tr w:rsidR="00FB039C" w:rsidRPr="0073463C" w14:paraId="33ACE34F" w14:textId="77777777" w:rsidTr="00FB039C">
        <w:trPr>
          <w:trHeight w:val="574"/>
        </w:trPr>
        <w:tc>
          <w:tcPr>
            <w:tcW w:w="3256" w:type="dxa"/>
            <w:hideMark/>
          </w:tcPr>
          <w:p w14:paraId="28EEA340" w14:textId="4F33D7B8" w:rsidR="00FB039C" w:rsidRPr="0073463C" w:rsidRDefault="00FB039C" w:rsidP="00FB039C">
            <w:pPr>
              <w:jc w:val="center"/>
              <w:rPr>
                <w:rFonts w:ascii="Calibri" w:eastAsia="Times New Roman" w:hAnsi="Calibri" w:cs="Calibri"/>
                <w:b/>
                <w:bCs/>
                <w:color w:val="000000"/>
                <w:sz w:val="20"/>
                <w:szCs w:val="20"/>
                <w:lang w:eastAsia="en-GB"/>
              </w:rPr>
            </w:pPr>
            <w:r w:rsidRPr="0073463C">
              <w:rPr>
                <w:rFonts w:ascii="Calibri" w:eastAsia="Times New Roman" w:hAnsi="Calibri" w:cs="Calibri"/>
                <w:b/>
                <w:bCs/>
                <w:color w:val="000000"/>
                <w:sz w:val="20"/>
                <w:szCs w:val="20"/>
                <w:lang w:eastAsia="en-GB"/>
              </w:rPr>
              <w:t>Core research question</w:t>
            </w:r>
          </w:p>
        </w:tc>
        <w:tc>
          <w:tcPr>
            <w:tcW w:w="5873" w:type="dxa"/>
            <w:hideMark/>
          </w:tcPr>
          <w:p w14:paraId="65F99A9A" w14:textId="15AAF91A" w:rsidR="00FB039C" w:rsidRPr="0073463C" w:rsidRDefault="00F20D90" w:rsidP="00FB039C">
            <w:pPr>
              <w:jc w:val="center"/>
              <w:rPr>
                <w:rFonts w:ascii="Calibri" w:eastAsia="Times New Roman" w:hAnsi="Calibri" w:cs="Calibri"/>
                <w:b/>
                <w:bCs/>
                <w:color w:val="000000"/>
                <w:sz w:val="20"/>
                <w:szCs w:val="20"/>
                <w:lang w:eastAsia="en-GB"/>
              </w:rPr>
            </w:pPr>
            <w:r w:rsidRPr="0073463C">
              <w:rPr>
                <w:rFonts w:ascii="Calibri" w:eastAsia="Times New Roman" w:hAnsi="Calibri" w:cs="Calibri"/>
                <w:b/>
                <w:bCs/>
                <w:color w:val="000000"/>
                <w:sz w:val="20"/>
                <w:szCs w:val="20"/>
                <w:lang w:eastAsia="en-GB"/>
              </w:rPr>
              <w:t>Statistical method</w:t>
            </w:r>
          </w:p>
        </w:tc>
      </w:tr>
      <w:tr w:rsidR="00FB039C" w:rsidRPr="0073463C" w14:paraId="61105C0E" w14:textId="77777777" w:rsidTr="00B6078A">
        <w:trPr>
          <w:trHeight w:val="774"/>
        </w:trPr>
        <w:tc>
          <w:tcPr>
            <w:tcW w:w="3256" w:type="dxa"/>
            <w:hideMark/>
          </w:tcPr>
          <w:p w14:paraId="0A990D9E" w14:textId="77777777" w:rsidR="00FB039C" w:rsidRPr="0073463C" w:rsidRDefault="00FB039C" w:rsidP="00FB039C">
            <w:pPr>
              <w:rPr>
                <w:rFonts w:ascii="Calibri" w:eastAsia="Times New Roman" w:hAnsi="Calibri" w:cs="Calibri"/>
                <w:b/>
                <w:bCs/>
                <w:color w:val="000000"/>
                <w:sz w:val="20"/>
                <w:szCs w:val="20"/>
                <w:lang w:eastAsia="en-GB"/>
              </w:rPr>
            </w:pPr>
            <w:r w:rsidRPr="0073463C">
              <w:rPr>
                <w:rFonts w:ascii="Calibri" w:eastAsia="Times New Roman" w:hAnsi="Calibri" w:cs="Calibri"/>
                <w:b/>
                <w:bCs/>
                <w:color w:val="000000"/>
                <w:sz w:val="20"/>
                <w:szCs w:val="20"/>
                <w:lang w:eastAsia="en-GB"/>
              </w:rPr>
              <w:t>CRQ1 Clinical epidemiology</w:t>
            </w:r>
          </w:p>
        </w:tc>
        <w:tc>
          <w:tcPr>
            <w:tcW w:w="5873" w:type="dxa"/>
            <w:hideMark/>
          </w:tcPr>
          <w:p w14:paraId="4456AB02" w14:textId="77777777" w:rsidR="00F20D90" w:rsidRPr="0073463C" w:rsidRDefault="00FB039C" w:rsidP="00F20D90">
            <w:pPr>
              <w:pStyle w:val="ListParagraph"/>
              <w:numPr>
                <w:ilvl w:val="0"/>
                <w:numId w:val="43"/>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Descriptive analyses overall and stratified by key groups</w:t>
            </w:r>
          </w:p>
          <w:p w14:paraId="2CAC178E" w14:textId="0B9780AB" w:rsidR="00FB039C" w:rsidRPr="0073463C" w:rsidRDefault="00F20D90" w:rsidP="00B6078A">
            <w:pPr>
              <w:pStyle w:val="ListParagraph"/>
              <w:numPr>
                <w:ilvl w:val="0"/>
                <w:numId w:val="43"/>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 xml:space="preserve">Longitudinal summaries for daily data </w:t>
            </w:r>
          </w:p>
        </w:tc>
      </w:tr>
      <w:tr w:rsidR="00FB039C" w:rsidRPr="0073463C" w14:paraId="35C47A23" w14:textId="77777777" w:rsidTr="00FB039C">
        <w:trPr>
          <w:trHeight w:val="1117"/>
        </w:trPr>
        <w:tc>
          <w:tcPr>
            <w:tcW w:w="3256" w:type="dxa"/>
            <w:hideMark/>
          </w:tcPr>
          <w:p w14:paraId="4BA86B23" w14:textId="77777777" w:rsidR="00FB039C" w:rsidRPr="0073463C" w:rsidRDefault="00FB039C" w:rsidP="00FB039C">
            <w:pPr>
              <w:rPr>
                <w:rFonts w:ascii="Calibri" w:eastAsia="Times New Roman" w:hAnsi="Calibri" w:cs="Calibri"/>
                <w:b/>
                <w:bCs/>
                <w:color w:val="000000"/>
                <w:sz w:val="20"/>
                <w:szCs w:val="20"/>
                <w:lang w:eastAsia="en-GB"/>
              </w:rPr>
            </w:pPr>
            <w:r w:rsidRPr="0073463C">
              <w:rPr>
                <w:rFonts w:ascii="Calibri" w:eastAsia="Times New Roman" w:hAnsi="Calibri" w:cs="Calibri"/>
                <w:b/>
                <w:bCs/>
                <w:color w:val="000000"/>
                <w:sz w:val="20"/>
                <w:szCs w:val="20"/>
                <w:lang w:eastAsia="en-GB"/>
              </w:rPr>
              <w:t>CRQ2 Comparative epidemiology</w:t>
            </w:r>
          </w:p>
        </w:tc>
        <w:tc>
          <w:tcPr>
            <w:tcW w:w="5873" w:type="dxa"/>
            <w:hideMark/>
          </w:tcPr>
          <w:p w14:paraId="09BBADB3" w14:textId="0D0D4830" w:rsidR="003722B2" w:rsidRPr="0073463C" w:rsidRDefault="00FB039C" w:rsidP="003722B2">
            <w:pPr>
              <w:pStyle w:val="ListParagraph"/>
              <w:numPr>
                <w:ilvl w:val="0"/>
                <w:numId w:val="44"/>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 xml:space="preserve">Stratified descriptive comparisons across age groups, sex and region; </w:t>
            </w:r>
          </w:p>
          <w:p w14:paraId="172306B1" w14:textId="58370C2D" w:rsidR="00FB039C" w:rsidRPr="0073463C" w:rsidRDefault="003722B2" w:rsidP="003722B2">
            <w:pPr>
              <w:pStyle w:val="ListParagraph"/>
              <w:numPr>
                <w:ilvl w:val="0"/>
                <w:numId w:val="44"/>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Mixed-effects models with site as a random effect.</w:t>
            </w:r>
          </w:p>
        </w:tc>
      </w:tr>
      <w:tr w:rsidR="00FB039C" w:rsidRPr="0073463C" w14:paraId="59247C2A" w14:textId="77777777" w:rsidTr="00FB039C">
        <w:trPr>
          <w:trHeight w:val="991"/>
        </w:trPr>
        <w:tc>
          <w:tcPr>
            <w:tcW w:w="3256" w:type="dxa"/>
            <w:hideMark/>
          </w:tcPr>
          <w:p w14:paraId="4D8E4F48" w14:textId="77777777" w:rsidR="00FB039C" w:rsidRPr="0073463C" w:rsidRDefault="00FB039C" w:rsidP="00FB039C">
            <w:pPr>
              <w:rPr>
                <w:rFonts w:ascii="Calibri" w:eastAsia="Times New Roman" w:hAnsi="Calibri" w:cs="Calibri"/>
                <w:b/>
                <w:bCs/>
                <w:color w:val="000000"/>
                <w:sz w:val="20"/>
                <w:szCs w:val="20"/>
                <w:lang w:eastAsia="en-GB"/>
              </w:rPr>
            </w:pPr>
            <w:r w:rsidRPr="0073463C">
              <w:rPr>
                <w:rFonts w:ascii="Calibri" w:eastAsia="Times New Roman" w:hAnsi="Calibri" w:cs="Calibri"/>
                <w:b/>
                <w:bCs/>
                <w:color w:val="000000"/>
                <w:sz w:val="20"/>
                <w:szCs w:val="20"/>
                <w:lang w:eastAsia="en-GB"/>
              </w:rPr>
              <w:t>CRQ3 Risk factors</w:t>
            </w:r>
          </w:p>
        </w:tc>
        <w:tc>
          <w:tcPr>
            <w:tcW w:w="5873" w:type="dxa"/>
            <w:hideMark/>
          </w:tcPr>
          <w:p w14:paraId="456F5184" w14:textId="19F05460" w:rsidR="00FD69AD" w:rsidRPr="0073463C" w:rsidRDefault="00FD69AD" w:rsidP="00FD69AD">
            <w:pPr>
              <w:pStyle w:val="ListParagraph"/>
              <w:numPr>
                <w:ilvl w:val="0"/>
                <w:numId w:val="46"/>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 xml:space="preserve">Multivariable logistic regression </w:t>
            </w:r>
          </w:p>
          <w:p w14:paraId="5A972160" w14:textId="27302DCE" w:rsidR="00FD69AD" w:rsidRPr="0073463C" w:rsidRDefault="00FD69AD" w:rsidP="00FD69AD">
            <w:pPr>
              <w:pStyle w:val="ListParagraph"/>
              <w:numPr>
                <w:ilvl w:val="0"/>
                <w:numId w:val="46"/>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 xml:space="preserve">LASSO variable selection </w:t>
            </w:r>
          </w:p>
          <w:p w14:paraId="67844A55" w14:textId="304C7E17" w:rsidR="00FB039C" w:rsidRPr="0073463C" w:rsidRDefault="00FD69AD" w:rsidP="00B6078A">
            <w:pPr>
              <w:pStyle w:val="ListParagraph"/>
              <w:numPr>
                <w:ilvl w:val="0"/>
                <w:numId w:val="46"/>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 xml:space="preserve">Mixed-effects models with site as a random effect </w:t>
            </w:r>
          </w:p>
        </w:tc>
      </w:tr>
      <w:tr w:rsidR="00FB039C" w:rsidRPr="0073463C" w14:paraId="4991C085" w14:textId="77777777" w:rsidTr="00694AD8">
        <w:trPr>
          <w:trHeight w:val="666"/>
        </w:trPr>
        <w:tc>
          <w:tcPr>
            <w:tcW w:w="3256" w:type="dxa"/>
            <w:hideMark/>
          </w:tcPr>
          <w:p w14:paraId="67BC3691" w14:textId="77777777" w:rsidR="00FB039C" w:rsidRPr="0073463C" w:rsidRDefault="00FB039C" w:rsidP="00FB039C">
            <w:pPr>
              <w:rPr>
                <w:rFonts w:ascii="Calibri" w:eastAsia="Times New Roman" w:hAnsi="Calibri" w:cs="Calibri"/>
                <w:b/>
                <w:bCs/>
                <w:color w:val="000000"/>
                <w:sz w:val="20"/>
                <w:szCs w:val="20"/>
                <w:lang w:eastAsia="en-GB"/>
              </w:rPr>
            </w:pPr>
            <w:r w:rsidRPr="0073463C">
              <w:rPr>
                <w:rFonts w:ascii="Calibri" w:eastAsia="Times New Roman" w:hAnsi="Calibri" w:cs="Calibri"/>
                <w:b/>
                <w:bCs/>
                <w:color w:val="000000"/>
                <w:sz w:val="20"/>
                <w:szCs w:val="20"/>
                <w:lang w:eastAsia="en-GB"/>
              </w:rPr>
              <w:t>CRQ4 Clinical management</w:t>
            </w:r>
          </w:p>
        </w:tc>
        <w:tc>
          <w:tcPr>
            <w:tcW w:w="5873" w:type="dxa"/>
            <w:hideMark/>
          </w:tcPr>
          <w:p w14:paraId="3A863450" w14:textId="6FC4FB2E" w:rsidR="00FB039C" w:rsidRPr="0073463C" w:rsidRDefault="00FB039C" w:rsidP="00EF28A1">
            <w:pPr>
              <w:pStyle w:val="ListParagraph"/>
              <w:numPr>
                <w:ilvl w:val="0"/>
                <w:numId w:val="46"/>
              </w:numPr>
              <w:rPr>
                <w:rFonts w:ascii="Calibri" w:eastAsia="Times New Roman" w:hAnsi="Calibri" w:cs="Calibri"/>
                <w:color w:val="000000"/>
                <w:sz w:val="20"/>
                <w:szCs w:val="20"/>
                <w:lang w:eastAsia="en-GB"/>
              </w:rPr>
            </w:pPr>
            <w:r w:rsidRPr="0073463C">
              <w:rPr>
                <w:rFonts w:ascii="Calibri" w:eastAsia="Times New Roman" w:hAnsi="Calibri" w:cs="Calibri"/>
                <w:color w:val="000000"/>
                <w:sz w:val="20"/>
                <w:szCs w:val="20"/>
                <w:lang w:eastAsia="en-GB"/>
              </w:rPr>
              <w:t xml:space="preserve">Descriptive summaries of treatments and supportive care, stratified population site or region. </w:t>
            </w:r>
          </w:p>
        </w:tc>
      </w:tr>
    </w:tbl>
    <w:p w14:paraId="0DE4741D" w14:textId="77777777" w:rsidR="000B6261" w:rsidRPr="0073463C" w:rsidRDefault="000B6261" w:rsidP="000B6261"/>
    <w:p w14:paraId="1CF615B3" w14:textId="77777777" w:rsidR="00774BCD" w:rsidRPr="0073463C" w:rsidRDefault="00774BCD" w:rsidP="00E57E19">
      <w:pPr>
        <w:pStyle w:val="Heading3"/>
      </w:pPr>
      <w:r w:rsidRPr="0073463C">
        <w:t>5.3.1 Descriptive Analysis</w:t>
      </w:r>
    </w:p>
    <w:p w14:paraId="6F51A9DC" w14:textId="77777777" w:rsidR="00D64C7F" w:rsidRPr="0073463C" w:rsidRDefault="00D64C7F" w:rsidP="00D64C7F">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Baseline and follow-up variables will be summarised overall and stratified by prespecified groups such as laboratory confirmation status, age group, sex, outcome, hospitalisation status, or geographic region. Numeric variables will be reported as median (interquartile range [IQR]), and binary or categorical variables as count (%) using the appropriate non-missing denominator. Confidence intervals for proportions will be calculated using Wilson’s method where appropriate.</w:t>
      </w:r>
    </w:p>
    <w:p w14:paraId="14D94D6A" w14:textId="77777777" w:rsidR="00D64C7F" w:rsidRPr="0073463C" w:rsidRDefault="00D64C7F" w:rsidP="00D64C7F">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Presentation characteristics will be summarised using presentation data, longitudinal disease course using daily follow-up data, outcomes and complications using outcome data, diagnostic practice using pathogen-testing data, and pain or joint-assessment instruments where collected.</w:t>
      </w:r>
    </w:p>
    <w:p w14:paraId="7190D212" w14:textId="77777777" w:rsidR="00D64C7F" w:rsidRPr="0073463C" w:rsidRDefault="00D64C7F" w:rsidP="00D64C7F">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Stratified descriptive summaries will be reported only where the corresponding subgroup contains at least 30 participants. Smaller subgroups will remain included within overall summaries but will be identified as having insufficient data for separate descriptive reporting.</w:t>
      </w:r>
    </w:p>
    <w:p w14:paraId="06362BBA" w14:textId="33CEA586" w:rsidR="00D64C7F" w:rsidRPr="0073463C" w:rsidRDefault="00D64C7F" w:rsidP="00D64C7F">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lastRenderedPageBreak/>
        <w:t>Descriptive comparison tables may be generated using prespecified grouping variables. These tables will include an overall summary column together with separate columns for each observed category of the grouping variable</w:t>
      </w:r>
      <w:r w:rsidR="008146A6" w:rsidRPr="0073463C">
        <w:rPr>
          <w:rFonts w:asciiTheme="minorHAnsi" w:eastAsiaTheme="minorHAnsi" w:hAnsiTheme="minorHAnsi" w:cstheme="minorBidi"/>
          <w:sz w:val="22"/>
          <w:szCs w:val="22"/>
          <w:lang w:eastAsia="en-US"/>
        </w:rPr>
        <w:t xml:space="preserve">. </w:t>
      </w:r>
      <w:r w:rsidRPr="0073463C">
        <w:rPr>
          <w:rFonts w:asciiTheme="minorHAnsi" w:eastAsiaTheme="minorHAnsi" w:hAnsiTheme="minorHAnsi" w:cstheme="minorBidi"/>
          <w:sz w:val="22"/>
          <w:szCs w:val="22"/>
          <w:lang w:eastAsia="en-US"/>
        </w:rPr>
        <w:t>Numeric variables will be summarised as median (IQR), and binary variables as count (%) using the appropriate non-missing denominator.</w:t>
      </w:r>
    </w:p>
    <w:p w14:paraId="6F6F445A" w14:textId="77777777" w:rsidR="00D64C7F" w:rsidRPr="0073463C" w:rsidRDefault="00D64C7F" w:rsidP="00D64C7F">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Where comparisons involve exactly two groups, univariable comparisons may be presented using Mann–Whitney U tests for numeric variables and Fisher’s exact tests for binary variables, with p-values formatted according to prespecified significance thresholds. Comparative summaries will primarily be considered descriptive and exploratory rather than hypothesis-driven.</w:t>
      </w:r>
    </w:p>
    <w:p w14:paraId="07D33DEC" w14:textId="62892B00" w:rsidR="00D64C7F" w:rsidRPr="0073463C" w:rsidRDefault="00D64C7F" w:rsidP="00D64C7F">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Longitudinal summaries may additionally be generated using repeated daily follow-up records where available, including summaries of symptom evolution, vital signs, complications, interventions, respiratory support, advanced care interventions, and laboratory results over time. Where relevant, longitudinal summaries may also be stratified by disease severity, hospitalisation status, laboratory confirmation status, or clinical outcome.</w:t>
      </w:r>
    </w:p>
    <w:p w14:paraId="26089AEB" w14:textId="4D16952C" w:rsidR="00774BCD" w:rsidRPr="0073463C" w:rsidRDefault="00774BCD" w:rsidP="00E961CD">
      <w:pPr>
        <w:pStyle w:val="Heading3"/>
      </w:pPr>
      <w:r w:rsidRPr="0073463C">
        <w:t>5.3.2 Multivariable logistic regression</w:t>
      </w:r>
    </w:p>
    <w:p w14:paraId="296CD8EB" w14:textId="674AEF72" w:rsidR="00277E24" w:rsidRPr="0073463C" w:rsidRDefault="00E4108C"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 xml:space="preserve">Binary </w:t>
      </w:r>
      <w:r w:rsidR="00277E24" w:rsidRPr="0073463C">
        <w:rPr>
          <w:rFonts w:asciiTheme="minorHAnsi" w:eastAsiaTheme="minorHAnsi" w:hAnsiTheme="minorHAnsi" w:cstheme="minorBidi"/>
          <w:sz w:val="22"/>
          <w:szCs w:val="22"/>
          <w:lang w:eastAsia="en-US"/>
        </w:rPr>
        <w:t>outcomes will be analysed using multivariable logistic regression. The analysis dataset will be restricted to participants with non-missing outcome status. Logistic regression models will generally be fitted only where at least 10 outcome events per candidate predictor variable are available in the less frequent outcome class (events-per-variable EPV ≥ 10).</w:t>
      </w:r>
    </w:p>
    <w:p w14:paraId="236FB9CD" w14:textId="6F909409" w:rsidR="00277E24" w:rsidRPr="0073463C" w:rsidRDefault="00277E24"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 xml:space="preserve">Candidate predictors will be selected from the prespecified clinical variable set and subsequently assessed for model feasibility and data quality prior to model fitting. </w:t>
      </w:r>
      <w:r w:rsidR="005E2D9D" w:rsidRPr="0073463C">
        <w:rPr>
          <w:rFonts w:asciiTheme="minorHAnsi" w:eastAsiaTheme="minorHAnsi" w:hAnsiTheme="minorHAnsi" w:cstheme="minorBidi"/>
          <w:sz w:val="22"/>
          <w:szCs w:val="22"/>
          <w:lang w:eastAsia="en-US"/>
        </w:rPr>
        <w:t xml:space="preserve">Binary predictors with zero cells or fewer than </w:t>
      </w:r>
      <w:r w:rsidR="007B6D95" w:rsidRPr="0073463C">
        <w:rPr>
          <w:rFonts w:asciiTheme="minorHAnsi" w:eastAsiaTheme="minorHAnsi" w:hAnsiTheme="minorHAnsi" w:cstheme="minorBidi"/>
          <w:sz w:val="22"/>
          <w:szCs w:val="22"/>
          <w:lang w:eastAsia="en-US"/>
        </w:rPr>
        <w:t>10</w:t>
      </w:r>
      <w:r w:rsidR="005E2D9D" w:rsidRPr="0073463C">
        <w:rPr>
          <w:rFonts w:asciiTheme="minorHAnsi" w:eastAsiaTheme="minorHAnsi" w:hAnsiTheme="minorHAnsi" w:cstheme="minorBidi"/>
          <w:sz w:val="22"/>
          <w:szCs w:val="22"/>
          <w:lang w:eastAsia="en-US"/>
        </w:rPr>
        <w:t xml:space="preserve"> outcome events in either category will not be retained for multivariable modelling</w:t>
      </w:r>
      <w:r w:rsidRPr="0073463C">
        <w:rPr>
          <w:rFonts w:asciiTheme="minorHAnsi" w:eastAsiaTheme="minorHAnsi" w:hAnsiTheme="minorHAnsi" w:cstheme="minorBidi"/>
          <w:sz w:val="22"/>
          <w:szCs w:val="22"/>
          <w:lang w:eastAsia="en-US"/>
        </w:rPr>
        <w:t xml:space="preserve">. Predictors with excessive missingness </w:t>
      </w:r>
      <w:r w:rsidR="005E2D9D" w:rsidRPr="0073463C">
        <w:rPr>
          <w:rFonts w:asciiTheme="minorHAnsi" w:eastAsiaTheme="minorHAnsi" w:hAnsiTheme="minorHAnsi" w:cstheme="minorBidi"/>
          <w:sz w:val="22"/>
          <w:szCs w:val="22"/>
          <w:lang w:eastAsia="en-US"/>
        </w:rPr>
        <w:t xml:space="preserve">(&gt;30% missing observations) </w:t>
      </w:r>
      <w:r w:rsidRPr="0073463C">
        <w:rPr>
          <w:rFonts w:asciiTheme="minorHAnsi" w:eastAsiaTheme="minorHAnsi" w:hAnsiTheme="minorHAnsi" w:cstheme="minorBidi"/>
          <w:sz w:val="22"/>
          <w:szCs w:val="22"/>
          <w:lang w:eastAsia="en-US"/>
        </w:rPr>
        <w:t>may be excluded</w:t>
      </w:r>
      <w:r w:rsidR="005E2D9D" w:rsidRPr="0073463C">
        <w:rPr>
          <w:rFonts w:asciiTheme="minorHAnsi" w:eastAsiaTheme="minorHAnsi" w:hAnsiTheme="minorHAnsi" w:cstheme="minorBidi"/>
          <w:sz w:val="22"/>
          <w:szCs w:val="22"/>
          <w:lang w:eastAsia="en-US"/>
        </w:rPr>
        <w:t xml:space="preserve"> from multivariable modelling unless considered clinically essential</w:t>
      </w:r>
      <w:r w:rsidRPr="0073463C">
        <w:rPr>
          <w:rFonts w:asciiTheme="minorHAnsi" w:eastAsiaTheme="minorHAnsi" w:hAnsiTheme="minorHAnsi" w:cstheme="minorBidi"/>
          <w:sz w:val="22"/>
          <w:szCs w:val="22"/>
          <w:lang w:eastAsia="en-US"/>
        </w:rPr>
        <w:t>, and remaining continuous variables may be imputed prior to fitting where appropriate. Continuous predictors may additionally be standardised to improve comparability of effect estimates and model stability.</w:t>
      </w:r>
    </w:p>
    <w:p w14:paraId="433FE3C4" w14:textId="77777777" w:rsidR="00277E24" w:rsidRPr="0073463C" w:rsidRDefault="00277E24"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Where the EPV threshold cannot be satisfied using the full candidate predictor set, predictors may be reduced using prespecified clinical prioritisation or LASSO-based variable selection. Models developed under these constrained conditions will be identified as exploratory in the corresponding analysis output.</w:t>
      </w:r>
    </w:p>
    <w:p w14:paraId="1208CE44" w14:textId="77777777" w:rsidR="00277E24" w:rsidRPr="0073463C" w:rsidRDefault="00277E24"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Prior to fitting the final model, multicollinearity will be assessed using correlation matrices and variance inflation factors. Highly collinear predictors will be reviewed for redundancy, and clinically overlapping variables may be excluded or consolidated to preserve interpretability and model stability.</w:t>
      </w:r>
    </w:p>
    <w:p w14:paraId="35EB497A" w14:textId="77777777" w:rsidR="00277E24" w:rsidRPr="0073463C" w:rsidRDefault="00277E24"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The final logistic regression model will include an intercept and the selected predictors. Adjusted associations will be reported as odds ratios with 95% confidence intervals, together with corresponding p-values derived from the fitted model.</w:t>
      </w:r>
    </w:p>
    <w:p w14:paraId="3E58542C" w14:textId="12218ED5" w:rsidR="00E4108C" w:rsidRPr="0073463C" w:rsidRDefault="00277E24"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Risk factor analyses for severe disease, critical care requirement, or in-hospital mortality will generally be deferred until at least 100 outcome events have accrued within the analytic cohort. Analyses conducted before this threshold is reached will be considered exploratory and interpreted cautiously.</w:t>
      </w:r>
    </w:p>
    <w:p w14:paraId="12E30C3C" w14:textId="748E2382" w:rsidR="007C1853" w:rsidRPr="0073463C" w:rsidRDefault="007C1853" w:rsidP="00E961CD">
      <w:pPr>
        <w:pStyle w:val="Heading3"/>
      </w:pPr>
      <w:r w:rsidRPr="0073463C">
        <w:lastRenderedPageBreak/>
        <w:t>5.3.3 LASSO variable selection</w:t>
      </w:r>
    </w:p>
    <w:p w14:paraId="1DA5F5A2" w14:textId="162674F7" w:rsidR="007B6D95" w:rsidRPr="0073463C" w:rsidRDefault="007B6D95"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When the number of candidate predictors is high relative to the number of outcome events, LASSO-based variable selection may be used to identify a set of predictors for multivariable modelling. LASSO-based selection will generally be considered where the ratio of candidate predictors to outcome events approaches or exceeds the prespecified events-per-variable feasibility threshold for regression modelling (EPV ≥ 10).</w:t>
      </w:r>
    </w:p>
    <w:p w14:paraId="0DAA2D7E" w14:textId="77777777" w:rsidR="007B6D95" w:rsidRPr="0073463C" w:rsidRDefault="007B6D95"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Candidate predictors will be pre-processed prior to model fitting using procedures similar to those described for multivariable logistic regression, including variable harmonisation, assessment of missingness, imputation where appropriate, and standardisation of continuous variables.</w:t>
      </w:r>
    </w:p>
    <w:p w14:paraId="0FF0B709" w14:textId="77191F96" w:rsidR="007B6D95" w:rsidRPr="0073463C" w:rsidRDefault="007B6D95" w:rsidP="00EB7046">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LASSO will be implemented using penalised logistic regression with an L1 penalty and 5-fold cross-validation. Selection of the optimal penalty parameter will be based on cross-validated predictive performance. Predictors with non-zero coefficients in the selected cross-validated model will be retained for subsequent multivariable modelling. Models derived using LASSO-based predictor reduction due to limited outcome events or high-dimensional candidate predictor sets will be identified as exploratory in the corresponding analysis output.</w:t>
      </w:r>
    </w:p>
    <w:p w14:paraId="66C883C4" w14:textId="20AAA113" w:rsidR="00DC6DAD" w:rsidRPr="0073463C" w:rsidRDefault="00DC6DAD" w:rsidP="007B6D95">
      <w:pPr>
        <w:pStyle w:val="Heading3"/>
      </w:pPr>
      <w:r w:rsidRPr="0073463C">
        <w:t>5.3.4 Mixed effects models</w:t>
      </w:r>
    </w:p>
    <w:p w14:paraId="0770A7C0" w14:textId="77777777" w:rsidR="006271C1" w:rsidRPr="0073463C" w:rsidRDefault="006271C1" w:rsidP="006271C1">
      <w:r w:rsidRPr="0073463C">
        <w:t>Mixed-effects models may be used to account for clustering and heterogeneity across participating sites or geographic regions. Candidate predictors for mixed-effects models will be pre-processed using procedures similar to those described for multivariable logistic regression, including variable harmonisation, assessment of missingness, imputation where appropriate, and standardisation of continuous variables.</w:t>
      </w:r>
    </w:p>
    <w:p w14:paraId="3DD4B6FE" w14:textId="77777777" w:rsidR="006271C1" w:rsidRPr="0073463C" w:rsidRDefault="006271C1" w:rsidP="006271C1">
      <w:r w:rsidRPr="0073463C">
        <w:t>Site will generally be included as a random effect to account for between-site variability, while fixed effects may include demographic, epidemiological, clinical, laboratory, imaging, or management-related variables depending on the analytical objective.</w:t>
      </w:r>
    </w:p>
    <w:p w14:paraId="3D99BE1B" w14:textId="77777777" w:rsidR="006271C1" w:rsidRPr="0073463C" w:rsidRDefault="006271C1" w:rsidP="006271C1">
      <w:r w:rsidRPr="0073463C">
        <w:t xml:space="preserve">Mixed-effects approaches may be applied in multivariable risk factor analyses where sufficient data are available across contributing sites. Mixed-effects logistic regression models will generally be fitted only where: </w:t>
      </w:r>
    </w:p>
    <w:p w14:paraId="1643C4A2" w14:textId="348FD28D" w:rsidR="006271C1" w:rsidRPr="0073463C" w:rsidRDefault="006271C1" w:rsidP="006271C1">
      <w:pPr>
        <w:pStyle w:val="ListParagraph"/>
        <w:numPr>
          <w:ilvl w:val="0"/>
          <w:numId w:val="46"/>
        </w:numPr>
      </w:pPr>
      <w:r w:rsidRPr="0073463C">
        <w:t>At least three sites contribute data to each compared stratum</w:t>
      </w:r>
    </w:p>
    <w:p w14:paraId="6BD1008D" w14:textId="23570E5A" w:rsidR="006271C1" w:rsidRPr="0073463C" w:rsidRDefault="006271C1" w:rsidP="006271C1">
      <w:pPr>
        <w:pStyle w:val="ListParagraph"/>
        <w:numPr>
          <w:ilvl w:val="0"/>
          <w:numId w:val="46"/>
        </w:numPr>
      </w:pPr>
      <w:r w:rsidRPr="0073463C">
        <w:t>Each stratum contains at least 30 participants.</w:t>
      </w:r>
    </w:p>
    <w:p w14:paraId="30F5C2C7" w14:textId="5DCE5C59" w:rsidR="00DC6DAD" w:rsidRPr="0073463C" w:rsidRDefault="006271C1" w:rsidP="006271C1">
      <w:r w:rsidRPr="0073463C">
        <w:t>Where these criteria are not met, comparative analyses may be restricted to descriptive summaries without inferential modelling.</w:t>
      </w:r>
    </w:p>
    <w:p w14:paraId="79D355B4" w14:textId="77777777" w:rsidR="00E4108C" w:rsidRPr="0073463C" w:rsidRDefault="00E4108C" w:rsidP="00E57E19"/>
    <w:p w14:paraId="372B66D4" w14:textId="7A882649" w:rsidR="00774BCD" w:rsidRPr="0073463C" w:rsidRDefault="00774BCD" w:rsidP="00E57E19">
      <w:pPr>
        <w:pStyle w:val="Heading2"/>
      </w:pPr>
      <w:r w:rsidRPr="0073463C">
        <w:t>5.4 Sensitivity Analyses</w:t>
      </w:r>
    </w:p>
    <w:p w14:paraId="410CAF51" w14:textId="51D58F45" w:rsidR="00F50AB4" w:rsidRPr="0073463C" w:rsidRDefault="00F50AB4" w:rsidP="00E57E19">
      <w:pPr>
        <w:pStyle w:val="ListParagraph"/>
        <w:numPr>
          <w:ilvl w:val="0"/>
          <w:numId w:val="15"/>
        </w:numPr>
      </w:pPr>
      <w:r w:rsidRPr="0073463C">
        <w:t>restriction to confirmed cases</w:t>
      </w:r>
    </w:p>
    <w:p w14:paraId="285A63F7" w14:textId="77777777" w:rsidR="00F50AB4" w:rsidRPr="0073463C" w:rsidRDefault="00F50AB4" w:rsidP="00E57E19">
      <w:pPr>
        <w:pStyle w:val="ListParagraph"/>
        <w:numPr>
          <w:ilvl w:val="0"/>
          <w:numId w:val="15"/>
        </w:numPr>
      </w:pPr>
      <w:r w:rsidRPr="0073463C">
        <w:t>exclusion of sites with high missingness in key variables</w:t>
      </w:r>
    </w:p>
    <w:p w14:paraId="3528B860" w14:textId="6DF10807" w:rsidR="00F50AB4" w:rsidRPr="0073463C" w:rsidRDefault="00F50AB4" w:rsidP="00E57E19">
      <w:pPr>
        <w:pStyle w:val="ListParagraph"/>
        <w:numPr>
          <w:ilvl w:val="0"/>
          <w:numId w:val="15"/>
        </w:numPr>
      </w:pPr>
      <w:r w:rsidRPr="0073463C">
        <w:t>complete-case versus imputed analyses for selected multivariable models</w:t>
      </w:r>
    </w:p>
    <w:p w14:paraId="0F381F3C" w14:textId="0FCB3ADC" w:rsidR="00774BCD" w:rsidRPr="0073463C" w:rsidRDefault="00774BCD" w:rsidP="00E57E19">
      <w:pPr>
        <w:pStyle w:val="Heading2"/>
      </w:pPr>
      <w:r w:rsidRPr="0073463C">
        <w:t>5.5 Missing Data</w:t>
      </w:r>
    </w:p>
    <w:p w14:paraId="3AB5E6B7" w14:textId="5B3D159A" w:rsidR="00DE111D" w:rsidRPr="0073463C" w:rsidRDefault="00DE111D" w:rsidP="00F87E6A">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 xml:space="preserve">For prospectively collected data, a data-quality pipeline with routine monitoring of data completeness and consistency will be used throughout data collection to support data quality and minimise missing </w:t>
      </w:r>
      <w:r w:rsidRPr="0073463C">
        <w:rPr>
          <w:rFonts w:asciiTheme="minorHAnsi" w:eastAsiaTheme="minorHAnsi" w:hAnsiTheme="minorHAnsi" w:cstheme="minorBidi"/>
          <w:sz w:val="22"/>
          <w:szCs w:val="22"/>
          <w:lang w:eastAsia="en-US"/>
        </w:rPr>
        <w:lastRenderedPageBreak/>
        <w:t xml:space="preserve">data where possible. </w:t>
      </w:r>
      <w:r w:rsidR="00F87E6A" w:rsidRPr="0073463C">
        <w:rPr>
          <w:rFonts w:asciiTheme="minorHAnsi" w:eastAsiaTheme="minorHAnsi" w:hAnsiTheme="minorHAnsi" w:cstheme="minorBidi"/>
          <w:sz w:val="22"/>
          <w:szCs w:val="22"/>
          <w:lang w:eastAsia="en-US"/>
        </w:rPr>
        <w:t>For retrospectively collected data, missingness will be described by variable, site, and observation day. Patterns of missingness will additionally be explored descriptively according to participant demographics, disease severity, site, follow-up period, and method of data collection (prospective versus retrospective) to assess whether missingness is associated with observed study variables and therefore compatible with missing-at-random (MAR) assumptions.</w:t>
      </w:r>
    </w:p>
    <w:p w14:paraId="445E9FFF" w14:textId="21618737" w:rsidR="00AE495F" w:rsidRPr="0073463C" w:rsidRDefault="00DE111D" w:rsidP="00F87E6A">
      <w:pPr>
        <w:pStyle w:val="NormalWeb"/>
        <w:jc w:val="both"/>
        <w:rPr>
          <w:rFonts w:asciiTheme="minorHAnsi" w:eastAsiaTheme="minorHAnsi" w:hAnsiTheme="minorHAnsi" w:cstheme="minorBidi"/>
          <w:sz w:val="22"/>
          <w:szCs w:val="22"/>
          <w:lang w:eastAsia="en-US"/>
        </w:rPr>
      </w:pPr>
      <w:r w:rsidRPr="0073463C">
        <w:rPr>
          <w:rFonts w:asciiTheme="minorHAnsi" w:eastAsiaTheme="minorHAnsi" w:hAnsiTheme="minorHAnsi" w:cstheme="minorBidi"/>
          <w:sz w:val="22"/>
          <w:szCs w:val="22"/>
          <w:lang w:eastAsia="en-US"/>
        </w:rPr>
        <w:t xml:space="preserve">For descriptive analyses, denominators will reflect available non-missing data. Multiple imputation by chained equations (MICE) may be used for relevant covariates with missingness below 30%, assuming data are missing at random (MAR). Imputation models may incorporate demographic, clinical, laboratory, outcome, and site-level variables associated with missingness or the outcome of interest. Predictors with excessive missingness (&gt;30% missing observations) may be excluded from multivariable modelling unless considered clinically essential. </w:t>
      </w:r>
      <w:r w:rsidR="00F87E6A" w:rsidRPr="0073463C">
        <w:rPr>
          <w:rFonts w:asciiTheme="minorHAnsi" w:eastAsiaTheme="minorHAnsi" w:hAnsiTheme="minorHAnsi" w:cstheme="minorBidi"/>
          <w:sz w:val="22"/>
          <w:szCs w:val="22"/>
          <w:lang w:eastAsia="en-US"/>
        </w:rPr>
        <w:t>Sensitivity analyses comparing complete-case and imputed analyses may be conducted to assess the robustness of findings to missing-data assumptions.</w:t>
      </w:r>
    </w:p>
    <w:p w14:paraId="2D20B3E1" w14:textId="34D7582E" w:rsidR="00774BCD" w:rsidRPr="0073463C" w:rsidRDefault="00774BCD" w:rsidP="00E57E19">
      <w:pPr>
        <w:pStyle w:val="Heading2"/>
      </w:pPr>
      <w:r w:rsidRPr="0073463C">
        <w:t>5.6 Analysis Populations</w:t>
      </w:r>
    </w:p>
    <w:p w14:paraId="6E61EADD" w14:textId="0C092F63" w:rsidR="006D1FF0" w:rsidRPr="0073463C" w:rsidRDefault="006D1FF0" w:rsidP="00E57E19">
      <w:pPr>
        <w:pStyle w:val="ListParagraph"/>
        <w:numPr>
          <w:ilvl w:val="0"/>
          <w:numId w:val="16"/>
        </w:numPr>
      </w:pPr>
      <w:r w:rsidRPr="0073463C">
        <w:t>Full enrolled cohort: all eligible enrolled participants</w:t>
      </w:r>
    </w:p>
    <w:p w14:paraId="576BA308" w14:textId="05393F03" w:rsidR="005C0348" w:rsidRPr="0073463C" w:rsidRDefault="005C0348" w:rsidP="00E57E19">
      <w:pPr>
        <w:pStyle w:val="ListParagraph"/>
        <w:numPr>
          <w:ilvl w:val="0"/>
          <w:numId w:val="16"/>
        </w:numPr>
      </w:pPr>
      <w:r w:rsidRPr="0073463C">
        <w:t>Neonates and children</w:t>
      </w:r>
      <w:r w:rsidR="007D7202" w:rsidRPr="0073463C">
        <w:t xml:space="preserve"> according to the age groups defined in section 4.2</w:t>
      </w:r>
    </w:p>
    <w:p w14:paraId="5CB25BD8" w14:textId="77777777" w:rsidR="006D1FF0" w:rsidRPr="0073463C" w:rsidRDefault="006D1FF0" w:rsidP="00E57E19">
      <w:pPr>
        <w:pStyle w:val="ListParagraph"/>
        <w:numPr>
          <w:ilvl w:val="0"/>
          <w:numId w:val="16"/>
        </w:numPr>
      </w:pPr>
      <w:r w:rsidRPr="0073463C">
        <w:t>Laboratory-confirmed Chikungunya cohort</w:t>
      </w:r>
    </w:p>
    <w:p w14:paraId="11F3DFEF" w14:textId="5062BEC9" w:rsidR="00774BCD" w:rsidRPr="0073463C" w:rsidRDefault="005C0348" w:rsidP="00E57E19">
      <w:pPr>
        <w:pStyle w:val="Heading1"/>
      </w:pPr>
      <w:r w:rsidRPr="0073463C">
        <w:t>6. Revision History</w:t>
      </w:r>
    </w:p>
    <w:p w14:paraId="53E29CD8" w14:textId="77777777" w:rsidR="00774BCD" w:rsidRPr="0073463C" w:rsidRDefault="00774BCD" w:rsidP="00E57E19">
      <w:r w:rsidRPr="0073463C">
        <w:t>All revisions to this SAP will be documented with version number, date, description of changes, and relation to data access or analysis milestones.</w:t>
      </w:r>
    </w:p>
    <w:p w14:paraId="37A7DCF7" w14:textId="1F58F567" w:rsidR="00774BCD" w:rsidRPr="0073463C" w:rsidRDefault="00774BCD" w:rsidP="00E57E19">
      <w:pPr>
        <w:pStyle w:val="Heading1"/>
      </w:pPr>
      <w:r w:rsidRPr="0073463C">
        <w:t>7. References</w:t>
      </w:r>
    </w:p>
    <w:p w14:paraId="3D51AB00" w14:textId="601C11FD" w:rsidR="000B7823" w:rsidRPr="0073463C" w:rsidRDefault="00774BCD" w:rsidP="00541F8B">
      <w:pPr>
        <w:pStyle w:val="ListParagraph"/>
        <w:numPr>
          <w:ilvl w:val="0"/>
          <w:numId w:val="47"/>
        </w:numPr>
        <w:jc w:val="both"/>
      </w:pPr>
      <w:bookmarkStart w:id="0" w:name="_Hlk230682509"/>
      <w:r w:rsidRPr="0073463C">
        <w:t>Watson HJ (2025). A Statistical Analysis Plan Template for Observational Studies: Promoting Quality and Rigor in Research. Journal of Statistical Theory and Practice.</w:t>
      </w:r>
      <w:r w:rsidR="007D7202" w:rsidRPr="0073463C">
        <w:t xml:space="preserve"> Available from: </w:t>
      </w:r>
      <w:hyperlink r:id="rId7" w:history="1">
        <w:r w:rsidR="007D7202" w:rsidRPr="0073463C">
          <w:rPr>
            <w:rStyle w:val="Hyperlink"/>
          </w:rPr>
          <w:t>https://link.springer.com/article/10.1007/s42519-025-00504-9</w:t>
        </w:r>
      </w:hyperlink>
      <w:r w:rsidR="007D7202" w:rsidRPr="0073463C">
        <w:t xml:space="preserve"> </w:t>
      </w:r>
    </w:p>
    <w:p w14:paraId="2E2FA506" w14:textId="6342C16E" w:rsidR="00541F8B" w:rsidRPr="0073463C" w:rsidRDefault="00541F8B" w:rsidP="00541F8B">
      <w:pPr>
        <w:pStyle w:val="ListParagraph"/>
        <w:numPr>
          <w:ilvl w:val="0"/>
          <w:numId w:val="47"/>
        </w:numPr>
        <w:jc w:val="both"/>
      </w:pPr>
      <w:r w:rsidRPr="0073463C">
        <w:t xml:space="preserve">World Health Organization. </w:t>
      </w:r>
      <w:r w:rsidRPr="0073463C">
        <w:rPr>
          <w:rStyle w:val="Emphasis"/>
        </w:rPr>
        <w:t>Chikungunya – Réunion, Mayotte and Mauritius</w:t>
      </w:r>
      <w:r w:rsidRPr="0073463C">
        <w:t xml:space="preserve">. Disease Outbreak News; 2025. Available from: </w:t>
      </w:r>
      <w:hyperlink r:id="rId8" w:tgtFrame="_new" w:history="1">
        <w:r w:rsidRPr="0073463C">
          <w:rPr>
            <w:rStyle w:val="Hyperlink"/>
          </w:rPr>
          <w:t>https://www.who.int/emergencies/disease-outbreak-news/item/2025-DON567</w:t>
        </w:r>
      </w:hyperlink>
      <w:r w:rsidRPr="0073463C">
        <w:t xml:space="preserve"> </w:t>
      </w:r>
    </w:p>
    <w:p w14:paraId="74DA96F1" w14:textId="735E172C" w:rsidR="00541F8B" w:rsidRPr="0073463C" w:rsidRDefault="007D7202" w:rsidP="00541F8B">
      <w:pPr>
        <w:pStyle w:val="ListParagraph"/>
        <w:numPr>
          <w:ilvl w:val="0"/>
          <w:numId w:val="47"/>
        </w:numPr>
        <w:jc w:val="both"/>
      </w:pPr>
      <w:proofErr w:type="spellStart"/>
      <w:r w:rsidRPr="0073463C">
        <w:t>Suhrbier</w:t>
      </w:r>
      <w:proofErr w:type="spellEnd"/>
      <w:r w:rsidRPr="0073463C">
        <w:t xml:space="preserve">, A. Rheumatic manifestations of chikungunya: emerging concepts and interventions. Nat Rev </w:t>
      </w:r>
      <w:proofErr w:type="spellStart"/>
      <w:r w:rsidRPr="0073463C">
        <w:t>Rheumatol</w:t>
      </w:r>
      <w:proofErr w:type="spellEnd"/>
      <w:r w:rsidRPr="0073463C">
        <w:t xml:space="preserve"> 15, 597–611 (2019). </w:t>
      </w:r>
      <w:hyperlink r:id="rId9" w:history="1">
        <w:r w:rsidRPr="0073463C">
          <w:rPr>
            <w:rStyle w:val="Hyperlink"/>
          </w:rPr>
          <w:t>https://doi.org/10.1038/s41584-019-0276-9</w:t>
        </w:r>
      </w:hyperlink>
      <w:r w:rsidRPr="0073463C">
        <w:t xml:space="preserve"> </w:t>
      </w:r>
    </w:p>
    <w:p w14:paraId="00DD8B7F" w14:textId="64ADF26F" w:rsidR="00541F8B" w:rsidRPr="0073463C" w:rsidRDefault="007D7202" w:rsidP="00541F8B">
      <w:pPr>
        <w:pStyle w:val="ListParagraph"/>
        <w:numPr>
          <w:ilvl w:val="0"/>
          <w:numId w:val="47"/>
        </w:numPr>
        <w:jc w:val="both"/>
      </w:pPr>
      <w:proofErr w:type="spellStart"/>
      <w:r w:rsidRPr="0073463C">
        <w:t>Bentvelzen</w:t>
      </w:r>
      <w:proofErr w:type="spellEnd"/>
      <w:r w:rsidRPr="0073463C">
        <w:t xml:space="preserve">, Judith OM, et al. Clinical outcomes of chikungunya across age groups: A systematic review. PLOS Neglected Tropical Diseases 19.10 (2025): e0013580. </w:t>
      </w:r>
      <w:hyperlink r:id="rId10" w:history="1">
        <w:r w:rsidRPr="0073463C">
          <w:rPr>
            <w:rStyle w:val="Hyperlink"/>
          </w:rPr>
          <w:t>https://journals.plos.org/plosntds/article?id=10.1371/journal.pntd.0013580</w:t>
        </w:r>
      </w:hyperlink>
      <w:r w:rsidR="00541F8B" w:rsidRPr="0073463C">
        <w:t xml:space="preserve"> </w:t>
      </w:r>
    </w:p>
    <w:p w14:paraId="4E3D4900" w14:textId="2ABD4795" w:rsidR="00541F8B" w:rsidRPr="0073463C" w:rsidRDefault="007D7202" w:rsidP="007D7202">
      <w:pPr>
        <w:pStyle w:val="ListParagraph"/>
        <w:numPr>
          <w:ilvl w:val="0"/>
          <w:numId w:val="47"/>
        </w:numPr>
        <w:jc w:val="both"/>
      </w:pPr>
      <w:proofErr w:type="spellStart"/>
      <w:r w:rsidRPr="0073463C">
        <w:rPr>
          <w:lang w:val="es-CO"/>
        </w:rPr>
        <w:t>Cerqueira</w:t>
      </w:r>
      <w:proofErr w:type="spellEnd"/>
      <w:r w:rsidRPr="0073463C">
        <w:rPr>
          <w:lang w:val="es-CO"/>
        </w:rPr>
        <w:t xml:space="preserve">-Silva T, </w:t>
      </w:r>
      <w:proofErr w:type="spellStart"/>
      <w:r w:rsidRPr="0073463C">
        <w:rPr>
          <w:lang w:val="es-CO"/>
        </w:rPr>
        <w:t>Cardim</w:t>
      </w:r>
      <w:proofErr w:type="spellEnd"/>
      <w:r w:rsidRPr="0073463C">
        <w:rPr>
          <w:lang w:val="es-CO"/>
        </w:rPr>
        <w:t xml:space="preserve"> L, </w:t>
      </w:r>
      <w:proofErr w:type="spellStart"/>
      <w:r w:rsidRPr="0073463C">
        <w:rPr>
          <w:lang w:val="es-CO"/>
        </w:rPr>
        <w:t>Paixão</w:t>
      </w:r>
      <w:proofErr w:type="spellEnd"/>
      <w:r w:rsidRPr="0073463C">
        <w:rPr>
          <w:lang w:val="es-CO"/>
        </w:rPr>
        <w:t xml:space="preserve"> E et al. </w:t>
      </w:r>
      <w:r w:rsidRPr="0073463C">
        <w:t xml:space="preserve">Hospitalisation, mortality and years of life lost among chikungunya and dengue cases in Brazil: a nationwide cohort study, 2015–2024 The Lancet Regional Health – Americas, 2025; 49  </w:t>
      </w:r>
      <w:hyperlink r:id="rId11" w:tgtFrame="_new" w:history="1">
        <w:r w:rsidR="00541F8B" w:rsidRPr="0073463C">
          <w:rPr>
            <w:rStyle w:val="Hyperlink"/>
          </w:rPr>
          <w:t>https://www.thelancet.com/journals/lanam/article/PIIS2667-193X(25)00187-5/fulltext</w:t>
        </w:r>
      </w:hyperlink>
      <w:r w:rsidR="00541F8B" w:rsidRPr="0073463C">
        <w:t xml:space="preserve"> </w:t>
      </w:r>
    </w:p>
    <w:p w14:paraId="202651E1" w14:textId="4B5D3D91" w:rsidR="00541F8B" w:rsidRPr="0073463C" w:rsidRDefault="007D7202" w:rsidP="007D7202">
      <w:pPr>
        <w:pStyle w:val="ListParagraph"/>
        <w:numPr>
          <w:ilvl w:val="0"/>
          <w:numId w:val="47"/>
        </w:numPr>
        <w:jc w:val="both"/>
        <w:rPr>
          <w:lang w:val="es-CO"/>
        </w:rPr>
      </w:pPr>
      <w:proofErr w:type="spellStart"/>
      <w:r w:rsidRPr="0073463C">
        <w:rPr>
          <w:lang w:val="es-CO"/>
        </w:rPr>
        <w:t>Cerqueira</w:t>
      </w:r>
      <w:proofErr w:type="spellEnd"/>
      <w:r w:rsidRPr="0073463C">
        <w:rPr>
          <w:lang w:val="es-CO"/>
        </w:rPr>
        <w:t xml:space="preserve">-Silva T, </w:t>
      </w:r>
      <w:proofErr w:type="spellStart"/>
      <w:r w:rsidRPr="0073463C">
        <w:rPr>
          <w:lang w:val="es-CO"/>
        </w:rPr>
        <w:t>Cardim</w:t>
      </w:r>
      <w:proofErr w:type="spellEnd"/>
      <w:r w:rsidRPr="0073463C">
        <w:rPr>
          <w:lang w:val="es-CO"/>
        </w:rPr>
        <w:t xml:space="preserve"> L, </w:t>
      </w:r>
      <w:proofErr w:type="spellStart"/>
      <w:r w:rsidRPr="0073463C">
        <w:rPr>
          <w:lang w:val="es-CO"/>
        </w:rPr>
        <w:t>Paixão</w:t>
      </w:r>
      <w:proofErr w:type="spellEnd"/>
      <w:r w:rsidRPr="0073463C">
        <w:rPr>
          <w:lang w:val="es-CO"/>
        </w:rPr>
        <w:t xml:space="preserve"> E et al. </w:t>
      </w:r>
      <w:r w:rsidRPr="0073463C">
        <w:t>Hospitalisation, mortality and years of life lost among chikungunya and dengue cases in Brazil: a nationwide cohort study, 2015–2024 The Lancet Regional Health – Americas, 2025; 49.</w:t>
      </w:r>
      <w:r w:rsidR="00541F8B" w:rsidRPr="0073463C">
        <w:t xml:space="preserve"> </w:t>
      </w:r>
      <w:hyperlink r:id="rId12" w:tgtFrame="_new" w:history="1">
        <w:r w:rsidR="00541F8B" w:rsidRPr="0073463C">
          <w:rPr>
            <w:rStyle w:val="Hyperlink"/>
          </w:rPr>
          <w:t>https://www.jclinepi.com/article/S0895-4356(96)00236-3/abstract</w:t>
        </w:r>
      </w:hyperlink>
      <w:r w:rsidR="00541F8B" w:rsidRPr="0073463C">
        <w:t xml:space="preserve"> </w:t>
      </w:r>
    </w:p>
    <w:p w14:paraId="791FF19D" w14:textId="3FBFB748" w:rsidR="00541F8B" w:rsidRPr="00C13B1E" w:rsidRDefault="007D7202" w:rsidP="00541F8B">
      <w:pPr>
        <w:pStyle w:val="ListParagraph"/>
        <w:numPr>
          <w:ilvl w:val="0"/>
          <w:numId w:val="47"/>
        </w:numPr>
        <w:jc w:val="both"/>
      </w:pPr>
      <w:r w:rsidRPr="0073463C">
        <w:t xml:space="preserve">Riley, Richard D., et al. Calculating the sample size required for developing a clinical prediction model. </w:t>
      </w:r>
      <w:proofErr w:type="spellStart"/>
      <w:r w:rsidRPr="00C13B1E">
        <w:t>Bmj</w:t>
      </w:r>
      <w:proofErr w:type="spellEnd"/>
      <w:r w:rsidRPr="00C13B1E">
        <w:t xml:space="preserve"> 368 (2020).</w:t>
      </w:r>
      <w:r w:rsidR="00541F8B" w:rsidRPr="00C13B1E">
        <w:t xml:space="preserve"> </w:t>
      </w:r>
      <w:hyperlink r:id="rId13" w:tgtFrame="_new" w:history="1">
        <w:r w:rsidR="00541F8B" w:rsidRPr="00C13B1E">
          <w:rPr>
            <w:rStyle w:val="Hyperlink"/>
          </w:rPr>
          <w:t>https://www.bmj.com/content/368/bmj.m441</w:t>
        </w:r>
      </w:hyperlink>
      <w:r w:rsidR="00541F8B" w:rsidRPr="00C13B1E">
        <w:t xml:space="preserve"> </w:t>
      </w:r>
    </w:p>
    <w:p w14:paraId="5DBD2411" w14:textId="2C92D837" w:rsidR="00541F8B" w:rsidRPr="0073463C" w:rsidRDefault="004C787F" w:rsidP="00541F8B">
      <w:pPr>
        <w:pStyle w:val="ListParagraph"/>
        <w:numPr>
          <w:ilvl w:val="0"/>
          <w:numId w:val="47"/>
        </w:numPr>
        <w:jc w:val="both"/>
      </w:pPr>
      <w:proofErr w:type="spellStart"/>
      <w:r w:rsidRPr="0073463C">
        <w:t>Gérardin</w:t>
      </w:r>
      <w:proofErr w:type="spellEnd"/>
      <w:r w:rsidRPr="0073463C">
        <w:t xml:space="preserve">, Patrick, et al. Neurocognitive outcome of children exposed to perinatal mother-to-child Chikungunya virus infection: the CHIMERE cohort study on Reunion Island. </w:t>
      </w:r>
      <w:proofErr w:type="spellStart"/>
      <w:r w:rsidRPr="0073463C">
        <w:rPr>
          <w:lang w:val="es-CO"/>
        </w:rPr>
        <w:t>PLoS</w:t>
      </w:r>
      <w:proofErr w:type="spellEnd"/>
      <w:r w:rsidRPr="0073463C">
        <w:rPr>
          <w:lang w:val="es-CO"/>
        </w:rPr>
        <w:t xml:space="preserve"> </w:t>
      </w:r>
      <w:proofErr w:type="spellStart"/>
      <w:r w:rsidRPr="0073463C">
        <w:rPr>
          <w:lang w:val="es-CO"/>
        </w:rPr>
        <w:lastRenderedPageBreak/>
        <w:t>neglected</w:t>
      </w:r>
      <w:proofErr w:type="spellEnd"/>
      <w:r w:rsidRPr="0073463C">
        <w:rPr>
          <w:lang w:val="es-CO"/>
        </w:rPr>
        <w:t xml:space="preserve"> tropical </w:t>
      </w:r>
      <w:proofErr w:type="spellStart"/>
      <w:r w:rsidRPr="0073463C">
        <w:rPr>
          <w:lang w:val="es-CO"/>
        </w:rPr>
        <w:t>diseases</w:t>
      </w:r>
      <w:proofErr w:type="spellEnd"/>
      <w:r w:rsidRPr="0073463C">
        <w:rPr>
          <w:lang w:val="es-CO"/>
        </w:rPr>
        <w:t xml:space="preserve"> 8.7 (2014): e2996. </w:t>
      </w:r>
      <w:hyperlink r:id="rId14" w:tgtFrame="_new" w:history="1">
        <w:r w:rsidR="00541F8B" w:rsidRPr="0073463C">
          <w:rPr>
            <w:rStyle w:val="Hyperlink"/>
          </w:rPr>
          <w:t>https://journals.plos.org/plosntds/article?id=10.1371/journal.pntd.0002996</w:t>
        </w:r>
      </w:hyperlink>
      <w:r w:rsidR="00541F8B" w:rsidRPr="0073463C">
        <w:t xml:space="preserve"> </w:t>
      </w:r>
    </w:p>
    <w:p w14:paraId="3C1D8149" w14:textId="4BA3E4F8" w:rsidR="00541F8B" w:rsidRPr="0073463C" w:rsidRDefault="004C787F" w:rsidP="00541F8B">
      <w:pPr>
        <w:pStyle w:val="ListParagraph"/>
        <w:numPr>
          <w:ilvl w:val="0"/>
          <w:numId w:val="47"/>
        </w:numPr>
        <w:jc w:val="both"/>
        <w:rPr>
          <w:lang w:val="es-CO"/>
        </w:rPr>
      </w:pPr>
      <w:r w:rsidRPr="0073463C">
        <w:rPr>
          <w:lang w:val="es-CO"/>
        </w:rPr>
        <w:t xml:space="preserve">Ferreira, Fátima Cristiane </w:t>
      </w:r>
      <w:proofErr w:type="spellStart"/>
      <w:r w:rsidRPr="0073463C">
        <w:rPr>
          <w:lang w:val="es-CO"/>
        </w:rPr>
        <w:t>Pinho</w:t>
      </w:r>
      <w:proofErr w:type="spellEnd"/>
      <w:r w:rsidRPr="0073463C">
        <w:rPr>
          <w:lang w:val="es-CO"/>
        </w:rPr>
        <w:t xml:space="preserve"> de Almeida Di </w:t>
      </w:r>
      <w:proofErr w:type="spellStart"/>
      <w:r w:rsidRPr="0073463C">
        <w:rPr>
          <w:lang w:val="es-CO"/>
        </w:rPr>
        <w:t>Maio</w:t>
      </w:r>
      <w:proofErr w:type="spellEnd"/>
      <w:r w:rsidRPr="0073463C">
        <w:rPr>
          <w:lang w:val="es-CO"/>
        </w:rPr>
        <w:t xml:space="preserve">, et al. </w:t>
      </w:r>
      <w:r w:rsidRPr="0073463C">
        <w:t xml:space="preserve">"Vertical transmission of chikungunya virus: a systematic review." </w:t>
      </w:r>
      <w:proofErr w:type="spellStart"/>
      <w:r w:rsidRPr="0073463C">
        <w:rPr>
          <w:lang w:val="es-CO"/>
        </w:rPr>
        <w:t>PLoS</w:t>
      </w:r>
      <w:proofErr w:type="spellEnd"/>
      <w:r w:rsidRPr="0073463C">
        <w:rPr>
          <w:lang w:val="es-CO"/>
        </w:rPr>
        <w:t xml:space="preserve"> </w:t>
      </w:r>
      <w:proofErr w:type="spellStart"/>
      <w:r w:rsidRPr="0073463C">
        <w:rPr>
          <w:lang w:val="es-CO"/>
        </w:rPr>
        <w:t>One</w:t>
      </w:r>
      <w:proofErr w:type="spellEnd"/>
      <w:r w:rsidRPr="0073463C">
        <w:rPr>
          <w:lang w:val="es-CO"/>
        </w:rPr>
        <w:t xml:space="preserve"> 16.4 (2021): e0249166.</w:t>
      </w:r>
      <w:r w:rsidR="00541F8B" w:rsidRPr="0073463C">
        <w:rPr>
          <w:lang w:val="es-CO"/>
        </w:rPr>
        <w:t xml:space="preserve"> </w:t>
      </w:r>
      <w:hyperlink r:id="rId15" w:tgtFrame="_new" w:history="1">
        <w:r w:rsidR="00541F8B" w:rsidRPr="0073463C">
          <w:rPr>
            <w:rStyle w:val="Hyperlink"/>
            <w:lang w:val="es-CO"/>
          </w:rPr>
          <w:t>https://journals.plos.org/plosone/article?id=10.1371/journal.pone.0249166</w:t>
        </w:r>
      </w:hyperlink>
      <w:r w:rsidR="00541F8B" w:rsidRPr="0073463C">
        <w:rPr>
          <w:lang w:val="es-CO"/>
        </w:rPr>
        <w:t xml:space="preserve"> </w:t>
      </w:r>
    </w:p>
    <w:p w14:paraId="665FE703" w14:textId="3C12F053" w:rsidR="00541F8B" w:rsidRPr="0073463C" w:rsidRDefault="004C787F" w:rsidP="00541F8B">
      <w:pPr>
        <w:pStyle w:val="ListParagraph"/>
        <w:numPr>
          <w:ilvl w:val="0"/>
          <w:numId w:val="47"/>
        </w:numPr>
        <w:jc w:val="both"/>
      </w:pPr>
      <w:r w:rsidRPr="0073463C">
        <w:t xml:space="preserve">Sterne, Jonathan AC, et al. "Multiple imputation for missing data in epidemiological and clinical research: potential and pitfalls." </w:t>
      </w:r>
      <w:proofErr w:type="spellStart"/>
      <w:r w:rsidRPr="0073463C">
        <w:t>Bmj</w:t>
      </w:r>
      <w:proofErr w:type="spellEnd"/>
      <w:r w:rsidRPr="0073463C">
        <w:t xml:space="preserve"> 338 (2009). </w:t>
      </w:r>
      <w:hyperlink r:id="rId16" w:tgtFrame="_new" w:history="1">
        <w:r w:rsidR="00541F8B" w:rsidRPr="0073463C">
          <w:rPr>
            <w:rStyle w:val="Hyperlink"/>
          </w:rPr>
          <w:t>https://www.bmj.com/content/338/bmj.b2393</w:t>
        </w:r>
      </w:hyperlink>
      <w:bookmarkEnd w:id="0"/>
    </w:p>
    <w:sectPr w:rsidR="00541F8B" w:rsidRPr="00734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1DE1"/>
    <w:multiLevelType w:val="multilevel"/>
    <w:tmpl w:val="F2D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1C7"/>
    <w:multiLevelType w:val="hybridMultilevel"/>
    <w:tmpl w:val="C28E6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3564FD"/>
    <w:multiLevelType w:val="hybridMultilevel"/>
    <w:tmpl w:val="16C6E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3331AD"/>
    <w:multiLevelType w:val="multilevel"/>
    <w:tmpl w:val="D3B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E325F"/>
    <w:multiLevelType w:val="multilevel"/>
    <w:tmpl w:val="5EF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77CCB"/>
    <w:multiLevelType w:val="multilevel"/>
    <w:tmpl w:val="76E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68C0"/>
    <w:multiLevelType w:val="multilevel"/>
    <w:tmpl w:val="D752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8089C"/>
    <w:multiLevelType w:val="hybridMultilevel"/>
    <w:tmpl w:val="EE908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74F6C"/>
    <w:multiLevelType w:val="multilevel"/>
    <w:tmpl w:val="542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555FE"/>
    <w:multiLevelType w:val="hybridMultilevel"/>
    <w:tmpl w:val="69369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7212C9"/>
    <w:multiLevelType w:val="hybridMultilevel"/>
    <w:tmpl w:val="A72CB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DC755F"/>
    <w:multiLevelType w:val="multilevel"/>
    <w:tmpl w:val="293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779EC"/>
    <w:multiLevelType w:val="multilevel"/>
    <w:tmpl w:val="38C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50330"/>
    <w:multiLevelType w:val="hybridMultilevel"/>
    <w:tmpl w:val="CA189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AF33D5"/>
    <w:multiLevelType w:val="hybridMultilevel"/>
    <w:tmpl w:val="232C9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693DD9"/>
    <w:multiLevelType w:val="hybridMultilevel"/>
    <w:tmpl w:val="F87C6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8E3784"/>
    <w:multiLevelType w:val="multilevel"/>
    <w:tmpl w:val="0C5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85EFD"/>
    <w:multiLevelType w:val="multilevel"/>
    <w:tmpl w:val="B94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84436"/>
    <w:multiLevelType w:val="multilevel"/>
    <w:tmpl w:val="256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22F6C"/>
    <w:multiLevelType w:val="multilevel"/>
    <w:tmpl w:val="DDE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85A8A"/>
    <w:multiLevelType w:val="hybridMultilevel"/>
    <w:tmpl w:val="44BC4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2A0C59"/>
    <w:multiLevelType w:val="hybridMultilevel"/>
    <w:tmpl w:val="A2760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4B445D"/>
    <w:multiLevelType w:val="multilevel"/>
    <w:tmpl w:val="DB5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859AF"/>
    <w:multiLevelType w:val="hybridMultilevel"/>
    <w:tmpl w:val="9C3C2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5806BE"/>
    <w:multiLevelType w:val="hybridMultilevel"/>
    <w:tmpl w:val="A8183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553D9F"/>
    <w:multiLevelType w:val="multilevel"/>
    <w:tmpl w:val="81E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967F6"/>
    <w:multiLevelType w:val="multilevel"/>
    <w:tmpl w:val="513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F2D4C"/>
    <w:multiLevelType w:val="multilevel"/>
    <w:tmpl w:val="0B6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31817"/>
    <w:multiLevelType w:val="hybridMultilevel"/>
    <w:tmpl w:val="B7AE0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5F2F9D"/>
    <w:multiLevelType w:val="multilevel"/>
    <w:tmpl w:val="A40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12DA2"/>
    <w:multiLevelType w:val="hybridMultilevel"/>
    <w:tmpl w:val="A83A2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B6199C"/>
    <w:multiLevelType w:val="hybridMultilevel"/>
    <w:tmpl w:val="4252C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D42C1A"/>
    <w:multiLevelType w:val="multilevel"/>
    <w:tmpl w:val="14C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53C39"/>
    <w:multiLevelType w:val="hybridMultilevel"/>
    <w:tmpl w:val="266C5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CD4063"/>
    <w:multiLevelType w:val="hybridMultilevel"/>
    <w:tmpl w:val="C4F0A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38E246C"/>
    <w:multiLevelType w:val="multilevel"/>
    <w:tmpl w:val="0E2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05307"/>
    <w:multiLevelType w:val="multilevel"/>
    <w:tmpl w:val="D7F6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277C5"/>
    <w:multiLevelType w:val="hybridMultilevel"/>
    <w:tmpl w:val="38DCB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C184279"/>
    <w:multiLevelType w:val="hybridMultilevel"/>
    <w:tmpl w:val="D60E5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9D2C6F"/>
    <w:multiLevelType w:val="multilevel"/>
    <w:tmpl w:val="97C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00599"/>
    <w:multiLevelType w:val="multilevel"/>
    <w:tmpl w:val="E6E0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3BB8"/>
    <w:multiLevelType w:val="multilevel"/>
    <w:tmpl w:val="6C3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CE3CA4"/>
    <w:multiLevelType w:val="multilevel"/>
    <w:tmpl w:val="413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23181"/>
    <w:multiLevelType w:val="multilevel"/>
    <w:tmpl w:val="D9C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A1C84"/>
    <w:multiLevelType w:val="hybridMultilevel"/>
    <w:tmpl w:val="56E26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21A0ECE"/>
    <w:multiLevelType w:val="hybridMultilevel"/>
    <w:tmpl w:val="5F72E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2CB258F"/>
    <w:multiLevelType w:val="hybridMultilevel"/>
    <w:tmpl w:val="400EA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10"/>
  </w:num>
  <w:num w:numId="4">
    <w:abstractNumId w:val="20"/>
  </w:num>
  <w:num w:numId="5">
    <w:abstractNumId w:val="37"/>
  </w:num>
  <w:num w:numId="6">
    <w:abstractNumId w:val="7"/>
  </w:num>
  <w:num w:numId="7">
    <w:abstractNumId w:val="21"/>
  </w:num>
  <w:num w:numId="8">
    <w:abstractNumId w:val="31"/>
  </w:num>
  <w:num w:numId="9">
    <w:abstractNumId w:val="33"/>
  </w:num>
  <w:num w:numId="10">
    <w:abstractNumId w:val="2"/>
  </w:num>
  <w:num w:numId="11">
    <w:abstractNumId w:val="45"/>
  </w:num>
  <w:num w:numId="12">
    <w:abstractNumId w:val="30"/>
  </w:num>
  <w:num w:numId="13">
    <w:abstractNumId w:val="44"/>
  </w:num>
  <w:num w:numId="14">
    <w:abstractNumId w:val="13"/>
  </w:num>
  <w:num w:numId="15">
    <w:abstractNumId w:val="34"/>
  </w:num>
  <w:num w:numId="16">
    <w:abstractNumId w:val="28"/>
  </w:num>
  <w:num w:numId="17">
    <w:abstractNumId w:val="27"/>
  </w:num>
  <w:num w:numId="18">
    <w:abstractNumId w:val="8"/>
  </w:num>
  <w:num w:numId="19">
    <w:abstractNumId w:val="4"/>
  </w:num>
  <w:num w:numId="20">
    <w:abstractNumId w:val="32"/>
  </w:num>
  <w:num w:numId="21">
    <w:abstractNumId w:val="6"/>
  </w:num>
  <w:num w:numId="22">
    <w:abstractNumId w:val="36"/>
  </w:num>
  <w:num w:numId="23">
    <w:abstractNumId w:val="18"/>
  </w:num>
  <w:num w:numId="24">
    <w:abstractNumId w:val="39"/>
  </w:num>
  <w:num w:numId="25">
    <w:abstractNumId w:val="17"/>
  </w:num>
  <w:num w:numId="26">
    <w:abstractNumId w:val="0"/>
  </w:num>
  <w:num w:numId="27">
    <w:abstractNumId w:val="29"/>
  </w:num>
  <w:num w:numId="28">
    <w:abstractNumId w:val="42"/>
  </w:num>
  <w:num w:numId="29">
    <w:abstractNumId w:val="40"/>
  </w:num>
  <w:num w:numId="30">
    <w:abstractNumId w:val="12"/>
  </w:num>
  <w:num w:numId="31">
    <w:abstractNumId w:val="5"/>
  </w:num>
  <w:num w:numId="32">
    <w:abstractNumId w:val="35"/>
  </w:num>
  <w:num w:numId="33">
    <w:abstractNumId w:val="3"/>
  </w:num>
  <w:num w:numId="34">
    <w:abstractNumId w:val="22"/>
  </w:num>
  <w:num w:numId="35">
    <w:abstractNumId w:val="16"/>
  </w:num>
  <w:num w:numId="36">
    <w:abstractNumId w:val="19"/>
  </w:num>
  <w:num w:numId="37">
    <w:abstractNumId w:val="43"/>
  </w:num>
  <w:num w:numId="38">
    <w:abstractNumId w:val="41"/>
  </w:num>
  <w:num w:numId="39">
    <w:abstractNumId w:val="11"/>
  </w:num>
  <w:num w:numId="40">
    <w:abstractNumId w:val="26"/>
  </w:num>
  <w:num w:numId="41">
    <w:abstractNumId w:val="25"/>
  </w:num>
  <w:num w:numId="42">
    <w:abstractNumId w:val="14"/>
  </w:num>
  <w:num w:numId="43">
    <w:abstractNumId w:val="1"/>
  </w:num>
  <w:num w:numId="44">
    <w:abstractNumId w:val="46"/>
  </w:num>
  <w:num w:numId="45">
    <w:abstractNumId w:val="38"/>
  </w:num>
  <w:num w:numId="46">
    <w:abstractNumId w:val="23"/>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CD"/>
    <w:rsid w:val="00003DF0"/>
    <w:rsid w:val="00017ED4"/>
    <w:rsid w:val="00043FCE"/>
    <w:rsid w:val="0007020D"/>
    <w:rsid w:val="00085624"/>
    <w:rsid w:val="000B13E5"/>
    <w:rsid w:val="000B6261"/>
    <w:rsid w:val="000B7823"/>
    <w:rsid w:val="00104795"/>
    <w:rsid w:val="00113A25"/>
    <w:rsid w:val="00170CE2"/>
    <w:rsid w:val="00175A40"/>
    <w:rsid w:val="00192637"/>
    <w:rsid w:val="001944D0"/>
    <w:rsid w:val="001B25C9"/>
    <w:rsid w:val="001D1728"/>
    <w:rsid w:val="001D1A45"/>
    <w:rsid w:val="001E4520"/>
    <w:rsid w:val="00200316"/>
    <w:rsid w:val="00227B07"/>
    <w:rsid w:val="0025636D"/>
    <w:rsid w:val="002623A2"/>
    <w:rsid w:val="00270418"/>
    <w:rsid w:val="00277E24"/>
    <w:rsid w:val="00277F99"/>
    <w:rsid w:val="00281069"/>
    <w:rsid w:val="0028601B"/>
    <w:rsid w:val="002C363C"/>
    <w:rsid w:val="002F3DF2"/>
    <w:rsid w:val="002F5527"/>
    <w:rsid w:val="003675B5"/>
    <w:rsid w:val="003700D7"/>
    <w:rsid w:val="003722B2"/>
    <w:rsid w:val="00372344"/>
    <w:rsid w:val="00372ECD"/>
    <w:rsid w:val="003C6137"/>
    <w:rsid w:val="003D2DBB"/>
    <w:rsid w:val="003E7DBB"/>
    <w:rsid w:val="004256DA"/>
    <w:rsid w:val="00453AA8"/>
    <w:rsid w:val="00473F51"/>
    <w:rsid w:val="0048180F"/>
    <w:rsid w:val="00487A84"/>
    <w:rsid w:val="004C787F"/>
    <w:rsid w:val="004D56CD"/>
    <w:rsid w:val="00541F8B"/>
    <w:rsid w:val="00574790"/>
    <w:rsid w:val="00584132"/>
    <w:rsid w:val="00596B96"/>
    <w:rsid w:val="005C0348"/>
    <w:rsid w:val="005D00CC"/>
    <w:rsid w:val="005D4B42"/>
    <w:rsid w:val="005E2D9D"/>
    <w:rsid w:val="006271C1"/>
    <w:rsid w:val="006343EC"/>
    <w:rsid w:val="00634BC5"/>
    <w:rsid w:val="00657E53"/>
    <w:rsid w:val="00692F3B"/>
    <w:rsid w:val="00694AD8"/>
    <w:rsid w:val="006C63D1"/>
    <w:rsid w:val="006D1FF0"/>
    <w:rsid w:val="006E7FA8"/>
    <w:rsid w:val="006F33F4"/>
    <w:rsid w:val="006F5A37"/>
    <w:rsid w:val="006F5DAB"/>
    <w:rsid w:val="00705C27"/>
    <w:rsid w:val="0073463C"/>
    <w:rsid w:val="00774BCD"/>
    <w:rsid w:val="00792817"/>
    <w:rsid w:val="007A73DC"/>
    <w:rsid w:val="007B4B20"/>
    <w:rsid w:val="007B6D95"/>
    <w:rsid w:val="007C1853"/>
    <w:rsid w:val="007D7202"/>
    <w:rsid w:val="007E25D3"/>
    <w:rsid w:val="008146A6"/>
    <w:rsid w:val="00874B71"/>
    <w:rsid w:val="0087596F"/>
    <w:rsid w:val="0088572F"/>
    <w:rsid w:val="00893752"/>
    <w:rsid w:val="008B28E3"/>
    <w:rsid w:val="008B403D"/>
    <w:rsid w:val="008D04E8"/>
    <w:rsid w:val="008D2AAE"/>
    <w:rsid w:val="008F4E6A"/>
    <w:rsid w:val="00914748"/>
    <w:rsid w:val="00947D2C"/>
    <w:rsid w:val="00965FD5"/>
    <w:rsid w:val="009819FE"/>
    <w:rsid w:val="0098583F"/>
    <w:rsid w:val="009C014C"/>
    <w:rsid w:val="009D0E1B"/>
    <w:rsid w:val="009F1D12"/>
    <w:rsid w:val="00A02852"/>
    <w:rsid w:val="00A068A6"/>
    <w:rsid w:val="00A14032"/>
    <w:rsid w:val="00A47EAC"/>
    <w:rsid w:val="00A527B4"/>
    <w:rsid w:val="00A55F2C"/>
    <w:rsid w:val="00A5702E"/>
    <w:rsid w:val="00AB46BE"/>
    <w:rsid w:val="00AC2FCC"/>
    <w:rsid w:val="00AE495F"/>
    <w:rsid w:val="00B00004"/>
    <w:rsid w:val="00B6078A"/>
    <w:rsid w:val="00B8027D"/>
    <w:rsid w:val="00B8354D"/>
    <w:rsid w:val="00BB17C5"/>
    <w:rsid w:val="00BD4A76"/>
    <w:rsid w:val="00BE2A4C"/>
    <w:rsid w:val="00C13B1E"/>
    <w:rsid w:val="00C7132D"/>
    <w:rsid w:val="00C738B4"/>
    <w:rsid w:val="00C85195"/>
    <w:rsid w:val="00CA65EF"/>
    <w:rsid w:val="00CB20D3"/>
    <w:rsid w:val="00CF0437"/>
    <w:rsid w:val="00D17237"/>
    <w:rsid w:val="00D2580F"/>
    <w:rsid w:val="00D36F31"/>
    <w:rsid w:val="00D549AE"/>
    <w:rsid w:val="00D54CB9"/>
    <w:rsid w:val="00D64C7F"/>
    <w:rsid w:val="00D71DA2"/>
    <w:rsid w:val="00D75630"/>
    <w:rsid w:val="00D822BC"/>
    <w:rsid w:val="00DC6DAD"/>
    <w:rsid w:val="00DD3D9B"/>
    <w:rsid w:val="00DE111D"/>
    <w:rsid w:val="00DE7ACC"/>
    <w:rsid w:val="00E11AB2"/>
    <w:rsid w:val="00E30D3E"/>
    <w:rsid w:val="00E3327B"/>
    <w:rsid w:val="00E4108C"/>
    <w:rsid w:val="00E57E19"/>
    <w:rsid w:val="00E961CD"/>
    <w:rsid w:val="00EA0497"/>
    <w:rsid w:val="00EB7046"/>
    <w:rsid w:val="00EF28A1"/>
    <w:rsid w:val="00F00CED"/>
    <w:rsid w:val="00F161EB"/>
    <w:rsid w:val="00F20D90"/>
    <w:rsid w:val="00F24E59"/>
    <w:rsid w:val="00F35D84"/>
    <w:rsid w:val="00F50AB4"/>
    <w:rsid w:val="00F76D91"/>
    <w:rsid w:val="00F87E6A"/>
    <w:rsid w:val="00FB039C"/>
    <w:rsid w:val="00FB4785"/>
    <w:rsid w:val="00FB70EB"/>
    <w:rsid w:val="00FD69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AB9B"/>
  <w15:chartTrackingRefBased/>
  <w15:docId w15:val="{74C7DC9F-FC18-422B-951C-5DDC0B86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9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19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19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BCD"/>
    <w:pPr>
      <w:ind w:left="720"/>
      <w:contextualSpacing/>
    </w:pPr>
  </w:style>
  <w:style w:type="table" w:styleId="TableGrid">
    <w:name w:val="Table Grid"/>
    <w:basedOn w:val="TableNormal"/>
    <w:uiPriority w:val="39"/>
    <w:rsid w:val="00BE2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819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9F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19F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9819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19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19F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E7FA8"/>
    <w:rPr>
      <w:b/>
      <w:bCs/>
    </w:rPr>
  </w:style>
  <w:style w:type="paragraph" w:styleId="NormalWeb">
    <w:name w:val="Normal (Web)"/>
    <w:basedOn w:val="Normal"/>
    <w:uiPriority w:val="99"/>
    <w:unhideWhenUsed/>
    <w:rsid w:val="00E11A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1E4520"/>
    <w:rPr>
      <w:color w:val="0563C1" w:themeColor="hyperlink"/>
      <w:u w:val="single"/>
    </w:rPr>
  </w:style>
  <w:style w:type="character" w:styleId="UnresolvedMention">
    <w:name w:val="Unresolved Mention"/>
    <w:basedOn w:val="DefaultParagraphFont"/>
    <w:uiPriority w:val="99"/>
    <w:semiHidden/>
    <w:unhideWhenUsed/>
    <w:rsid w:val="001E4520"/>
    <w:rPr>
      <w:color w:val="605E5C"/>
      <w:shd w:val="clear" w:color="auto" w:fill="E1DFDD"/>
    </w:rPr>
  </w:style>
  <w:style w:type="paragraph" w:styleId="Revision">
    <w:name w:val="Revision"/>
    <w:hidden/>
    <w:uiPriority w:val="99"/>
    <w:semiHidden/>
    <w:rsid w:val="00A47EAC"/>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8027D"/>
    <w:rPr>
      <w:b/>
      <w:bCs/>
    </w:rPr>
  </w:style>
  <w:style w:type="character" w:customStyle="1" w:styleId="CommentSubjectChar">
    <w:name w:val="Comment Subject Char"/>
    <w:basedOn w:val="CommentTextChar"/>
    <w:link w:val="CommentSubject"/>
    <w:uiPriority w:val="99"/>
    <w:semiHidden/>
    <w:rsid w:val="00B8027D"/>
    <w:rPr>
      <w:b/>
      <w:bCs/>
      <w:sz w:val="20"/>
      <w:szCs w:val="20"/>
    </w:rPr>
  </w:style>
  <w:style w:type="character" w:styleId="FollowedHyperlink">
    <w:name w:val="FollowedHyperlink"/>
    <w:basedOn w:val="DefaultParagraphFont"/>
    <w:uiPriority w:val="99"/>
    <w:semiHidden/>
    <w:unhideWhenUsed/>
    <w:rsid w:val="00E57E19"/>
    <w:rPr>
      <w:color w:val="954F72" w:themeColor="followedHyperlink"/>
      <w:u w:val="single"/>
    </w:rPr>
  </w:style>
  <w:style w:type="character" w:styleId="Emphasis">
    <w:name w:val="Emphasis"/>
    <w:basedOn w:val="DefaultParagraphFont"/>
    <w:uiPriority w:val="20"/>
    <w:qFormat/>
    <w:rsid w:val="00541F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329137">
      <w:bodyDiv w:val="1"/>
      <w:marLeft w:val="0"/>
      <w:marRight w:val="0"/>
      <w:marTop w:val="0"/>
      <w:marBottom w:val="0"/>
      <w:divBdr>
        <w:top w:val="none" w:sz="0" w:space="0" w:color="auto"/>
        <w:left w:val="none" w:sz="0" w:space="0" w:color="auto"/>
        <w:bottom w:val="none" w:sz="0" w:space="0" w:color="auto"/>
        <w:right w:val="none" w:sz="0" w:space="0" w:color="auto"/>
      </w:divBdr>
      <w:divsChild>
        <w:div w:id="633174673">
          <w:marLeft w:val="0"/>
          <w:marRight w:val="0"/>
          <w:marTop w:val="0"/>
          <w:marBottom w:val="0"/>
          <w:divBdr>
            <w:top w:val="none" w:sz="0" w:space="0" w:color="auto"/>
            <w:left w:val="none" w:sz="0" w:space="0" w:color="auto"/>
            <w:bottom w:val="none" w:sz="0" w:space="0" w:color="auto"/>
            <w:right w:val="none" w:sz="0" w:space="0" w:color="auto"/>
          </w:divBdr>
        </w:div>
        <w:div w:id="1075132438">
          <w:marLeft w:val="0"/>
          <w:marRight w:val="0"/>
          <w:marTop w:val="0"/>
          <w:marBottom w:val="0"/>
          <w:divBdr>
            <w:top w:val="none" w:sz="0" w:space="0" w:color="auto"/>
            <w:left w:val="none" w:sz="0" w:space="0" w:color="auto"/>
            <w:bottom w:val="none" w:sz="0" w:space="0" w:color="auto"/>
            <w:right w:val="none" w:sz="0" w:space="0" w:color="auto"/>
          </w:divBdr>
        </w:div>
        <w:div w:id="1163742751">
          <w:marLeft w:val="0"/>
          <w:marRight w:val="0"/>
          <w:marTop w:val="0"/>
          <w:marBottom w:val="0"/>
          <w:divBdr>
            <w:top w:val="none" w:sz="0" w:space="0" w:color="auto"/>
            <w:left w:val="none" w:sz="0" w:space="0" w:color="auto"/>
            <w:bottom w:val="none" w:sz="0" w:space="0" w:color="auto"/>
            <w:right w:val="none" w:sz="0" w:space="0" w:color="auto"/>
          </w:divBdr>
        </w:div>
      </w:divsChild>
    </w:div>
    <w:div w:id="645356803">
      <w:bodyDiv w:val="1"/>
      <w:marLeft w:val="0"/>
      <w:marRight w:val="0"/>
      <w:marTop w:val="0"/>
      <w:marBottom w:val="0"/>
      <w:divBdr>
        <w:top w:val="none" w:sz="0" w:space="0" w:color="auto"/>
        <w:left w:val="none" w:sz="0" w:space="0" w:color="auto"/>
        <w:bottom w:val="none" w:sz="0" w:space="0" w:color="auto"/>
        <w:right w:val="none" w:sz="0" w:space="0" w:color="auto"/>
      </w:divBdr>
    </w:div>
    <w:div w:id="671226231">
      <w:bodyDiv w:val="1"/>
      <w:marLeft w:val="0"/>
      <w:marRight w:val="0"/>
      <w:marTop w:val="0"/>
      <w:marBottom w:val="0"/>
      <w:divBdr>
        <w:top w:val="none" w:sz="0" w:space="0" w:color="auto"/>
        <w:left w:val="none" w:sz="0" w:space="0" w:color="auto"/>
        <w:bottom w:val="none" w:sz="0" w:space="0" w:color="auto"/>
        <w:right w:val="none" w:sz="0" w:space="0" w:color="auto"/>
      </w:divBdr>
    </w:div>
    <w:div w:id="683096898">
      <w:bodyDiv w:val="1"/>
      <w:marLeft w:val="0"/>
      <w:marRight w:val="0"/>
      <w:marTop w:val="0"/>
      <w:marBottom w:val="0"/>
      <w:divBdr>
        <w:top w:val="none" w:sz="0" w:space="0" w:color="auto"/>
        <w:left w:val="none" w:sz="0" w:space="0" w:color="auto"/>
        <w:bottom w:val="none" w:sz="0" w:space="0" w:color="auto"/>
        <w:right w:val="none" w:sz="0" w:space="0" w:color="auto"/>
      </w:divBdr>
    </w:div>
    <w:div w:id="749236793">
      <w:bodyDiv w:val="1"/>
      <w:marLeft w:val="0"/>
      <w:marRight w:val="0"/>
      <w:marTop w:val="0"/>
      <w:marBottom w:val="0"/>
      <w:divBdr>
        <w:top w:val="none" w:sz="0" w:space="0" w:color="auto"/>
        <w:left w:val="none" w:sz="0" w:space="0" w:color="auto"/>
        <w:bottom w:val="none" w:sz="0" w:space="0" w:color="auto"/>
        <w:right w:val="none" w:sz="0" w:space="0" w:color="auto"/>
      </w:divBdr>
    </w:div>
    <w:div w:id="790711996">
      <w:bodyDiv w:val="1"/>
      <w:marLeft w:val="0"/>
      <w:marRight w:val="0"/>
      <w:marTop w:val="0"/>
      <w:marBottom w:val="0"/>
      <w:divBdr>
        <w:top w:val="none" w:sz="0" w:space="0" w:color="auto"/>
        <w:left w:val="none" w:sz="0" w:space="0" w:color="auto"/>
        <w:bottom w:val="none" w:sz="0" w:space="0" w:color="auto"/>
        <w:right w:val="none" w:sz="0" w:space="0" w:color="auto"/>
      </w:divBdr>
    </w:div>
    <w:div w:id="986934264">
      <w:bodyDiv w:val="1"/>
      <w:marLeft w:val="0"/>
      <w:marRight w:val="0"/>
      <w:marTop w:val="0"/>
      <w:marBottom w:val="0"/>
      <w:divBdr>
        <w:top w:val="none" w:sz="0" w:space="0" w:color="auto"/>
        <w:left w:val="none" w:sz="0" w:space="0" w:color="auto"/>
        <w:bottom w:val="none" w:sz="0" w:space="0" w:color="auto"/>
        <w:right w:val="none" w:sz="0" w:space="0" w:color="auto"/>
      </w:divBdr>
    </w:div>
    <w:div w:id="988361280">
      <w:bodyDiv w:val="1"/>
      <w:marLeft w:val="0"/>
      <w:marRight w:val="0"/>
      <w:marTop w:val="0"/>
      <w:marBottom w:val="0"/>
      <w:divBdr>
        <w:top w:val="none" w:sz="0" w:space="0" w:color="auto"/>
        <w:left w:val="none" w:sz="0" w:space="0" w:color="auto"/>
        <w:bottom w:val="none" w:sz="0" w:space="0" w:color="auto"/>
        <w:right w:val="none" w:sz="0" w:space="0" w:color="auto"/>
      </w:divBdr>
    </w:div>
    <w:div w:id="1286305006">
      <w:bodyDiv w:val="1"/>
      <w:marLeft w:val="0"/>
      <w:marRight w:val="0"/>
      <w:marTop w:val="0"/>
      <w:marBottom w:val="0"/>
      <w:divBdr>
        <w:top w:val="none" w:sz="0" w:space="0" w:color="auto"/>
        <w:left w:val="none" w:sz="0" w:space="0" w:color="auto"/>
        <w:bottom w:val="none" w:sz="0" w:space="0" w:color="auto"/>
        <w:right w:val="none" w:sz="0" w:space="0" w:color="auto"/>
      </w:divBdr>
    </w:div>
    <w:div w:id="1366757071">
      <w:bodyDiv w:val="1"/>
      <w:marLeft w:val="0"/>
      <w:marRight w:val="0"/>
      <w:marTop w:val="0"/>
      <w:marBottom w:val="0"/>
      <w:divBdr>
        <w:top w:val="none" w:sz="0" w:space="0" w:color="auto"/>
        <w:left w:val="none" w:sz="0" w:space="0" w:color="auto"/>
        <w:bottom w:val="none" w:sz="0" w:space="0" w:color="auto"/>
        <w:right w:val="none" w:sz="0" w:space="0" w:color="auto"/>
      </w:divBdr>
    </w:div>
    <w:div w:id="1395854743">
      <w:bodyDiv w:val="1"/>
      <w:marLeft w:val="0"/>
      <w:marRight w:val="0"/>
      <w:marTop w:val="0"/>
      <w:marBottom w:val="0"/>
      <w:divBdr>
        <w:top w:val="none" w:sz="0" w:space="0" w:color="auto"/>
        <w:left w:val="none" w:sz="0" w:space="0" w:color="auto"/>
        <w:bottom w:val="none" w:sz="0" w:space="0" w:color="auto"/>
        <w:right w:val="none" w:sz="0" w:space="0" w:color="auto"/>
      </w:divBdr>
    </w:div>
    <w:div w:id="1434546039">
      <w:bodyDiv w:val="1"/>
      <w:marLeft w:val="0"/>
      <w:marRight w:val="0"/>
      <w:marTop w:val="0"/>
      <w:marBottom w:val="0"/>
      <w:divBdr>
        <w:top w:val="none" w:sz="0" w:space="0" w:color="auto"/>
        <w:left w:val="none" w:sz="0" w:space="0" w:color="auto"/>
        <w:bottom w:val="none" w:sz="0" w:space="0" w:color="auto"/>
        <w:right w:val="none" w:sz="0" w:space="0" w:color="auto"/>
      </w:divBdr>
    </w:div>
    <w:div w:id="1492985145">
      <w:bodyDiv w:val="1"/>
      <w:marLeft w:val="0"/>
      <w:marRight w:val="0"/>
      <w:marTop w:val="0"/>
      <w:marBottom w:val="0"/>
      <w:divBdr>
        <w:top w:val="none" w:sz="0" w:space="0" w:color="auto"/>
        <w:left w:val="none" w:sz="0" w:space="0" w:color="auto"/>
        <w:bottom w:val="none" w:sz="0" w:space="0" w:color="auto"/>
        <w:right w:val="none" w:sz="0" w:space="0" w:color="auto"/>
      </w:divBdr>
    </w:div>
    <w:div w:id="1723016987">
      <w:bodyDiv w:val="1"/>
      <w:marLeft w:val="0"/>
      <w:marRight w:val="0"/>
      <w:marTop w:val="0"/>
      <w:marBottom w:val="0"/>
      <w:divBdr>
        <w:top w:val="none" w:sz="0" w:space="0" w:color="auto"/>
        <w:left w:val="none" w:sz="0" w:space="0" w:color="auto"/>
        <w:bottom w:val="none" w:sz="0" w:space="0" w:color="auto"/>
        <w:right w:val="none" w:sz="0" w:space="0" w:color="auto"/>
      </w:divBdr>
    </w:div>
    <w:div w:id="1734962984">
      <w:bodyDiv w:val="1"/>
      <w:marLeft w:val="0"/>
      <w:marRight w:val="0"/>
      <w:marTop w:val="0"/>
      <w:marBottom w:val="0"/>
      <w:divBdr>
        <w:top w:val="none" w:sz="0" w:space="0" w:color="auto"/>
        <w:left w:val="none" w:sz="0" w:space="0" w:color="auto"/>
        <w:bottom w:val="none" w:sz="0" w:space="0" w:color="auto"/>
        <w:right w:val="none" w:sz="0" w:space="0" w:color="auto"/>
      </w:divBdr>
    </w:div>
    <w:div w:id="1778016550">
      <w:bodyDiv w:val="1"/>
      <w:marLeft w:val="0"/>
      <w:marRight w:val="0"/>
      <w:marTop w:val="0"/>
      <w:marBottom w:val="0"/>
      <w:divBdr>
        <w:top w:val="none" w:sz="0" w:space="0" w:color="auto"/>
        <w:left w:val="none" w:sz="0" w:space="0" w:color="auto"/>
        <w:bottom w:val="none" w:sz="0" w:space="0" w:color="auto"/>
        <w:right w:val="none" w:sz="0" w:space="0" w:color="auto"/>
      </w:divBdr>
    </w:div>
    <w:div w:id="1789203211">
      <w:bodyDiv w:val="1"/>
      <w:marLeft w:val="0"/>
      <w:marRight w:val="0"/>
      <w:marTop w:val="0"/>
      <w:marBottom w:val="0"/>
      <w:divBdr>
        <w:top w:val="none" w:sz="0" w:space="0" w:color="auto"/>
        <w:left w:val="none" w:sz="0" w:space="0" w:color="auto"/>
        <w:bottom w:val="none" w:sz="0" w:space="0" w:color="auto"/>
        <w:right w:val="none" w:sz="0" w:space="0" w:color="auto"/>
      </w:divBdr>
    </w:div>
    <w:div w:id="1867329121">
      <w:bodyDiv w:val="1"/>
      <w:marLeft w:val="0"/>
      <w:marRight w:val="0"/>
      <w:marTop w:val="0"/>
      <w:marBottom w:val="0"/>
      <w:divBdr>
        <w:top w:val="none" w:sz="0" w:space="0" w:color="auto"/>
        <w:left w:val="none" w:sz="0" w:space="0" w:color="auto"/>
        <w:bottom w:val="none" w:sz="0" w:space="0" w:color="auto"/>
        <w:right w:val="none" w:sz="0" w:space="0" w:color="auto"/>
      </w:divBdr>
    </w:div>
    <w:div w:id="1906721863">
      <w:bodyDiv w:val="1"/>
      <w:marLeft w:val="0"/>
      <w:marRight w:val="0"/>
      <w:marTop w:val="0"/>
      <w:marBottom w:val="0"/>
      <w:divBdr>
        <w:top w:val="none" w:sz="0" w:space="0" w:color="auto"/>
        <w:left w:val="none" w:sz="0" w:space="0" w:color="auto"/>
        <w:bottom w:val="none" w:sz="0" w:space="0" w:color="auto"/>
        <w:right w:val="none" w:sz="0" w:space="0" w:color="auto"/>
      </w:divBdr>
    </w:div>
    <w:div w:id="1920212055">
      <w:bodyDiv w:val="1"/>
      <w:marLeft w:val="0"/>
      <w:marRight w:val="0"/>
      <w:marTop w:val="0"/>
      <w:marBottom w:val="0"/>
      <w:divBdr>
        <w:top w:val="none" w:sz="0" w:space="0" w:color="auto"/>
        <w:left w:val="none" w:sz="0" w:space="0" w:color="auto"/>
        <w:bottom w:val="none" w:sz="0" w:space="0" w:color="auto"/>
        <w:right w:val="none" w:sz="0" w:space="0" w:color="auto"/>
      </w:divBdr>
    </w:div>
    <w:div w:id="1968579920">
      <w:bodyDiv w:val="1"/>
      <w:marLeft w:val="0"/>
      <w:marRight w:val="0"/>
      <w:marTop w:val="0"/>
      <w:marBottom w:val="0"/>
      <w:divBdr>
        <w:top w:val="none" w:sz="0" w:space="0" w:color="auto"/>
        <w:left w:val="none" w:sz="0" w:space="0" w:color="auto"/>
        <w:bottom w:val="none" w:sz="0" w:space="0" w:color="auto"/>
        <w:right w:val="none" w:sz="0" w:space="0" w:color="auto"/>
      </w:divBdr>
    </w:div>
    <w:div w:id="1969116908">
      <w:bodyDiv w:val="1"/>
      <w:marLeft w:val="0"/>
      <w:marRight w:val="0"/>
      <w:marTop w:val="0"/>
      <w:marBottom w:val="0"/>
      <w:divBdr>
        <w:top w:val="none" w:sz="0" w:space="0" w:color="auto"/>
        <w:left w:val="none" w:sz="0" w:space="0" w:color="auto"/>
        <w:bottom w:val="none" w:sz="0" w:space="0" w:color="auto"/>
        <w:right w:val="none" w:sz="0" w:space="0" w:color="auto"/>
      </w:divBdr>
    </w:div>
    <w:div w:id="2078744940">
      <w:bodyDiv w:val="1"/>
      <w:marLeft w:val="0"/>
      <w:marRight w:val="0"/>
      <w:marTop w:val="0"/>
      <w:marBottom w:val="0"/>
      <w:divBdr>
        <w:top w:val="none" w:sz="0" w:space="0" w:color="auto"/>
        <w:left w:val="none" w:sz="0" w:space="0" w:color="auto"/>
        <w:bottom w:val="none" w:sz="0" w:space="0" w:color="auto"/>
        <w:right w:val="none" w:sz="0" w:space="0" w:color="auto"/>
      </w:divBdr>
    </w:div>
    <w:div w:id="214345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emergencies/disease-outbreak-news/item/2025-DON567" TargetMode="External"/><Relationship Id="rId13" Type="http://schemas.openxmlformats.org/officeDocument/2006/relationships/hyperlink" Target="https://www.bmj.com/content/368/bmj.m44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link.springer.com/article/10.1007/s42519-025-00504-9" TargetMode="External"/><Relationship Id="rId12" Type="http://schemas.openxmlformats.org/officeDocument/2006/relationships/hyperlink" Target="https://www.jclinepi.com/article/S0895-4356(96)00236-3/abstrac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mj.com/content/338/bmj.b2393" TargetMode="External"/><Relationship Id="rId1" Type="http://schemas.openxmlformats.org/officeDocument/2006/relationships/customXml" Target="../customXml/item1.xml"/><Relationship Id="rId6" Type="http://schemas.openxmlformats.org/officeDocument/2006/relationships/hyperlink" Target="https://bridge.isaric.org/main?param=ARChetype%20Disease%20CRF_Chikungunya" TargetMode="External"/><Relationship Id="rId11" Type="http://schemas.openxmlformats.org/officeDocument/2006/relationships/hyperlink" Target="https://www.thelancet.com/journals/lanam/article/PIIS2667-193X(25)00187-5/fulltext" TargetMode="External"/><Relationship Id="rId5" Type="http://schemas.openxmlformats.org/officeDocument/2006/relationships/webSettings" Target="webSettings.xml"/><Relationship Id="rId15" Type="http://schemas.openxmlformats.org/officeDocument/2006/relationships/hyperlink" Target="https://journals.plos.org/plosone/article?id=10.1371/journal.pone.0249166" TargetMode="External"/><Relationship Id="rId10" Type="http://schemas.openxmlformats.org/officeDocument/2006/relationships/hyperlink" Target="https://journals.plos.org/plosntds/article?id=10.1371/journal.pntd.0013580" TargetMode="External"/><Relationship Id="rId4" Type="http://schemas.openxmlformats.org/officeDocument/2006/relationships/settings" Target="settings.xml"/><Relationship Id="rId9" Type="http://schemas.openxmlformats.org/officeDocument/2006/relationships/hyperlink" Target="https://doi.org/10.1038/s41584-019-0276-9" TargetMode="External"/><Relationship Id="rId14" Type="http://schemas.openxmlformats.org/officeDocument/2006/relationships/hyperlink" Target="https://journals.plos.org/plosntds/article?id=10.1371/journal.pntd.0002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5DAF1-D710-44F2-930F-8BB578C87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4270</Words>
  <Characters>24343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Garcia</dc:creator>
  <cp:keywords/>
  <dc:description/>
  <cp:lastModifiedBy>Esteban Garcia</cp:lastModifiedBy>
  <cp:revision>16</cp:revision>
  <dcterms:created xsi:type="dcterms:W3CDTF">2026-05-20T13:26:00Z</dcterms:created>
  <dcterms:modified xsi:type="dcterms:W3CDTF">2026-06-01T08:45:00Z</dcterms:modified>
</cp:coreProperties>
</file>