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F665B" w14:textId="77777777" w:rsidR="006C773A" w:rsidRDefault="00000000">
      <w:pPr>
        <w:pStyle w:val="Ttulo"/>
      </w:pPr>
      <w:r>
        <w:t>Corte Vertical del Proyecto</w:t>
      </w:r>
    </w:p>
    <w:p w14:paraId="4CD68235" w14:textId="77777777" w:rsidR="006C773A" w:rsidRDefault="00000000">
      <w:pPr>
        <w:pStyle w:val="Subttulo"/>
      </w:pPr>
      <w:r>
        <w:t xml:space="preserve">El Mapita UTB — Aplicación de </w:t>
      </w:r>
      <w:proofErr w:type="spellStart"/>
      <w:r>
        <w:t>wayfinding</w:t>
      </w:r>
      <w:proofErr w:type="spellEnd"/>
      <w:r>
        <w:t xml:space="preserve"> para la Universidad Tecnológica de Bolívar</w:t>
      </w:r>
    </w:p>
    <w:p w14:paraId="5C4DFA3A" w14:textId="77777777" w:rsidR="006C773A" w:rsidRDefault="00000000">
      <w:pPr>
        <w:pStyle w:val="Ttulo1"/>
      </w:pPr>
      <w:r>
        <w:t>1. Datos generales</w:t>
      </w:r>
    </w:p>
    <w:p w14:paraId="36856E25" w14:textId="77777777" w:rsidR="006C773A" w:rsidRDefault="00000000">
      <w:r>
        <w:t>Proyecto: El Mapita UTB.</w:t>
      </w:r>
    </w:p>
    <w:p w14:paraId="37DF4A92" w14:textId="77777777" w:rsidR="006C773A" w:rsidRDefault="00000000">
      <w:r>
        <w:t>Corte vertical: A-01 — Visualización interactiva del campus en 3D con geolocalización en tiempo real.</w:t>
      </w:r>
    </w:p>
    <w:p w14:paraId="0C3CA7AC" w14:textId="77777777" w:rsidR="006C773A" w:rsidRDefault="00000000">
      <w:r>
        <w:t>Fecha de corte: 1 de septiembre de 2026.</w:t>
      </w:r>
    </w:p>
    <w:p w14:paraId="0DF922CA" w14:textId="77777777" w:rsidR="006C773A" w:rsidRDefault="00000000">
      <w:r>
        <w:t xml:space="preserve">Equipo: Diego Rosales Garza, Rodrigo </w:t>
      </w:r>
      <w:proofErr w:type="spellStart"/>
      <w:r>
        <w:t>Vazquez</w:t>
      </w:r>
      <w:proofErr w:type="spellEnd"/>
      <w:r>
        <w:t xml:space="preserve"> Rico, Angel Fabian </w:t>
      </w:r>
      <w:proofErr w:type="spellStart"/>
      <w:r>
        <w:t>Gutierrez</w:t>
      </w:r>
      <w:proofErr w:type="spellEnd"/>
      <w:r>
        <w:t xml:space="preserve"> Gomez.</w:t>
      </w:r>
    </w:p>
    <w:p w14:paraId="29B866CB" w14:textId="77777777" w:rsidR="006C773A" w:rsidRDefault="00000000">
      <w:pPr>
        <w:pStyle w:val="Ttulo1"/>
      </w:pPr>
      <w:r>
        <w:t>2. Alcance del corte</w:t>
      </w:r>
    </w:p>
    <w:p w14:paraId="224C3132" w14:textId="77777777" w:rsidR="006C773A" w:rsidRDefault="00000000">
      <w:r>
        <w:t>Este corte cubre el flujo base de la aplicación móvil: pantalla de bienvenida (</w:t>
      </w:r>
      <w:proofErr w:type="spellStart"/>
      <w:r>
        <w:t>splash</w:t>
      </w:r>
      <w:proofErr w:type="spellEnd"/>
      <w:r>
        <w:t>) con el logo institucional, aviso legal de uso exclusivo para la comunidad UTB, y una pantalla principal con menú lateral para filtrar los lugares del campus por categoría (salones, baños, laboratorios, servicios escolares, canchas, auditorios, entre otros). Incluye además la identidad visual institucional (paleta de azules) y el cambio de idioma español/inglés.</w:t>
      </w:r>
    </w:p>
    <w:p w14:paraId="60080E86" w14:textId="77777777" w:rsidR="006C773A" w:rsidRDefault="00000000">
      <w:pPr>
        <w:pStyle w:val="Ttulo1"/>
      </w:pPr>
      <w:r>
        <w:t>3. Decisión arquitectónica</w:t>
      </w:r>
    </w:p>
    <w:p w14:paraId="30220FD6" w14:textId="77777777" w:rsidR="006C773A" w:rsidRDefault="00000000">
      <w:r>
        <w:t xml:space="preserve">Se adoptó Monolito Modular para </w:t>
      </w:r>
      <w:proofErr w:type="spellStart"/>
      <w:r>
        <w:t>backend</w:t>
      </w:r>
      <w:proofErr w:type="spellEnd"/>
      <w:r>
        <w:t xml:space="preserve"> (</w:t>
      </w:r>
      <w:proofErr w:type="spellStart"/>
      <w:r>
        <w:t>NestJS</w:t>
      </w:r>
      <w:proofErr w:type="spellEnd"/>
      <w:r>
        <w:t xml:space="preserve">) y </w:t>
      </w:r>
      <w:proofErr w:type="spellStart"/>
      <w:r>
        <w:t>frontend</w:t>
      </w:r>
      <w:proofErr w:type="spellEnd"/>
      <w:r>
        <w:t xml:space="preserve"> (</w:t>
      </w:r>
      <w:proofErr w:type="spellStart"/>
      <w:r>
        <w:t>Flutter</w:t>
      </w:r>
      <w:proofErr w:type="spellEnd"/>
      <w:r>
        <w:t xml:space="preserve">): módulos por </w:t>
      </w:r>
      <w:proofErr w:type="spellStart"/>
      <w:r>
        <w:t>feature</w:t>
      </w:r>
      <w:proofErr w:type="spellEnd"/>
      <w:r>
        <w:t xml:space="preserve"> (mapas, ubicación, </w:t>
      </w:r>
      <w:proofErr w:type="spellStart"/>
      <w:r>
        <w:t>auth</w:t>
      </w:r>
      <w:proofErr w:type="spellEnd"/>
      <w:r>
        <w:t xml:space="preserve">, </w:t>
      </w:r>
      <w:proofErr w:type="spellStart"/>
      <w:r>
        <w:t>pois</w:t>
      </w:r>
      <w:proofErr w:type="spellEnd"/>
      <w:r>
        <w:t xml:space="preserve">) con capas </w:t>
      </w:r>
      <w:proofErr w:type="spellStart"/>
      <w:r>
        <w:t>domain</w:t>
      </w:r>
      <w:proofErr w:type="spellEnd"/>
      <w:r>
        <w:t>/</w:t>
      </w:r>
      <w:proofErr w:type="spellStart"/>
      <w:r>
        <w:t>application</w:t>
      </w:r>
      <w:proofErr w:type="spellEnd"/>
      <w:r>
        <w:t>/</w:t>
      </w:r>
      <w:proofErr w:type="spellStart"/>
      <w:r>
        <w:t>infrastructure</w:t>
      </w:r>
      <w:proofErr w:type="spellEnd"/>
      <w:r>
        <w:t xml:space="preserve"> internas. Justificación: equipo de 3 desarrolladores, </w:t>
      </w:r>
      <w:proofErr w:type="spellStart"/>
      <w:r>
        <w:t>testabilidad</w:t>
      </w:r>
      <w:proofErr w:type="spellEnd"/>
      <w:r>
        <w:t xml:space="preserve"> y bajo acoplamiento con </w:t>
      </w:r>
      <w:proofErr w:type="spellStart"/>
      <w:r>
        <w:t>Supabase</w:t>
      </w:r>
      <w:proofErr w:type="spellEnd"/>
      <w:r>
        <w:t>. Ver ADR-0001.</w:t>
      </w:r>
    </w:p>
    <w:p w14:paraId="25C64076" w14:textId="77777777" w:rsidR="006C773A" w:rsidRDefault="00000000">
      <w:pPr>
        <w:pStyle w:val="Ttulo1"/>
      </w:pPr>
      <w:r>
        <w:t>4. Estado actual de implementación</w:t>
      </w:r>
    </w:p>
    <w:p w14:paraId="41A3BFCA" w14:textId="77777777" w:rsidR="006C773A" w:rsidRDefault="00000000">
      <w:proofErr w:type="spellStart"/>
      <w:r>
        <w:t>Frontend</w:t>
      </w:r>
      <w:proofErr w:type="spellEnd"/>
      <w:r>
        <w:t xml:space="preserve"> (</w:t>
      </w:r>
      <w:proofErr w:type="spellStart"/>
      <w:r>
        <w:t>Flutter</w:t>
      </w:r>
      <w:proofErr w:type="spellEnd"/>
      <w:r>
        <w:t xml:space="preserve">): esqueleto de arquitectura compilando sin errores; flujo </w:t>
      </w:r>
      <w:proofErr w:type="spellStart"/>
      <w:r>
        <w:t>splash</w:t>
      </w:r>
      <w:proofErr w:type="spellEnd"/>
      <w:r>
        <w:t xml:space="preserve"> → aviso legal → pantalla principal implementado y verificado en dispositivo físico; paleta institucional aplicada; menú lateral de filtrado por categorías con datos locales (sin </w:t>
      </w:r>
      <w:proofErr w:type="spellStart"/>
      <w:r>
        <w:t>backend</w:t>
      </w:r>
      <w:proofErr w:type="spellEnd"/>
      <w:r>
        <w:t>); selector de idioma ES/EN funcional.</w:t>
      </w:r>
    </w:p>
    <w:p w14:paraId="420188D1" w14:textId="77777777" w:rsidR="006C773A" w:rsidRDefault="00000000">
      <w:proofErr w:type="spellStart"/>
      <w:r>
        <w:t>Backend</w:t>
      </w:r>
      <w:proofErr w:type="spellEnd"/>
      <w:r>
        <w:t xml:space="preserve"> (</w:t>
      </w:r>
      <w:proofErr w:type="spellStart"/>
      <w:r>
        <w:t>NestJS</w:t>
      </w:r>
      <w:proofErr w:type="spellEnd"/>
      <w:r>
        <w:t xml:space="preserve">): estructura de módulos definida según ADR-0001; integración con </w:t>
      </w:r>
      <w:proofErr w:type="spellStart"/>
      <w:r>
        <w:t>Supabase</w:t>
      </w:r>
      <w:proofErr w:type="spellEnd"/>
      <w:r>
        <w:t xml:space="preserve"> y consumo desde el </w:t>
      </w:r>
      <w:proofErr w:type="spellStart"/>
      <w:r>
        <w:t>frontend</w:t>
      </w:r>
      <w:proofErr w:type="spellEnd"/>
      <w:r>
        <w:t xml:space="preserve"> aún pendientes.</w:t>
      </w:r>
    </w:p>
    <w:p w14:paraId="4FEA8AFF" w14:textId="77777777" w:rsidR="006C773A" w:rsidRDefault="00000000">
      <w:r>
        <w:t>Renderizado 3D y geolocalización en tiempo real: pendientes de implementación.</w:t>
      </w:r>
    </w:p>
    <w:p w14:paraId="1C1C5E41" w14:textId="77777777" w:rsidR="00AF2E15" w:rsidRDefault="00AF2E15"/>
    <w:p w14:paraId="6E528BE2" w14:textId="77777777" w:rsidR="00AF2E15" w:rsidRDefault="00AF2E15"/>
    <w:p w14:paraId="35058522" w14:textId="77777777" w:rsidR="00AF2E15" w:rsidRDefault="00AF2E15"/>
    <w:p w14:paraId="0B5EB137" w14:textId="6AD071C1" w:rsidR="00AF2E15" w:rsidRDefault="00AF2E15">
      <w:r>
        <w:rPr>
          <w:noProof/>
        </w:rPr>
        <w:lastRenderedPageBreak/>
        <w:drawing>
          <wp:inline distT="0" distB="0" distL="0" distR="0" wp14:anchorId="3D033358" wp14:editId="0AAE7420">
            <wp:extent cx="3951605" cy="8245475"/>
            <wp:effectExtent l="0" t="0" r="0" b="0"/>
            <wp:docPr id="1996474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51605" cy="8245475"/>
                    </a:xfrm>
                    <a:prstGeom prst="rect">
                      <a:avLst/>
                    </a:prstGeom>
                    <a:noFill/>
                    <a:ln>
                      <a:noFill/>
                    </a:ln>
                  </pic:spPr>
                </pic:pic>
              </a:graphicData>
            </a:graphic>
          </wp:inline>
        </w:drawing>
      </w:r>
      <w:r>
        <w:rPr>
          <w:noProof/>
        </w:rPr>
        <w:lastRenderedPageBreak/>
        <w:drawing>
          <wp:inline distT="0" distB="0" distL="0" distR="0" wp14:anchorId="2AE974AE" wp14:editId="795BE71A">
            <wp:extent cx="3959860" cy="8245475"/>
            <wp:effectExtent l="0" t="0" r="0" b="0"/>
            <wp:docPr id="12312623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59860" cy="8245475"/>
                    </a:xfrm>
                    <a:prstGeom prst="rect">
                      <a:avLst/>
                    </a:prstGeom>
                    <a:noFill/>
                    <a:ln>
                      <a:noFill/>
                    </a:ln>
                  </pic:spPr>
                </pic:pic>
              </a:graphicData>
            </a:graphic>
          </wp:inline>
        </w:drawing>
      </w:r>
      <w:r>
        <w:rPr>
          <w:noProof/>
        </w:rPr>
        <w:lastRenderedPageBreak/>
        <w:drawing>
          <wp:inline distT="0" distB="0" distL="0" distR="0" wp14:anchorId="568F4F73" wp14:editId="0512719A">
            <wp:extent cx="3959860" cy="8245475"/>
            <wp:effectExtent l="0" t="0" r="0" b="0"/>
            <wp:docPr id="6905196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59860" cy="8245475"/>
                    </a:xfrm>
                    <a:prstGeom prst="rect">
                      <a:avLst/>
                    </a:prstGeom>
                    <a:noFill/>
                    <a:ln>
                      <a:noFill/>
                    </a:ln>
                  </pic:spPr>
                </pic:pic>
              </a:graphicData>
            </a:graphic>
          </wp:inline>
        </w:drawing>
      </w:r>
      <w:r>
        <w:rPr>
          <w:noProof/>
        </w:rPr>
        <w:lastRenderedPageBreak/>
        <w:drawing>
          <wp:inline distT="0" distB="0" distL="0" distR="0" wp14:anchorId="3E9A04D9" wp14:editId="0C605A56">
            <wp:extent cx="3935730" cy="8245475"/>
            <wp:effectExtent l="0" t="0" r="0" b="0"/>
            <wp:docPr id="17053960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35730" cy="8245475"/>
                    </a:xfrm>
                    <a:prstGeom prst="rect">
                      <a:avLst/>
                    </a:prstGeom>
                    <a:noFill/>
                    <a:ln>
                      <a:noFill/>
                    </a:ln>
                  </pic:spPr>
                </pic:pic>
              </a:graphicData>
            </a:graphic>
          </wp:inline>
        </w:drawing>
      </w:r>
      <w:r>
        <w:rPr>
          <w:noProof/>
        </w:rPr>
        <w:lastRenderedPageBreak/>
        <w:drawing>
          <wp:inline distT="0" distB="0" distL="0" distR="0" wp14:anchorId="5C69FD5E" wp14:editId="64D70261">
            <wp:extent cx="3800475" cy="8245475"/>
            <wp:effectExtent l="0" t="0" r="0" b="0"/>
            <wp:docPr id="13603604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0475" cy="8245475"/>
                    </a:xfrm>
                    <a:prstGeom prst="rect">
                      <a:avLst/>
                    </a:prstGeom>
                    <a:noFill/>
                    <a:ln>
                      <a:noFill/>
                    </a:ln>
                  </pic:spPr>
                </pic:pic>
              </a:graphicData>
            </a:graphic>
          </wp:inline>
        </w:drawing>
      </w:r>
      <w:r>
        <w:rPr>
          <w:noProof/>
        </w:rPr>
        <w:lastRenderedPageBreak/>
        <w:drawing>
          <wp:inline distT="0" distB="0" distL="0" distR="0" wp14:anchorId="4F290D0B" wp14:editId="0C910352">
            <wp:extent cx="5963285" cy="8086725"/>
            <wp:effectExtent l="0" t="0" r="0" b="0"/>
            <wp:docPr id="88025822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3285" cy="8086725"/>
                    </a:xfrm>
                    <a:prstGeom prst="rect">
                      <a:avLst/>
                    </a:prstGeom>
                    <a:noFill/>
                    <a:ln>
                      <a:noFill/>
                    </a:ln>
                  </pic:spPr>
                </pic:pic>
              </a:graphicData>
            </a:graphic>
          </wp:inline>
        </w:drawing>
      </w:r>
      <w:r>
        <w:rPr>
          <w:noProof/>
        </w:rPr>
        <w:lastRenderedPageBreak/>
        <w:drawing>
          <wp:inline distT="0" distB="0" distL="0" distR="0" wp14:anchorId="3F800E4D" wp14:editId="5D06D96F">
            <wp:extent cx="2632075" cy="3029585"/>
            <wp:effectExtent l="0" t="0" r="0" b="0"/>
            <wp:docPr id="148958248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2075" cy="3029585"/>
                    </a:xfrm>
                    <a:prstGeom prst="rect">
                      <a:avLst/>
                    </a:prstGeom>
                    <a:noFill/>
                    <a:ln>
                      <a:noFill/>
                    </a:ln>
                  </pic:spPr>
                </pic:pic>
              </a:graphicData>
            </a:graphic>
          </wp:inline>
        </w:drawing>
      </w:r>
    </w:p>
    <w:sectPr w:rsidR="00AF2E15">
      <w:pgSz w:w="12240" w:h="15840"/>
      <w:pgMar w:top="1417" w:right="1417" w:bottom="1417" w:left="1417"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C773A"/>
    <w:rsid w:val="006C773A"/>
    <w:rsid w:val="00AF2E15"/>
    <w:rsid w:val="00C312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0D5A2"/>
  <w15:docId w15:val="{32397786-7383-4683-804C-52655BC6F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s-MX" w:eastAsia="es-MX"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Ttulo1">
    <w:name w:val="heading 1"/>
    <w:basedOn w:val="Normal"/>
    <w:uiPriority w:val="9"/>
    <w:qFormat/>
    <w:rsid w:val="00AF2E15"/>
    <w:pPr>
      <w:spacing w:before="320" w:line="360" w:lineRule="auto"/>
      <w:jc w:val="center"/>
      <w:outlineLvl w:val="0"/>
    </w:pPr>
    <w:rPr>
      <w:rFonts w:ascii="Arial" w:hAnsi="Arial"/>
      <w:b/>
      <w:color w:val="000000" w:themeColor="text1"/>
      <w:sz w:val="28"/>
    </w:rPr>
  </w:style>
  <w:style w:type="paragraph" w:styleId="Ttulo2">
    <w:name w:val="heading 2"/>
    <w:basedOn w:val="Normal"/>
    <w:next w:val="Normal"/>
    <w:link w:val="Ttulo2Car"/>
    <w:uiPriority w:val="9"/>
    <w:semiHidden/>
    <w:unhideWhenUsed/>
    <w:qFormat/>
    <w:rsid w:val="00AF2E15"/>
    <w:pPr>
      <w:keepNext/>
      <w:keepLines/>
      <w:spacing w:before="40" w:after="0"/>
      <w:jc w:val="center"/>
      <w:outlineLvl w:val="1"/>
    </w:pPr>
    <w:rPr>
      <w:rFonts w:ascii="Arial" w:eastAsiaTheme="majorEastAsia" w:hAnsi="Arial" w:cstheme="majorBidi"/>
      <w:color w:val="000000" w:themeColor="tex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rsid w:val="00AF2E15"/>
    <w:pPr>
      <w:jc w:val="center"/>
    </w:pPr>
    <w:rPr>
      <w:rFonts w:ascii="Arial" w:hAnsi="Arial"/>
      <w:b/>
      <w:color w:val="000000" w:themeColor="text1"/>
      <w:sz w:val="44"/>
    </w:rPr>
  </w:style>
  <w:style w:type="paragraph" w:styleId="Subttulo">
    <w:name w:val="Subtitle"/>
    <w:basedOn w:val="Normal"/>
    <w:uiPriority w:val="11"/>
    <w:qFormat/>
    <w:rsid w:val="00AF2E15"/>
    <w:pPr>
      <w:spacing w:after="360"/>
      <w:jc w:val="center"/>
    </w:pPr>
    <w:rPr>
      <w:rFonts w:ascii="Arial" w:hAnsi="Arial"/>
      <w:i/>
      <w:sz w:val="26"/>
    </w:rPr>
  </w:style>
  <w:style w:type="character" w:customStyle="1" w:styleId="Ttulo2Car">
    <w:name w:val="Título 2 Car"/>
    <w:basedOn w:val="Fuentedeprrafopredeter"/>
    <w:link w:val="Ttulo2"/>
    <w:uiPriority w:val="9"/>
    <w:semiHidden/>
    <w:rsid w:val="00AF2E15"/>
    <w:rPr>
      <w:rFonts w:ascii="Arial" w:eastAsiaTheme="majorEastAsia" w:hAnsi="Arial" w:cstheme="majorBidi"/>
      <w:color w:val="000000" w:themeColor="tex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265</Words>
  <Characters>1461</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Corte Vertical del Proyecto - El Mapita UTB</dc:title>
  <dc:creator>Equipo El Mapita UTB</dc:creator>
  <cp:lastModifiedBy>angel gomez</cp:lastModifiedBy>
  <cp:revision>2</cp:revision>
  <cp:lastPrinted>2026-09-01T14:30:00Z</cp:lastPrinted>
  <dcterms:created xsi:type="dcterms:W3CDTF">2026-09-01T00:00:00Z</dcterms:created>
  <dcterms:modified xsi:type="dcterms:W3CDTF">2026-09-01T14:30:00Z</dcterms:modified>
</cp:coreProperties>
</file>