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8B7" w:rsidRPr="00184CA8" w:rsidRDefault="00AF18B7" w:rsidP="00DD7208">
      <w:pPr>
        <w:jc w:val="center"/>
        <w:rPr>
          <w:rStyle w:val="fontstyle21"/>
          <w:rFonts w:ascii="Times New Roman" w:hAnsi="Times New Roman" w:hint="eastAsia"/>
          <w:sz w:val="32"/>
        </w:rPr>
      </w:pPr>
      <w:r w:rsidRPr="00184CA8">
        <w:rPr>
          <w:rStyle w:val="fontstyle01"/>
          <w:rFonts w:ascii="Times New Roman" w:hAnsi="Times New Roman"/>
          <w:sz w:val="32"/>
        </w:rPr>
        <w:t>The Application of Time S</w:t>
      </w:r>
      <w:r w:rsidR="00B66B20" w:rsidRPr="00184CA8">
        <w:rPr>
          <w:rStyle w:val="fontstyle01"/>
          <w:rFonts w:ascii="Times New Roman" w:hAnsi="Times New Roman"/>
          <w:sz w:val="32"/>
        </w:rPr>
        <w:t xml:space="preserve">eries in </w:t>
      </w:r>
      <w:r w:rsidRPr="00184CA8">
        <w:rPr>
          <w:rStyle w:val="fontstyle01"/>
          <w:rFonts w:ascii="Times New Roman" w:hAnsi="Times New Roman"/>
          <w:sz w:val="32"/>
        </w:rPr>
        <w:t>SME B</w:t>
      </w:r>
      <w:r w:rsidRPr="00184CA8">
        <w:rPr>
          <w:rStyle w:val="fontstyle01"/>
          <w:rFonts w:ascii="Times New Roman" w:hAnsi="Times New Roman" w:hint="eastAsia"/>
          <w:sz w:val="32"/>
        </w:rPr>
        <w:t>oard</w:t>
      </w:r>
      <w:r w:rsidRPr="00184CA8">
        <w:rPr>
          <w:rStyle w:val="fontstyle01"/>
          <w:rFonts w:ascii="Times New Roman" w:hAnsi="Times New Roman"/>
          <w:sz w:val="32"/>
        </w:rPr>
        <w:t xml:space="preserve"> Volatility Based on GARCH M</w:t>
      </w:r>
      <w:r w:rsidR="00B66B20" w:rsidRPr="00184CA8">
        <w:rPr>
          <w:rStyle w:val="fontstyle01"/>
          <w:rFonts w:ascii="Times New Roman" w:hAnsi="Times New Roman"/>
          <w:sz w:val="32"/>
        </w:rPr>
        <w:t>odel</w:t>
      </w:r>
      <w:r w:rsidR="00DD7208" w:rsidRPr="00184CA8">
        <w:rPr>
          <w:rFonts w:ascii="Times New Roman" w:hAnsi="Times New Roman"/>
          <w:color w:val="000000"/>
          <w:sz w:val="32"/>
          <w:szCs w:val="30"/>
        </w:rPr>
        <w:br/>
      </w:r>
    </w:p>
    <w:p w:rsidR="00AF18B7" w:rsidRDefault="00AF18B7" w:rsidP="00DD7208">
      <w:pPr>
        <w:jc w:val="center"/>
        <w:rPr>
          <w:rStyle w:val="fontstyle21"/>
          <w:rFonts w:hint="eastAsia"/>
        </w:rPr>
      </w:pPr>
      <w:r>
        <w:rPr>
          <w:rStyle w:val="fontstyle21"/>
        </w:rPr>
        <w:t>Hedi Wang</w:t>
      </w:r>
      <w:r w:rsidR="00DD7208">
        <w:rPr>
          <w:rFonts w:ascii="CMR12" w:hAnsi="CMR12"/>
          <w:color w:val="000000"/>
          <w:sz w:val="30"/>
          <w:szCs w:val="30"/>
        </w:rPr>
        <w:br/>
      </w:r>
      <w:r>
        <w:rPr>
          <w:rStyle w:val="fontstyle21"/>
        </w:rPr>
        <w:t>Ruxiao G</w:t>
      </w:r>
      <w:r>
        <w:rPr>
          <w:rStyle w:val="fontstyle21"/>
          <w:rFonts w:hint="eastAsia"/>
        </w:rPr>
        <w:t>ao</w:t>
      </w:r>
      <w:r w:rsidR="00DD7208">
        <w:rPr>
          <w:rFonts w:ascii="CMR12" w:hAnsi="CMR12"/>
          <w:color w:val="000000"/>
          <w:sz w:val="30"/>
          <w:szCs w:val="30"/>
        </w:rPr>
        <w:br/>
      </w:r>
      <w:r w:rsidRPr="00AF18B7">
        <w:rPr>
          <w:rStyle w:val="fontstyle21"/>
        </w:rPr>
        <w:t>Capital University of Economics and Business</w:t>
      </w:r>
      <w:r w:rsidR="00DD7208">
        <w:rPr>
          <w:rFonts w:ascii="CMR12" w:hAnsi="CMR12"/>
          <w:color w:val="000000"/>
          <w:sz w:val="30"/>
          <w:szCs w:val="30"/>
        </w:rPr>
        <w:br/>
      </w:r>
      <w:r>
        <w:rPr>
          <w:rStyle w:val="fontstyle21"/>
        </w:rPr>
        <w:t>June</w:t>
      </w:r>
      <w:r w:rsidR="00DD7208">
        <w:rPr>
          <w:rStyle w:val="fontstyle21"/>
        </w:rPr>
        <w:t xml:space="preserve"> 16, 2017</w:t>
      </w:r>
      <w:r>
        <w:rPr>
          <w:rStyle w:val="fontstyle21"/>
          <w:rFonts w:hint="eastAsia"/>
        </w:rPr>
        <w:br w:type="page"/>
      </w:r>
    </w:p>
    <w:p w:rsidR="00815F3D" w:rsidRPr="00184CA8" w:rsidRDefault="00220AD7" w:rsidP="00184CA8">
      <w:pPr>
        <w:spacing w:after="80" w:line="240" w:lineRule="exact"/>
        <w:jc w:val="center"/>
        <w:rPr>
          <w:rStyle w:val="fontstyle01"/>
          <w:rFonts w:ascii="Times New Roman" w:hAnsi="Times New Roman" w:hint="eastAsia"/>
          <w:sz w:val="20"/>
          <w:szCs w:val="20"/>
        </w:rPr>
      </w:pPr>
      <w:r w:rsidRPr="00184CA8">
        <w:rPr>
          <w:rFonts w:ascii="Times New Roman" w:eastAsia="Cambria" w:hAnsi="Times New Roman" w:cs="Cambria"/>
          <w:b/>
          <w:sz w:val="20"/>
          <w:szCs w:val="20"/>
        </w:rPr>
        <w:lastRenderedPageBreak/>
        <w:t>Abstract</w:t>
      </w:r>
    </w:p>
    <w:p w:rsidR="00AF18B7" w:rsidRPr="00184CA8" w:rsidRDefault="00D21785" w:rsidP="00184CA8">
      <w:pPr>
        <w:spacing w:after="80" w:line="240" w:lineRule="exact"/>
        <w:rPr>
          <w:rFonts w:ascii="Times New Roman" w:hAnsi="Times New Roman"/>
          <w:sz w:val="20"/>
        </w:rPr>
      </w:pPr>
      <w:r w:rsidRPr="00184CA8">
        <w:rPr>
          <w:rFonts w:ascii="Times New Roman" w:hAnsi="Times New Roman"/>
          <w:sz w:val="20"/>
        </w:rPr>
        <w:t>Since the SME board was launched in 2004,</w:t>
      </w:r>
      <w:r w:rsidR="005B3D7D" w:rsidRPr="00184CA8">
        <w:rPr>
          <w:rFonts w:ascii="Times New Roman" w:hAnsi="Times New Roman"/>
          <w:sz w:val="20"/>
        </w:rPr>
        <w:t xml:space="preserve"> </w:t>
      </w:r>
      <w:r w:rsidR="00DC2B4C" w:rsidRPr="00184CA8">
        <w:rPr>
          <w:rFonts w:ascii="Times New Roman" w:hAnsi="Times New Roman"/>
          <w:sz w:val="20"/>
        </w:rPr>
        <w:t>it is playing a more and more important role. The volatility of the stock market has been the focus of economic researchers and investors.</w:t>
      </w:r>
      <w:r w:rsidR="0005526C" w:rsidRPr="00184CA8">
        <w:rPr>
          <w:rFonts w:ascii="Times New Roman" w:hAnsi="Times New Roman"/>
          <w:sz w:val="20"/>
        </w:rPr>
        <w:t xml:space="preserve"> Many researches show there are clustering effect and heavy-tail effect in financial data, which means that normal ARMA related models are not compatible with the financial data. GARCH model is a powerful tool for analyzing financial data,</w:t>
      </w:r>
      <w:r w:rsidR="003A1A87" w:rsidRPr="00184CA8">
        <w:rPr>
          <w:rFonts w:ascii="Times New Roman" w:hAnsi="Times New Roman"/>
          <w:sz w:val="20"/>
        </w:rPr>
        <w:t xml:space="preserve"> and the parametric GARCH models are the most commonly used models.</w:t>
      </w:r>
      <w:r w:rsidR="0005526C" w:rsidRPr="00184CA8">
        <w:rPr>
          <w:rFonts w:ascii="Times New Roman" w:hAnsi="Times New Roman"/>
          <w:sz w:val="20"/>
        </w:rPr>
        <w:t xml:space="preserve"> </w:t>
      </w:r>
      <w:r w:rsidR="003A1A87" w:rsidRPr="00184CA8">
        <w:rPr>
          <w:rFonts w:ascii="Times New Roman" w:hAnsi="Times New Roman"/>
          <w:sz w:val="20"/>
        </w:rPr>
        <w:t xml:space="preserve">In this paper, we use </w:t>
      </w:r>
      <w:bookmarkStart w:id="0" w:name="OLE_LINK3"/>
      <w:bookmarkStart w:id="1" w:name="OLE_LINK4"/>
      <w:r w:rsidR="003A1A87" w:rsidRPr="00184CA8">
        <w:rPr>
          <w:rFonts w:ascii="Times New Roman" w:hAnsi="Times New Roman"/>
          <w:sz w:val="20"/>
        </w:rPr>
        <w:t>SSE SME COMPOSITE</w:t>
      </w:r>
      <w:bookmarkEnd w:id="0"/>
      <w:bookmarkEnd w:id="1"/>
      <w:r w:rsidR="005B3D7D" w:rsidRPr="00184CA8">
        <w:rPr>
          <w:rFonts w:ascii="Times New Roman" w:hAnsi="Times New Roman"/>
          <w:sz w:val="20"/>
        </w:rPr>
        <w:t xml:space="preserve"> as the study</w:t>
      </w:r>
      <w:r w:rsidR="003A1A87" w:rsidRPr="00184CA8">
        <w:rPr>
          <w:rFonts w:ascii="Times New Roman" w:hAnsi="Times New Roman"/>
          <w:sz w:val="20"/>
        </w:rPr>
        <w:t xml:space="preserve"> o</w:t>
      </w:r>
      <w:r w:rsidR="005B3D7D" w:rsidRPr="00184CA8">
        <w:rPr>
          <w:rFonts w:ascii="Times New Roman" w:hAnsi="Times New Roman"/>
          <w:sz w:val="20"/>
        </w:rPr>
        <w:t>bject and</w:t>
      </w:r>
      <w:r w:rsidR="003A1A87" w:rsidRPr="00184CA8">
        <w:rPr>
          <w:rFonts w:ascii="Times New Roman" w:hAnsi="Times New Roman"/>
          <w:sz w:val="20"/>
        </w:rPr>
        <w:t xml:space="preserve"> </w:t>
      </w:r>
      <w:r w:rsidR="005B3D7D" w:rsidRPr="00184CA8">
        <w:rPr>
          <w:rFonts w:ascii="Times New Roman" w:hAnsi="Times New Roman"/>
          <w:sz w:val="20"/>
        </w:rPr>
        <w:t xml:space="preserve">estimate the parameters of the </w:t>
      </w:r>
      <w:r w:rsidR="003A1A87" w:rsidRPr="00184CA8">
        <w:rPr>
          <w:rFonts w:ascii="Times New Roman" w:hAnsi="Times New Roman"/>
          <w:sz w:val="20"/>
        </w:rPr>
        <w:t>GARC</w:t>
      </w:r>
      <w:r w:rsidR="005B3D7D" w:rsidRPr="00184CA8">
        <w:rPr>
          <w:rFonts w:ascii="Times New Roman" w:hAnsi="Times New Roman"/>
          <w:sz w:val="20"/>
        </w:rPr>
        <w:t>H model for empirical research to analyze</w:t>
      </w:r>
      <w:r w:rsidR="003A1A87" w:rsidRPr="00184CA8">
        <w:rPr>
          <w:rFonts w:ascii="Times New Roman" w:hAnsi="Times New Roman"/>
          <w:sz w:val="20"/>
        </w:rPr>
        <w:t xml:space="preserve"> the dynamic characteristics</w:t>
      </w:r>
      <w:r w:rsidR="005B3D7D" w:rsidRPr="00184CA8">
        <w:rPr>
          <w:rFonts w:ascii="Times New Roman" w:hAnsi="Times New Roman"/>
          <w:sz w:val="20"/>
        </w:rPr>
        <w:t xml:space="preserve"> of the volatility in China's SME Board</w:t>
      </w:r>
      <w:r w:rsidR="003A1A87" w:rsidRPr="00184CA8">
        <w:rPr>
          <w:rFonts w:ascii="Times New Roman" w:hAnsi="Times New Roman"/>
          <w:sz w:val="20"/>
        </w:rPr>
        <w:t>.</w:t>
      </w:r>
    </w:p>
    <w:p w:rsidR="00D40E71" w:rsidRDefault="005B3D7D" w:rsidP="00184CA8">
      <w:pPr>
        <w:spacing w:after="80" w:line="240" w:lineRule="exact"/>
        <w:rPr>
          <w:rFonts w:ascii="Cambria" w:eastAsia="Cambria" w:hAnsi="Cambria" w:cs="Cambria"/>
          <w:b/>
          <w:color w:val="000000"/>
          <w:sz w:val="34"/>
        </w:rPr>
      </w:pPr>
      <w:r w:rsidRPr="00184CA8">
        <w:rPr>
          <w:rFonts w:ascii="Times New Roman" w:hAnsi="Times New Roman"/>
          <w:b/>
          <w:sz w:val="20"/>
        </w:rPr>
        <w:t>Key Words</w:t>
      </w:r>
      <w:r w:rsidRPr="00184CA8">
        <w:rPr>
          <w:rFonts w:ascii="Times New Roman" w:hAnsi="Times New Roman"/>
          <w:sz w:val="20"/>
        </w:rPr>
        <w:t xml:space="preserve">: </w:t>
      </w:r>
      <w:r w:rsidR="004E6B33" w:rsidRPr="00184CA8">
        <w:rPr>
          <w:rFonts w:ascii="Times New Roman" w:hAnsi="Times New Roman"/>
          <w:sz w:val="20"/>
        </w:rPr>
        <w:t>SSE SME COMPOSITE, Stock Price Volatility, GARCH model</w:t>
      </w:r>
      <w:r w:rsidR="00D40E71" w:rsidRPr="00184CA8">
        <w:rPr>
          <w:rFonts w:ascii="Times New Roman" w:hAnsi="Times New Roman"/>
          <w:sz w:val="20"/>
        </w:rPr>
        <w:tab/>
      </w:r>
      <w:r w:rsidR="00D40E71">
        <w:rPr>
          <w:rFonts w:ascii="Cambria" w:eastAsia="Cambria" w:hAnsi="Cambria" w:cs="Cambria"/>
          <w:b/>
          <w:color w:val="000000"/>
          <w:sz w:val="34"/>
        </w:rPr>
        <w:t xml:space="preserve">  </w:t>
      </w:r>
    </w:p>
    <w:p w:rsidR="00D40E71" w:rsidRPr="00184CA8" w:rsidRDefault="00184CA8" w:rsidP="00184CA8">
      <w:pPr>
        <w:spacing w:after="80" w:line="240" w:lineRule="exact"/>
        <w:rPr>
          <w:rFonts w:ascii="Times New Roman" w:hAnsi="Times New Roman"/>
          <w:b/>
          <w:sz w:val="20"/>
        </w:rPr>
      </w:pPr>
      <w:r w:rsidRPr="00184CA8">
        <w:rPr>
          <w:rFonts w:ascii="Times New Roman" w:hAnsi="Times New Roman"/>
          <w:b/>
          <w:sz w:val="20"/>
        </w:rPr>
        <w:t>1</w:t>
      </w:r>
      <w:r w:rsidRPr="00184CA8">
        <w:rPr>
          <w:rFonts w:ascii="Times New Roman" w:hAnsi="Times New Roman" w:hint="eastAsia"/>
          <w:b/>
          <w:sz w:val="20"/>
        </w:rPr>
        <w:t>．</w:t>
      </w:r>
      <w:r w:rsidR="00D40E71" w:rsidRPr="00184CA8">
        <w:rPr>
          <w:rFonts w:ascii="Times New Roman" w:hAnsi="Times New Roman"/>
          <w:b/>
          <w:sz w:val="20"/>
        </w:rPr>
        <w:t>Introduction</w:t>
      </w:r>
    </w:p>
    <w:p w:rsidR="004E6B33" w:rsidRPr="00184CA8" w:rsidRDefault="009349AE" w:rsidP="00184CA8">
      <w:pPr>
        <w:spacing w:after="80" w:line="240" w:lineRule="exact"/>
        <w:rPr>
          <w:rFonts w:ascii="Times New Roman" w:hAnsi="Times New Roman"/>
          <w:sz w:val="20"/>
        </w:rPr>
      </w:pPr>
      <w:r w:rsidRPr="00184CA8">
        <w:rPr>
          <w:rFonts w:ascii="Times New Roman" w:hAnsi="Times New Roman"/>
          <w:sz w:val="20"/>
        </w:rPr>
        <w:t xml:space="preserve">Since the launch of SME Board on June 25, 2004, </w:t>
      </w:r>
      <w:r w:rsidR="005F782E" w:rsidRPr="00184CA8">
        <w:rPr>
          <w:rFonts w:ascii="Times New Roman" w:hAnsi="Times New Roman"/>
          <w:sz w:val="20"/>
        </w:rPr>
        <w:t xml:space="preserve">SME Board </w:t>
      </w:r>
      <w:r w:rsidRPr="00184CA8">
        <w:rPr>
          <w:rFonts w:ascii="Times New Roman" w:hAnsi="Times New Roman"/>
          <w:sz w:val="20"/>
        </w:rPr>
        <w:t>market has developed rapidly, b</w:t>
      </w:r>
      <w:r w:rsidR="005F782E" w:rsidRPr="00184CA8">
        <w:rPr>
          <w:rFonts w:ascii="Times New Roman" w:hAnsi="Times New Roman"/>
          <w:sz w:val="20"/>
        </w:rPr>
        <w:t>ut still in the immature market.</w:t>
      </w:r>
      <w:r w:rsidRPr="00184CA8">
        <w:rPr>
          <w:rFonts w:ascii="Times New Roman" w:hAnsi="Times New Roman"/>
          <w:sz w:val="20"/>
        </w:rPr>
        <w:t xml:space="preserve"> </w:t>
      </w:r>
      <w:r w:rsidR="005F782E" w:rsidRPr="00184CA8">
        <w:rPr>
          <w:rFonts w:ascii="Times New Roman" w:hAnsi="Times New Roman"/>
          <w:sz w:val="20"/>
        </w:rPr>
        <w:t>The</w:t>
      </w:r>
      <w:r w:rsidRPr="00184CA8">
        <w:rPr>
          <w:rFonts w:ascii="Times New Roman" w:hAnsi="Times New Roman"/>
          <w:sz w:val="20"/>
        </w:rPr>
        <w:t xml:space="preserve"> stock price is affected by many economic and non-economic factors, and the higher yield determines its high</w:t>
      </w:r>
      <w:r w:rsidR="005F782E" w:rsidRPr="00184CA8">
        <w:rPr>
          <w:rFonts w:ascii="Times New Roman" w:hAnsi="Times New Roman"/>
          <w:sz w:val="20"/>
        </w:rPr>
        <w:t>er risk characteristics. Volatility</w:t>
      </w:r>
      <w:r w:rsidRPr="00184CA8">
        <w:rPr>
          <w:rFonts w:ascii="Times New Roman" w:hAnsi="Times New Roman"/>
          <w:sz w:val="20"/>
        </w:rPr>
        <w:t xml:space="preserve"> is an important indicator of risk measurement</w:t>
      </w:r>
      <w:r w:rsidR="005F782E" w:rsidRPr="00184CA8">
        <w:rPr>
          <w:rFonts w:ascii="Times New Roman" w:hAnsi="Times New Roman"/>
          <w:sz w:val="20"/>
        </w:rPr>
        <w:t xml:space="preserve"> in financial market. For the study of volatility, we can explore the influencing factors caused by volatility, such as from government policy, financial crisis and so on. We can also carry out empirical modeling resear</w:t>
      </w:r>
      <w:r w:rsidR="00C04FBD" w:rsidRPr="00184CA8">
        <w:rPr>
          <w:rFonts w:ascii="Times New Roman" w:hAnsi="Times New Roman"/>
          <w:sz w:val="20"/>
        </w:rPr>
        <w:t>ch from the perspective of data-</w:t>
      </w:r>
      <w:r w:rsidR="005F782E" w:rsidRPr="00184CA8">
        <w:rPr>
          <w:rFonts w:ascii="Times New Roman" w:hAnsi="Times New Roman"/>
          <w:sz w:val="20"/>
        </w:rPr>
        <w:t>driven.</w:t>
      </w:r>
      <w:r w:rsidR="00C04FBD" w:rsidRPr="00184CA8">
        <w:rPr>
          <w:rFonts w:ascii="Times New Roman" w:hAnsi="Times New Roman"/>
          <w:sz w:val="20"/>
        </w:rPr>
        <w:t xml:space="preserve"> Because the factors that affect the volatility is complex and uncertain, this research method has great uncertainty and limitations. In contrast, the data-driven approach uses historical data to construct a model that is more objective and the research results are presented and applied by rigorous mathematical forms. So this article we take empirical modeling data-driven research method.</w:t>
      </w:r>
    </w:p>
    <w:p w:rsidR="00C04FBD" w:rsidRPr="00184CA8" w:rsidRDefault="00C04FBD" w:rsidP="00184CA8">
      <w:pPr>
        <w:spacing w:after="80" w:line="240" w:lineRule="exact"/>
        <w:rPr>
          <w:rFonts w:ascii="Times New Roman" w:hAnsi="Times New Roman"/>
          <w:sz w:val="20"/>
        </w:rPr>
      </w:pPr>
      <w:r w:rsidRPr="00184CA8">
        <w:rPr>
          <w:rFonts w:ascii="Times New Roman" w:hAnsi="Times New Roman"/>
          <w:sz w:val="20"/>
        </w:rPr>
        <w:t xml:space="preserve">The early classical model is the ARMA time series model, but a large number of empirical studies show that there are volatility clustering and spikes in financial data. </w:t>
      </w:r>
      <w:r w:rsidR="00BE69D4" w:rsidRPr="00184CA8">
        <w:rPr>
          <w:rFonts w:ascii="Times New Roman" w:hAnsi="Times New Roman"/>
          <w:sz w:val="20"/>
        </w:rPr>
        <w:t xml:space="preserve">Yang </w:t>
      </w:r>
      <w:r w:rsidR="00410182" w:rsidRPr="00184CA8">
        <w:rPr>
          <w:rFonts w:ascii="Times New Roman" w:hAnsi="Times New Roman"/>
          <w:sz w:val="20"/>
        </w:rPr>
        <w:t>Jincheng (</w:t>
      </w:r>
      <w:r w:rsidR="00BE69D4" w:rsidRPr="00184CA8">
        <w:rPr>
          <w:rFonts w:ascii="Times New Roman" w:hAnsi="Times New Roman"/>
          <w:sz w:val="20"/>
        </w:rPr>
        <w:t xml:space="preserve">2016) used the ARCH model to take </w:t>
      </w:r>
      <w:r w:rsidR="00322DF2" w:rsidRPr="00184CA8">
        <w:rPr>
          <w:rFonts w:ascii="Times New Roman" w:hAnsi="Times New Roman"/>
          <w:sz w:val="20"/>
        </w:rPr>
        <w:t>the empirical analysis of the Shanghai Composite Index sh</w:t>
      </w:r>
      <w:r w:rsidR="00BE69D4" w:rsidRPr="00184CA8">
        <w:rPr>
          <w:rFonts w:ascii="Times New Roman" w:hAnsi="Times New Roman"/>
          <w:sz w:val="20"/>
        </w:rPr>
        <w:t>owing</w:t>
      </w:r>
      <w:r w:rsidR="00322DF2" w:rsidRPr="00184CA8">
        <w:rPr>
          <w:rFonts w:ascii="Times New Roman" w:hAnsi="Times New Roman"/>
          <w:sz w:val="20"/>
        </w:rPr>
        <w:t xml:space="preserve"> that there are obvious spikes in the stock market</w:t>
      </w:r>
      <w:r w:rsidR="00BE69D4" w:rsidRPr="00184CA8">
        <w:rPr>
          <w:rFonts w:ascii="Times New Roman" w:hAnsi="Times New Roman"/>
          <w:sz w:val="20"/>
        </w:rPr>
        <w:t>.</w:t>
      </w:r>
      <w:r w:rsidRPr="00184CA8">
        <w:rPr>
          <w:rFonts w:ascii="Times New Roman" w:hAnsi="Times New Roman"/>
          <w:sz w:val="20"/>
        </w:rPr>
        <w:t xml:space="preserve"> </w:t>
      </w:r>
      <w:r w:rsidR="00BE69D4" w:rsidRPr="00184CA8">
        <w:rPr>
          <w:rFonts w:ascii="Times New Roman" w:hAnsi="Times New Roman"/>
          <w:sz w:val="20"/>
        </w:rPr>
        <w:t xml:space="preserve">So it is not appropriate to use the general time series model to fit the volatility of financial data. </w:t>
      </w:r>
      <w:r w:rsidRPr="00184CA8">
        <w:rPr>
          <w:rFonts w:ascii="Times New Roman" w:hAnsi="Times New Roman"/>
          <w:sz w:val="20"/>
        </w:rPr>
        <w:t xml:space="preserve">In 1986, </w:t>
      </w:r>
      <w:r w:rsidR="00410182" w:rsidRPr="00184CA8">
        <w:rPr>
          <w:rFonts w:ascii="Times New Roman" w:hAnsi="Times New Roman"/>
          <w:sz w:val="20"/>
        </w:rPr>
        <w:t>Bollerslev [</w:t>
      </w:r>
      <w:r w:rsidR="009473F5" w:rsidRPr="00184CA8">
        <w:rPr>
          <w:rFonts w:ascii="Times New Roman" w:hAnsi="Times New Roman"/>
          <w:sz w:val="20"/>
        </w:rPr>
        <w:t>1]</w:t>
      </w:r>
      <w:r w:rsidRPr="00184CA8">
        <w:rPr>
          <w:rFonts w:ascii="Times New Roman" w:hAnsi="Times New Roman"/>
          <w:sz w:val="20"/>
        </w:rPr>
        <w:t xml:space="preserve"> proposed the GARCH model, which can more effectively capture the dynamic characteristics of conditional variance, so as to better describe the </w:t>
      </w:r>
      <w:r w:rsidR="00410182" w:rsidRPr="00184CA8">
        <w:rPr>
          <w:rFonts w:ascii="Times New Roman" w:hAnsi="Times New Roman"/>
          <w:sz w:val="20"/>
        </w:rPr>
        <w:t>characteristics</w:t>
      </w:r>
      <w:r w:rsidRPr="00184CA8">
        <w:rPr>
          <w:rFonts w:ascii="Times New Roman" w:hAnsi="Times New Roman"/>
          <w:sz w:val="20"/>
        </w:rPr>
        <w:t xml:space="preserve"> of the peak of the asset yield. Therefore, we construct the GARCH model</w:t>
      </w:r>
      <w:r w:rsidR="00170086">
        <w:rPr>
          <w:rFonts w:ascii="Times New Roman" w:hAnsi="Times New Roman"/>
          <w:sz w:val="20"/>
        </w:rPr>
        <w:t xml:space="preserve"> </w:t>
      </w:r>
      <w:r w:rsidR="00410182" w:rsidRPr="00184CA8">
        <w:rPr>
          <w:rFonts w:ascii="Times New Roman" w:hAnsi="Times New Roman"/>
          <w:sz w:val="20"/>
        </w:rPr>
        <w:t>[3]</w:t>
      </w:r>
      <w:r w:rsidRPr="00184CA8">
        <w:rPr>
          <w:rFonts w:ascii="Times New Roman" w:hAnsi="Times New Roman"/>
          <w:sz w:val="20"/>
        </w:rPr>
        <w:t xml:space="preserve"> and estimate the parameters based on the maximum likelihood.</w:t>
      </w:r>
    </w:p>
    <w:p w:rsidR="009473F5" w:rsidRDefault="009473F5" w:rsidP="00D40E71">
      <w:pPr>
        <w:rPr>
          <w:rFonts w:ascii="Cambria" w:eastAsia="Cambria" w:hAnsi="Cambria" w:cs="Cambria"/>
          <w:color w:val="000000"/>
          <w:sz w:val="24"/>
        </w:rPr>
      </w:pPr>
    </w:p>
    <w:p w:rsidR="009473F5" w:rsidRDefault="009473F5" w:rsidP="00D40E71">
      <w:pPr>
        <w:rPr>
          <w:rFonts w:ascii="Cambria" w:eastAsia="Cambria" w:hAnsi="Cambria" w:cs="Cambria"/>
          <w:color w:val="000000"/>
          <w:sz w:val="24"/>
        </w:rPr>
      </w:pPr>
    </w:p>
    <w:p w:rsidR="009473F5" w:rsidRPr="00184CA8" w:rsidRDefault="00184CA8" w:rsidP="00184CA8">
      <w:pPr>
        <w:spacing w:after="80" w:line="240" w:lineRule="exact"/>
        <w:rPr>
          <w:rFonts w:ascii="Times New Roman" w:hAnsi="Times New Roman"/>
          <w:b/>
          <w:sz w:val="20"/>
        </w:rPr>
      </w:pPr>
      <w:r w:rsidRPr="00184CA8">
        <w:rPr>
          <w:rFonts w:ascii="Times New Roman" w:hAnsi="Times New Roman" w:hint="eastAsia"/>
          <w:b/>
          <w:sz w:val="20"/>
        </w:rPr>
        <w:t>3</w:t>
      </w:r>
      <w:r w:rsidRPr="00184CA8">
        <w:rPr>
          <w:rFonts w:ascii="Times New Roman" w:hAnsi="Times New Roman" w:hint="eastAsia"/>
          <w:b/>
          <w:sz w:val="20"/>
        </w:rPr>
        <w:t>．</w:t>
      </w:r>
      <w:r w:rsidR="00410182" w:rsidRPr="00184CA8">
        <w:rPr>
          <w:rFonts w:ascii="Times New Roman" w:hAnsi="Times New Roman"/>
          <w:b/>
          <w:sz w:val="20"/>
        </w:rPr>
        <w:t>Conclusions</w:t>
      </w:r>
    </w:p>
    <w:p w:rsidR="008401EC" w:rsidRPr="00184CA8" w:rsidRDefault="008401EC" w:rsidP="00184CA8">
      <w:pPr>
        <w:spacing w:after="80" w:line="240" w:lineRule="exact"/>
        <w:rPr>
          <w:rFonts w:ascii="Times New Roman" w:hAnsi="Times New Roman"/>
          <w:sz w:val="20"/>
        </w:rPr>
      </w:pPr>
      <w:r w:rsidRPr="00184CA8">
        <w:rPr>
          <w:rFonts w:ascii="Times New Roman" w:hAnsi="Times New Roman"/>
          <w:sz w:val="20"/>
        </w:rPr>
        <w:t>The GARCH model is used to analyze the volatility of the yield of SSE SME COMPOSITE. Through analysis, the following conclusions can be drawn:</w:t>
      </w:r>
    </w:p>
    <w:p w:rsidR="00410182" w:rsidRPr="00184CA8" w:rsidRDefault="008401EC" w:rsidP="00184CA8">
      <w:pPr>
        <w:spacing w:after="80" w:line="240" w:lineRule="exact"/>
        <w:rPr>
          <w:rFonts w:ascii="Times New Roman" w:hAnsi="Times New Roman" w:hint="eastAsia"/>
          <w:sz w:val="20"/>
        </w:rPr>
      </w:pPr>
      <w:r w:rsidRPr="00184CA8">
        <w:rPr>
          <w:rFonts w:ascii="Times New Roman" w:hAnsi="Times New Roman"/>
          <w:sz w:val="20"/>
        </w:rPr>
        <w:t>F</w:t>
      </w:r>
      <w:r w:rsidRPr="00184CA8">
        <w:rPr>
          <w:rFonts w:ascii="Times New Roman" w:hAnsi="Times New Roman" w:hint="eastAsia"/>
          <w:sz w:val="20"/>
        </w:rPr>
        <w:t>irst</w:t>
      </w:r>
      <w:r w:rsidRPr="00184CA8">
        <w:rPr>
          <w:rFonts w:ascii="Times New Roman" w:hAnsi="Times New Roman"/>
          <w:sz w:val="20"/>
        </w:rPr>
        <w:t>ly, t</w:t>
      </w:r>
      <w:r w:rsidR="00671A40" w:rsidRPr="00184CA8">
        <w:rPr>
          <w:rFonts w:ascii="Times New Roman" w:hAnsi="Times New Roman"/>
          <w:sz w:val="20"/>
        </w:rPr>
        <w:t>he volatility of the SSE SME COMPOSITE has</w:t>
      </w:r>
      <w:r w:rsidR="00756B2F" w:rsidRPr="00184CA8">
        <w:rPr>
          <w:rFonts w:ascii="Times New Roman" w:hAnsi="Times New Roman"/>
          <w:sz w:val="20"/>
        </w:rPr>
        <w:t xml:space="preserve"> a significant conditional </w:t>
      </w:r>
      <w:r w:rsidR="00671A40" w:rsidRPr="00184CA8">
        <w:rPr>
          <w:rFonts w:ascii="Times New Roman" w:hAnsi="Times New Roman"/>
          <w:sz w:val="20"/>
        </w:rPr>
        <w:t>heteroscedasticity [4]</w:t>
      </w:r>
      <w:r w:rsidR="00671A40" w:rsidRPr="00184CA8">
        <w:rPr>
          <w:rFonts w:ascii="Times New Roman" w:hAnsi="Times New Roman" w:hint="eastAsia"/>
          <w:sz w:val="20"/>
        </w:rPr>
        <w:t xml:space="preserve">. </w:t>
      </w:r>
      <w:r w:rsidR="00671A40" w:rsidRPr="00184CA8">
        <w:rPr>
          <w:rFonts w:ascii="Times New Roman" w:hAnsi="Times New Roman"/>
          <w:sz w:val="20"/>
        </w:rPr>
        <w:t>The yield of the SSE SME COMPOSITE has obvious ARCH effect, which has the characteristics of f clustering effect and heavy-tail effect.</w:t>
      </w:r>
      <w:r w:rsidR="00EF1CB6" w:rsidRPr="00184CA8">
        <w:rPr>
          <w:rFonts w:ascii="Times New Roman" w:hAnsi="Times New Roman"/>
          <w:sz w:val="20"/>
        </w:rPr>
        <w:t xml:space="preserve">  There is no correlation between the yields of SSE SME COMPOSITE, and there is a significant GARCH effect</w:t>
      </w:r>
      <w:r w:rsidR="00EF1CB6" w:rsidRPr="00184CA8">
        <w:rPr>
          <w:rFonts w:ascii="Times New Roman" w:hAnsi="Times New Roman" w:hint="eastAsia"/>
          <w:sz w:val="20"/>
        </w:rPr>
        <w:t>.</w:t>
      </w:r>
      <w:r w:rsidR="00671A40" w:rsidRPr="00184CA8">
        <w:rPr>
          <w:rFonts w:ascii="Times New Roman" w:hAnsi="Times New Roman"/>
          <w:sz w:val="20"/>
        </w:rPr>
        <w:t xml:space="preserve"> GARCH (1</w:t>
      </w:r>
      <w:r w:rsidRPr="00184CA8">
        <w:rPr>
          <w:rFonts w:ascii="Times New Roman" w:hAnsi="Times New Roman"/>
          <w:sz w:val="20"/>
        </w:rPr>
        <w:t>, 1</w:t>
      </w:r>
      <w:r w:rsidR="00671A40" w:rsidRPr="00184CA8">
        <w:rPr>
          <w:rFonts w:ascii="Times New Roman" w:hAnsi="Times New Roman"/>
          <w:sz w:val="20"/>
        </w:rPr>
        <w:t xml:space="preserve">) model can successfully eliminate the ARCH effect of exponential volatility, which is more suitable for further study on </w:t>
      </w:r>
      <w:r w:rsidRPr="00184CA8">
        <w:rPr>
          <w:rFonts w:ascii="Times New Roman" w:hAnsi="Times New Roman"/>
          <w:sz w:val="20"/>
        </w:rPr>
        <w:t xml:space="preserve">the </w:t>
      </w:r>
      <w:r w:rsidR="00671A40" w:rsidRPr="00184CA8">
        <w:rPr>
          <w:rFonts w:ascii="Times New Roman" w:hAnsi="Times New Roman"/>
          <w:sz w:val="20"/>
        </w:rPr>
        <w:t xml:space="preserve">volatility of </w:t>
      </w:r>
      <w:r w:rsidRPr="00184CA8">
        <w:rPr>
          <w:rFonts w:ascii="Times New Roman" w:hAnsi="Times New Roman"/>
          <w:sz w:val="20"/>
        </w:rPr>
        <w:t>SSE SME COMPOSITE</w:t>
      </w:r>
      <w:r w:rsidRPr="00184CA8">
        <w:rPr>
          <w:rFonts w:ascii="Times New Roman" w:hAnsi="Times New Roman"/>
          <w:sz w:val="20"/>
        </w:rPr>
        <w:t>.</w:t>
      </w:r>
      <w:r w:rsidR="00EF1CB6" w:rsidRPr="00184CA8">
        <w:rPr>
          <w:rFonts w:ascii="Times New Roman" w:hAnsi="Times New Roman" w:hint="eastAsia"/>
          <w:sz w:val="20"/>
        </w:rPr>
        <w:t xml:space="preserve"> </w:t>
      </w:r>
    </w:p>
    <w:p w:rsidR="008401EC" w:rsidRPr="00184CA8" w:rsidRDefault="008401EC" w:rsidP="00184CA8">
      <w:pPr>
        <w:spacing w:after="80" w:line="240" w:lineRule="exact"/>
        <w:rPr>
          <w:rFonts w:ascii="Times New Roman" w:hAnsi="Times New Roman" w:hint="eastAsia"/>
          <w:sz w:val="20"/>
        </w:rPr>
      </w:pPr>
      <w:r w:rsidRPr="00184CA8">
        <w:rPr>
          <w:rFonts w:ascii="Times New Roman" w:hAnsi="Times New Roman"/>
          <w:sz w:val="20"/>
        </w:rPr>
        <w:t>Secondly,</w:t>
      </w:r>
      <w:r w:rsidR="001B32F0" w:rsidRPr="00184CA8">
        <w:rPr>
          <w:rFonts w:ascii="Times New Roman" w:hAnsi="Times New Roman"/>
          <w:sz w:val="20"/>
        </w:rPr>
        <w:t xml:space="preserve"> </w:t>
      </w:r>
      <w:r w:rsidR="001B32F0" w:rsidRPr="00184CA8">
        <w:rPr>
          <w:rFonts w:ascii="Times New Roman" w:hAnsi="Times New Roman" w:hint="eastAsia"/>
          <w:sz w:val="20"/>
        </w:rPr>
        <w:t>the</w:t>
      </w:r>
      <w:r w:rsidR="001B32F0" w:rsidRPr="00184CA8">
        <w:rPr>
          <w:rFonts w:ascii="Times New Roman" w:hAnsi="Times New Roman"/>
          <w:sz w:val="20"/>
        </w:rPr>
        <w:t xml:space="preserve"> yield of SME Board is positive, indicating that the SSE SME COMPOSITE is in the gradual growth </w:t>
      </w:r>
      <w:r w:rsidR="007B60D5" w:rsidRPr="00184CA8">
        <w:rPr>
          <w:rFonts w:ascii="Times New Roman" w:hAnsi="Times New Roman"/>
          <w:sz w:val="20"/>
        </w:rPr>
        <w:t xml:space="preserve">and SME Board </w:t>
      </w:r>
      <w:r w:rsidR="001B32F0" w:rsidRPr="00184CA8">
        <w:rPr>
          <w:rFonts w:ascii="Times New Roman" w:hAnsi="Times New Roman"/>
          <w:sz w:val="20"/>
        </w:rPr>
        <w:t>has a</w:t>
      </w:r>
      <w:r w:rsidR="007B60D5" w:rsidRPr="00184CA8">
        <w:rPr>
          <w:rFonts w:ascii="Times New Roman" w:hAnsi="Times New Roman"/>
          <w:sz w:val="20"/>
        </w:rPr>
        <w:t xml:space="preserve"> good momentum of development. F</w:t>
      </w:r>
      <w:r w:rsidR="001B32F0" w:rsidRPr="00184CA8">
        <w:rPr>
          <w:rFonts w:ascii="Times New Roman" w:hAnsi="Times New Roman"/>
          <w:sz w:val="20"/>
        </w:rPr>
        <w:t xml:space="preserve">rom the GARCH model </w:t>
      </w:r>
      <w:r w:rsidR="007B60D5" w:rsidRPr="00184CA8">
        <w:rPr>
          <w:rFonts w:ascii="Times New Roman" w:hAnsi="Times New Roman"/>
          <w:sz w:val="20"/>
        </w:rPr>
        <w:t>we can see</w:t>
      </w:r>
      <w:r w:rsidR="001B32F0" w:rsidRPr="00184CA8">
        <w:rPr>
          <w:rFonts w:ascii="Times New Roman" w:hAnsi="Times New Roman"/>
          <w:sz w:val="20"/>
        </w:rPr>
        <w:t xml:space="preserve"> that the </w:t>
      </w:r>
      <w:r w:rsidR="007B60D5" w:rsidRPr="00184CA8">
        <w:rPr>
          <w:rFonts w:ascii="Times New Roman" w:hAnsi="Times New Roman"/>
          <w:sz w:val="20"/>
        </w:rPr>
        <w:t xml:space="preserve">SME Board </w:t>
      </w:r>
      <w:r w:rsidR="001B32F0" w:rsidRPr="00184CA8">
        <w:rPr>
          <w:rFonts w:ascii="Times New Roman" w:hAnsi="Times New Roman"/>
          <w:sz w:val="20"/>
        </w:rPr>
        <w:t>does have a serious leverage effect,</w:t>
      </w:r>
      <w:r w:rsidR="007B60D5" w:rsidRPr="00184CA8">
        <w:rPr>
          <w:rFonts w:ascii="Times New Roman" w:hAnsi="Times New Roman"/>
          <w:sz w:val="20"/>
        </w:rPr>
        <w:t xml:space="preserve"> which is the larger volatility is followed by a relatively large volatility, and the impact of past volatility on the future is gradually declining.</w:t>
      </w:r>
      <w:r w:rsidR="007B60D5" w:rsidRPr="00184CA8">
        <w:rPr>
          <w:rFonts w:ascii="Times New Roman" w:hAnsi="Times New Roman" w:hint="eastAsia"/>
          <w:sz w:val="20"/>
        </w:rPr>
        <w:t xml:space="preserve"> </w:t>
      </w:r>
      <w:r w:rsidR="007B60D5" w:rsidRPr="00184CA8">
        <w:rPr>
          <w:rFonts w:ascii="Times New Roman" w:hAnsi="Times New Roman"/>
          <w:sz w:val="20"/>
        </w:rPr>
        <w:t>The serious phenomenon of leverage effect in SSE SME COMPOSITE reflect SME Board</w:t>
      </w:r>
      <w:r w:rsidR="00EF1CB6" w:rsidRPr="00184CA8">
        <w:rPr>
          <w:rFonts w:ascii="Times New Roman" w:hAnsi="Times New Roman"/>
          <w:sz w:val="20"/>
        </w:rPr>
        <w:t xml:space="preserve"> has poor </w:t>
      </w:r>
      <w:r w:rsidR="007B60D5" w:rsidRPr="00184CA8">
        <w:rPr>
          <w:rFonts w:ascii="Times New Roman" w:hAnsi="Times New Roman"/>
          <w:sz w:val="20"/>
        </w:rPr>
        <w:t>absorption of</w:t>
      </w:r>
      <w:r w:rsidR="00EF1CB6" w:rsidRPr="00184CA8">
        <w:rPr>
          <w:rFonts w:ascii="Times New Roman" w:hAnsi="Times New Roman"/>
          <w:sz w:val="20"/>
        </w:rPr>
        <w:t xml:space="preserve"> information shock</w:t>
      </w:r>
      <w:r w:rsidR="007B60D5" w:rsidRPr="00184CA8">
        <w:rPr>
          <w:rFonts w:ascii="Times New Roman" w:hAnsi="Times New Roman"/>
          <w:sz w:val="20"/>
        </w:rPr>
        <w:t>.</w:t>
      </w:r>
    </w:p>
    <w:p w:rsidR="00322DF2" w:rsidRPr="00410182" w:rsidRDefault="009473F5" w:rsidP="00184CA8">
      <w:pPr>
        <w:spacing w:after="80" w:line="240" w:lineRule="exact"/>
        <w:rPr>
          <w:rFonts w:ascii="Cambria" w:eastAsia="Cambria" w:hAnsi="Cambria" w:cs="Cambria"/>
          <w:b/>
          <w:color w:val="000000"/>
          <w:sz w:val="34"/>
        </w:rPr>
      </w:pPr>
      <w:r w:rsidRPr="00184CA8">
        <w:rPr>
          <w:rFonts w:ascii="Times New Roman" w:hAnsi="Times New Roman"/>
          <w:b/>
          <w:sz w:val="20"/>
        </w:rPr>
        <w:t>R</w:t>
      </w:r>
      <w:r w:rsidRPr="00184CA8">
        <w:rPr>
          <w:rFonts w:ascii="Times New Roman" w:hAnsi="Times New Roman"/>
          <w:b/>
          <w:sz w:val="20"/>
        </w:rPr>
        <w:t>eferences</w:t>
      </w:r>
    </w:p>
    <w:p w:rsidR="00322DF2" w:rsidRPr="00184CA8" w:rsidRDefault="00322DF2" w:rsidP="00184CA8">
      <w:pPr>
        <w:spacing w:after="80" w:line="240" w:lineRule="exact"/>
        <w:rPr>
          <w:rFonts w:ascii="Times New Roman" w:hAnsi="Times New Roman"/>
          <w:sz w:val="20"/>
        </w:rPr>
      </w:pPr>
      <w:r w:rsidRPr="00184CA8">
        <w:rPr>
          <w:rFonts w:ascii="Times New Roman" w:hAnsi="Times New Roman"/>
          <w:sz w:val="20"/>
        </w:rPr>
        <w:t>[1] Ruey S.Tsay.  (2002), Analysis of Financial Time Series. John Wiely$Sons,In</w:t>
      </w:r>
    </w:p>
    <w:p w:rsidR="00322DF2" w:rsidRPr="00184CA8" w:rsidRDefault="00322DF2" w:rsidP="00184CA8">
      <w:pPr>
        <w:spacing w:after="80" w:line="240" w:lineRule="exact"/>
        <w:rPr>
          <w:rFonts w:ascii="Times New Roman" w:hAnsi="Times New Roman"/>
          <w:sz w:val="20"/>
        </w:rPr>
      </w:pPr>
      <w:r w:rsidRPr="00184CA8">
        <w:rPr>
          <w:rFonts w:ascii="Times New Roman" w:hAnsi="Times New Roman"/>
          <w:sz w:val="20"/>
        </w:rPr>
        <w:t>[2] Yang Jiagang.  (2016), Analysis and Forecast of Shanghai Stock Index Based                                 on ARMA Model. Science and Technology Economic Guide (14)</w:t>
      </w:r>
    </w:p>
    <w:p w:rsidR="00BE69D4" w:rsidRPr="00184CA8" w:rsidRDefault="00BE69D4" w:rsidP="00184CA8">
      <w:pPr>
        <w:spacing w:after="80" w:line="240" w:lineRule="exact"/>
        <w:rPr>
          <w:rFonts w:ascii="Times New Roman" w:hAnsi="Times New Roman"/>
          <w:sz w:val="20"/>
        </w:rPr>
      </w:pPr>
      <w:r w:rsidRPr="00184CA8">
        <w:rPr>
          <w:rFonts w:ascii="Times New Roman" w:hAnsi="Times New Roman"/>
          <w:sz w:val="20"/>
        </w:rPr>
        <w:t>[3</w:t>
      </w:r>
      <w:r w:rsidR="00756B2F" w:rsidRPr="00184CA8">
        <w:rPr>
          <w:rFonts w:ascii="Times New Roman" w:hAnsi="Times New Roman"/>
          <w:sz w:val="20"/>
        </w:rPr>
        <w:t xml:space="preserve">] Gao Tiemei.  </w:t>
      </w:r>
      <w:r w:rsidR="00410182" w:rsidRPr="00184CA8">
        <w:rPr>
          <w:rFonts w:ascii="Times New Roman" w:hAnsi="Times New Roman"/>
          <w:sz w:val="20"/>
        </w:rPr>
        <w:t>(2009). Econometric Methods and Modeling. Tsinghua University Press.</w:t>
      </w:r>
    </w:p>
    <w:p w:rsidR="00410182" w:rsidRPr="009473F5" w:rsidRDefault="00756B2F" w:rsidP="00184CA8">
      <w:pPr>
        <w:spacing w:after="80" w:line="240" w:lineRule="exact"/>
        <w:rPr>
          <w:rFonts w:ascii="Cambria" w:eastAsia="Cambria" w:hAnsi="Cambria" w:cs="Cambria"/>
          <w:color w:val="000000"/>
          <w:sz w:val="24"/>
        </w:rPr>
      </w:pPr>
      <w:r w:rsidRPr="00184CA8">
        <w:rPr>
          <w:rFonts w:ascii="Times New Roman" w:hAnsi="Times New Roman"/>
          <w:sz w:val="20"/>
        </w:rPr>
        <w:t>[</w:t>
      </w:r>
      <w:r w:rsidRPr="00184CA8">
        <w:rPr>
          <w:rFonts w:ascii="Times New Roman" w:hAnsi="Times New Roman" w:hint="eastAsia"/>
          <w:sz w:val="20"/>
        </w:rPr>
        <w:t>4] Boll</w:t>
      </w:r>
      <w:r w:rsidRPr="00184CA8">
        <w:rPr>
          <w:rFonts w:ascii="Times New Roman" w:hAnsi="Times New Roman"/>
          <w:sz w:val="20"/>
        </w:rPr>
        <w:t>erslev T. G</w:t>
      </w:r>
      <w:r w:rsidRPr="00184CA8">
        <w:rPr>
          <w:rFonts w:ascii="Times New Roman" w:hAnsi="Times New Roman" w:hint="eastAsia"/>
          <w:sz w:val="20"/>
        </w:rPr>
        <w:t>eneralized</w:t>
      </w:r>
      <w:r w:rsidRPr="00184CA8">
        <w:rPr>
          <w:rFonts w:ascii="Times New Roman" w:hAnsi="Times New Roman"/>
          <w:sz w:val="20"/>
        </w:rPr>
        <w:t xml:space="preserve"> autoregressive conditional heteroscedasticity[J]. </w:t>
      </w:r>
      <w:r w:rsidRPr="00756B2F">
        <w:rPr>
          <w:rFonts w:ascii="Cambria" w:eastAsia="Cambria" w:hAnsi="Cambria" w:cs="Cambria"/>
          <w:color w:val="000000"/>
          <w:sz w:val="24"/>
        </w:rPr>
        <w:t>Journal of Econometrics</w:t>
      </w:r>
      <w:r w:rsidR="00170086" w:rsidRPr="00756B2F">
        <w:rPr>
          <w:rFonts w:ascii="Cambria" w:eastAsia="Cambria" w:hAnsi="Cambria" w:cs="Cambria"/>
          <w:color w:val="000000"/>
          <w:sz w:val="24"/>
        </w:rPr>
        <w:t>, 1986</w:t>
      </w:r>
      <w:r w:rsidRPr="00756B2F">
        <w:rPr>
          <w:rFonts w:ascii="Cambria" w:eastAsia="Cambria" w:hAnsi="Cambria" w:cs="Cambria"/>
          <w:color w:val="000000"/>
          <w:sz w:val="24"/>
        </w:rPr>
        <w:t>,</w:t>
      </w:r>
      <w:r w:rsidR="00170086">
        <w:rPr>
          <w:rFonts w:ascii="Cambria" w:eastAsia="Cambria" w:hAnsi="Cambria" w:cs="Cambria"/>
          <w:color w:val="000000"/>
          <w:sz w:val="24"/>
        </w:rPr>
        <w:t xml:space="preserve"> </w:t>
      </w:r>
      <w:bookmarkStart w:id="2" w:name="_GoBack"/>
      <w:bookmarkEnd w:id="2"/>
      <w:r w:rsidRPr="00756B2F">
        <w:rPr>
          <w:rFonts w:ascii="Cambria" w:eastAsia="Cambria" w:hAnsi="Cambria" w:cs="Cambria"/>
          <w:color w:val="000000"/>
          <w:sz w:val="24"/>
        </w:rPr>
        <w:t>(31).</w:t>
      </w:r>
    </w:p>
    <w:sectPr w:rsidR="00410182" w:rsidRPr="009473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085" w:rsidRDefault="00412085" w:rsidP="00C04FBD">
      <w:r>
        <w:separator/>
      </w:r>
    </w:p>
  </w:endnote>
  <w:endnote w:type="continuationSeparator" w:id="0">
    <w:p w:rsidR="00412085" w:rsidRDefault="00412085" w:rsidP="00C0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7">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085" w:rsidRDefault="00412085" w:rsidP="00C04FBD">
      <w:r>
        <w:separator/>
      </w:r>
    </w:p>
  </w:footnote>
  <w:footnote w:type="continuationSeparator" w:id="0">
    <w:p w:rsidR="00412085" w:rsidRDefault="00412085" w:rsidP="00C04F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C4"/>
    <w:rsid w:val="0005526C"/>
    <w:rsid w:val="00170086"/>
    <w:rsid w:val="001834CE"/>
    <w:rsid w:val="00184CA8"/>
    <w:rsid w:val="001B32F0"/>
    <w:rsid w:val="00220AD7"/>
    <w:rsid w:val="00322DF2"/>
    <w:rsid w:val="003A1A87"/>
    <w:rsid w:val="00410182"/>
    <w:rsid w:val="00412085"/>
    <w:rsid w:val="004E6B33"/>
    <w:rsid w:val="005B3D7D"/>
    <w:rsid w:val="005F782E"/>
    <w:rsid w:val="00671A40"/>
    <w:rsid w:val="00756B2F"/>
    <w:rsid w:val="007B60D5"/>
    <w:rsid w:val="00815F3D"/>
    <w:rsid w:val="00816A1F"/>
    <w:rsid w:val="008401EC"/>
    <w:rsid w:val="008D7521"/>
    <w:rsid w:val="009349AE"/>
    <w:rsid w:val="009473F5"/>
    <w:rsid w:val="00A3707E"/>
    <w:rsid w:val="00AF18B7"/>
    <w:rsid w:val="00B66B20"/>
    <w:rsid w:val="00BE69D4"/>
    <w:rsid w:val="00C04FBD"/>
    <w:rsid w:val="00CE41C4"/>
    <w:rsid w:val="00D21785"/>
    <w:rsid w:val="00D40E71"/>
    <w:rsid w:val="00DC2B4C"/>
    <w:rsid w:val="00DD7208"/>
    <w:rsid w:val="00EF1CB6"/>
    <w:rsid w:val="00F1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43F"/>
  <w15:chartTrackingRefBased/>
  <w15:docId w15:val="{FC8155C5-F177-40A4-BC30-2CCB3DE9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D7208"/>
    <w:rPr>
      <w:rFonts w:ascii="CMR17" w:hAnsi="CMR17" w:hint="default"/>
      <w:b w:val="0"/>
      <w:bCs w:val="0"/>
      <w:i w:val="0"/>
      <w:iCs w:val="0"/>
      <w:color w:val="000000"/>
      <w:sz w:val="42"/>
      <w:szCs w:val="42"/>
    </w:rPr>
  </w:style>
  <w:style w:type="character" w:customStyle="1" w:styleId="fontstyle21">
    <w:name w:val="fontstyle21"/>
    <w:basedOn w:val="a0"/>
    <w:rsid w:val="00DD7208"/>
    <w:rPr>
      <w:rFonts w:ascii="CMR12" w:hAnsi="CMR12" w:hint="default"/>
      <w:b w:val="0"/>
      <w:bCs w:val="0"/>
      <w:i w:val="0"/>
      <w:iCs w:val="0"/>
      <w:color w:val="000000"/>
      <w:sz w:val="30"/>
      <w:szCs w:val="30"/>
    </w:rPr>
  </w:style>
  <w:style w:type="paragraph" w:customStyle="1" w:styleId="footnotedescription">
    <w:name w:val="footnote description"/>
    <w:next w:val="a"/>
    <w:link w:val="footnotedescriptionChar"/>
    <w:hidden/>
    <w:rsid w:val="00220AD7"/>
    <w:pPr>
      <w:spacing w:line="259" w:lineRule="auto"/>
      <w:ind w:left="298"/>
    </w:pPr>
    <w:rPr>
      <w:rFonts w:ascii="Cambria" w:eastAsia="Cambria" w:hAnsi="Cambria" w:cs="Cambria"/>
      <w:color w:val="000000"/>
      <w:sz w:val="22"/>
    </w:rPr>
  </w:style>
  <w:style w:type="character" w:customStyle="1" w:styleId="footnotedescriptionChar">
    <w:name w:val="footnote description Char"/>
    <w:link w:val="footnotedescription"/>
    <w:rsid w:val="00220AD7"/>
    <w:rPr>
      <w:rFonts w:ascii="Cambria" w:eastAsia="Cambria" w:hAnsi="Cambria" w:cs="Cambria"/>
      <w:color w:val="000000"/>
      <w:sz w:val="22"/>
    </w:rPr>
  </w:style>
  <w:style w:type="paragraph" w:styleId="a3">
    <w:name w:val="endnote text"/>
    <w:basedOn w:val="a"/>
    <w:link w:val="a4"/>
    <w:uiPriority w:val="99"/>
    <w:semiHidden/>
    <w:unhideWhenUsed/>
    <w:rsid w:val="00C04FBD"/>
    <w:pPr>
      <w:snapToGrid w:val="0"/>
      <w:jc w:val="left"/>
    </w:pPr>
  </w:style>
  <w:style w:type="character" w:customStyle="1" w:styleId="a4">
    <w:name w:val="尾注文本 字符"/>
    <w:basedOn w:val="a0"/>
    <w:link w:val="a3"/>
    <w:uiPriority w:val="99"/>
    <w:semiHidden/>
    <w:rsid w:val="00C04FBD"/>
  </w:style>
  <w:style w:type="character" w:styleId="a5">
    <w:name w:val="endnote reference"/>
    <w:basedOn w:val="a0"/>
    <w:uiPriority w:val="99"/>
    <w:semiHidden/>
    <w:unhideWhenUsed/>
    <w:rsid w:val="00C04F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0171">
      <w:bodyDiv w:val="1"/>
      <w:marLeft w:val="0"/>
      <w:marRight w:val="0"/>
      <w:marTop w:val="0"/>
      <w:marBottom w:val="0"/>
      <w:divBdr>
        <w:top w:val="none" w:sz="0" w:space="0" w:color="auto"/>
        <w:left w:val="none" w:sz="0" w:space="0" w:color="auto"/>
        <w:bottom w:val="none" w:sz="0" w:space="0" w:color="auto"/>
        <w:right w:val="none" w:sz="0" w:space="0" w:color="auto"/>
      </w:divBdr>
      <w:divsChild>
        <w:div w:id="1081684323">
          <w:marLeft w:val="0"/>
          <w:marRight w:val="0"/>
          <w:marTop w:val="0"/>
          <w:marBottom w:val="0"/>
          <w:divBdr>
            <w:top w:val="none" w:sz="0" w:space="0" w:color="auto"/>
            <w:left w:val="none" w:sz="0" w:space="0" w:color="auto"/>
            <w:bottom w:val="none" w:sz="0" w:space="0" w:color="auto"/>
            <w:right w:val="none" w:sz="0" w:space="0" w:color="auto"/>
          </w:divBdr>
        </w:div>
      </w:divsChild>
    </w:div>
    <w:div w:id="1681617921">
      <w:bodyDiv w:val="1"/>
      <w:marLeft w:val="0"/>
      <w:marRight w:val="0"/>
      <w:marTop w:val="0"/>
      <w:marBottom w:val="0"/>
      <w:divBdr>
        <w:top w:val="none" w:sz="0" w:space="0" w:color="auto"/>
        <w:left w:val="none" w:sz="0" w:space="0" w:color="auto"/>
        <w:bottom w:val="none" w:sz="0" w:space="0" w:color="auto"/>
        <w:right w:val="none" w:sz="0" w:space="0" w:color="auto"/>
      </w:divBdr>
      <w:divsChild>
        <w:div w:id="164161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9E32-020C-4681-8DF5-75D61CED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Pages>
  <Words>645</Words>
  <Characters>3679</Characters>
  <Application>Microsoft Office Word</Application>
  <DocSecurity>0</DocSecurity>
  <Lines>30</Lines>
  <Paragraphs>8</Paragraphs>
  <ScaleCrop>false</ScaleCrop>
  <Company>Sky123.Org</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2017-06-17T08:31:00Z</dcterms:created>
  <dcterms:modified xsi:type="dcterms:W3CDTF">2017-06-18T01:31:00Z</dcterms:modified>
</cp:coreProperties>
</file>