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2C" w:rsidRDefault="009D722C" w:rsidP="009D722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0CD1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9D722C" w:rsidRDefault="009D722C" w:rsidP="009D72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9D722C" w:rsidRDefault="009D722C" w:rsidP="009D722C">
      <w:pPr>
        <w:spacing w:before="12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АВИАЦИОННЫЙ ИНСТИТУТ</w:t>
      </w:r>
    </w:p>
    <w:p w:rsidR="009D722C" w:rsidRDefault="009D722C" w:rsidP="009D722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(НАЦИОНАЛЬНЫЙ ИССЛЕДОВАТЕЛЬСКИЙ УНИВЕРСИТЕТ)</w:t>
      </w:r>
    </w:p>
    <w:p w:rsidR="009D722C" w:rsidRDefault="009D722C" w:rsidP="009D72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«Радиоэлектроника летательных аппаратов»</w:t>
      </w:r>
    </w:p>
    <w:p w:rsidR="009D722C" w:rsidRDefault="009D722C" w:rsidP="009D72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«Радиофизика, антенны и микроволновая техника»</w:t>
      </w:r>
    </w:p>
    <w:p w:rsidR="009D722C" w:rsidRDefault="009D722C" w:rsidP="009D72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D722C" w:rsidRDefault="009D722C" w:rsidP="009D72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D722C" w:rsidRDefault="009D722C" w:rsidP="009D72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D722C" w:rsidRDefault="009D722C" w:rsidP="009D72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D722C" w:rsidRDefault="009D722C" w:rsidP="009D72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D722C" w:rsidRDefault="009D722C" w:rsidP="009D72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6098" w:rsidRDefault="00506098" w:rsidP="009D722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Реферат</w:t>
      </w:r>
    </w:p>
    <w:p w:rsidR="009D722C" w:rsidRDefault="00506098" w:rsidP="009D722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D722C">
        <w:rPr>
          <w:rFonts w:ascii="Times New Roman" w:hAnsi="Times New Roman" w:cs="Times New Roman"/>
          <w:b/>
          <w:sz w:val="32"/>
          <w:szCs w:val="32"/>
        </w:rPr>
        <w:t>«</w:t>
      </w:r>
      <w:r w:rsidRPr="00506098">
        <w:rPr>
          <w:rFonts w:ascii="Times New Roman" w:hAnsi="Times New Roman" w:cs="Times New Roman"/>
          <w:b/>
          <w:sz w:val="32"/>
          <w:szCs w:val="32"/>
        </w:rPr>
        <w:t>Туманные вычисления и Интернет вещей</w:t>
      </w:r>
      <w:r w:rsidR="009D722C">
        <w:rPr>
          <w:rFonts w:ascii="Times New Roman" w:hAnsi="Times New Roman" w:cs="Times New Roman"/>
          <w:b/>
          <w:sz w:val="32"/>
          <w:szCs w:val="32"/>
        </w:rPr>
        <w:t>»</w:t>
      </w:r>
    </w:p>
    <w:p w:rsidR="009D722C" w:rsidRDefault="009D722C" w:rsidP="009D7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547">
        <w:rPr>
          <w:rFonts w:ascii="Times New Roman" w:hAnsi="Times New Roman" w:cs="Times New Roman"/>
          <w:sz w:val="28"/>
          <w:szCs w:val="28"/>
        </w:rPr>
        <w:t>по дисциплине: «</w:t>
      </w:r>
      <w:r w:rsidR="00506098" w:rsidRPr="00506098">
        <w:rPr>
          <w:rFonts w:ascii="Times New Roman" w:hAnsi="Times New Roman" w:cs="Times New Roman"/>
          <w:sz w:val="28"/>
          <w:szCs w:val="28"/>
        </w:rPr>
        <w:t>Информационные технологии</w:t>
      </w:r>
      <w:r w:rsidRPr="00955547">
        <w:rPr>
          <w:rFonts w:ascii="Times New Roman" w:hAnsi="Times New Roman" w:cs="Times New Roman"/>
          <w:sz w:val="28"/>
          <w:szCs w:val="28"/>
        </w:rPr>
        <w:t>»</w:t>
      </w:r>
    </w:p>
    <w:p w:rsidR="009D722C" w:rsidRDefault="009D722C" w:rsidP="009D7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22C" w:rsidRDefault="009D722C" w:rsidP="009D7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22C" w:rsidRDefault="009D722C" w:rsidP="009D7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22C" w:rsidRDefault="009D722C" w:rsidP="009D7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22C" w:rsidRDefault="009D722C" w:rsidP="009D7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22C" w:rsidRDefault="009D722C" w:rsidP="009D722C">
      <w:pPr>
        <w:spacing w:after="0" w:line="360" w:lineRule="auto"/>
        <w:ind w:left="3969"/>
        <w:jc w:val="both"/>
        <w:rPr>
          <w:rFonts w:ascii="Times New Roman" w:hAnsi="Times New Roman" w:cs="Times New Roman"/>
          <w:sz w:val="28"/>
          <w:szCs w:val="28"/>
        </w:rPr>
      </w:pPr>
    </w:p>
    <w:p w:rsidR="009D722C" w:rsidRDefault="009D722C" w:rsidP="009D722C">
      <w:pPr>
        <w:spacing w:after="0" w:line="360" w:lineRule="auto"/>
        <w:ind w:left="3969"/>
        <w:jc w:val="both"/>
        <w:rPr>
          <w:rFonts w:ascii="Times New Roman" w:hAnsi="Times New Roman" w:cs="Times New Roman"/>
          <w:sz w:val="28"/>
          <w:szCs w:val="28"/>
        </w:rPr>
      </w:pPr>
    </w:p>
    <w:p w:rsidR="009D722C" w:rsidRDefault="009D722C" w:rsidP="009D722C">
      <w:pPr>
        <w:spacing w:after="0" w:line="360" w:lineRule="auto"/>
        <w:ind w:left="39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М4В-301Б</w:t>
      </w:r>
    </w:p>
    <w:p w:rsidR="009D722C" w:rsidRDefault="009D722C" w:rsidP="009D722C">
      <w:pPr>
        <w:spacing w:after="0" w:line="360" w:lineRule="auto"/>
        <w:ind w:left="39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«Радиотехника»</w:t>
      </w:r>
    </w:p>
    <w:p w:rsidR="009D722C" w:rsidRDefault="00506098" w:rsidP="00506098">
      <w:pPr>
        <w:spacing w:after="0" w:line="360" w:lineRule="auto"/>
        <w:ind w:left="39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Голованов Илья Сергеевич</w:t>
      </w:r>
      <w:r w:rsidR="009D722C">
        <w:rPr>
          <w:rFonts w:ascii="Times New Roman" w:hAnsi="Times New Roman" w:cs="Times New Roman"/>
          <w:sz w:val="28"/>
          <w:szCs w:val="28"/>
        </w:rPr>
        <w:t>.</w:t>
      </w:r>
    </w:p>
    <w:p w:rsidR="009D722C" w:rsidRDefault="009D722C" w:rsidP="009D722C">
      <w:pPr>
        <w:spacing w:after="0" w:line="360" w:lineRule="auto"/>
        <w:ind w:left="396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D722C" w:rsidRDefault="009D722C" w:rsidP="009D722C">
      <w:pPr>
        <w:spacing w:after="0" w:line="360" w:lineRule="auto"/>
        <w:ind w:left="396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D722C" w:rsidRDefault="009D722C" w:rsidP="009D72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D722C" w:rsidRDefault="009D722C" w:rsidP="009D72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D722C" w:rsidRDefault="009D722C" w:rsidP="009D72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D722C" w:rsidRDefault="009D722C" w:rsidP="009D72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D722C" w:rsidRDefault="009D722C" w:rsidP="009D72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836890" w:rsidRDefault="009D722C" w:rsidP="009D7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B12">
        <w:rPr>
          <w:rFonts w:ascii="Times New Roman" w:hAnsi="Times New Roman" w:cs="Times New Roman"/>
          <w:sz w:val="28"/>
          <w:szCs w:val="28"/>
        </w:rPr>
        <w:t>Москва, 2020</w:t>
      </w:r>
    </w:p>
    <w:p w:rsidR="00EA4F4C" w:rsidRPr="00EA4F4C" w:rsidRDefault="00836890" w:rsidP="00EA4F4C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  <w:r w:rsidR="00EA4F4C" w:rsidRPr="00EA4F4C">
        <w:rPr>
          <w:color w:val="000000"/>
          <w:sz w:val="28"/>
          <w:szCs w:val="28"/>
        </w:rPr>
        <w:lastRenderedPageBreak/>
        <w:t xml:space="preserve">Термин </w:t>
      </w:r>
      <w:proofErr w:type="spellStart"/>
      <w:r w:rsidR="00EA4F4C" w:rsidRPr="00EA4F4C">
        <w:rPr>
          <w:color w:val="000000"/>
          <w:sz w:val="28"/>
          <w:szCs w:val="28"/>
        </w:rPr>
        <w:t>Fog</w:t>
      </w:r>
      <w:proofErr w:type="spellEnd"/>
      <w:r w:rsidR="00EA4F4C" w:rsidRPr="00EA4F4C">
        <w:rPr>
          <w:color w:val="000000"/>
          <w:sz w:val="28"/>
          <w:szCs w:val="28"/>
        </w:rPr>
        <w:t xml:space="preserve"> </w:t>
      </w:r>
      <w:proofErr w:type="spellStart"/>
      <w:r w:rsidR="00EA4F4C" w:rsidRPr="00EA4F4C">
        <w:rPr>
          <w:color w:val="000000"/>
          <w:sz w:val="28"/>
          <w:szCs w:val="28"/>
        </w:rPr>
        <w:t>Computing</w:t>
      </w:r>
      <w:proofErr w:type="spellEnd"/>
      <w:r w:rsidR="00EA4F4C" w:rsidRPr="00EA4F4C">
        <w:rPr>
          <w:color w:val="000000"/>
          <w:sz w:val="28"/>
          <w:szCs w:val="28"/>
        </w:rPr>
        <w:t xml:space="preserve"> («туманные вычисления») был введен в оборот вице-президентом компании </w:t>
      </w:r>
      <w:proofErr w:type="spellStart"/>
      <w:r w:rsidR="00EA4F4C" w:rsidRPr="00EA4F4C">
        <w:rPr>
          <w:color w:val="000000"/>
          <w:sz w:val="28"/>
          <w:szCs w:val="28"/>
        </w:rPr>
        <w:fldChar w:fldCharType="begin"/>
      </w:r>
      <w:r w:rsidR="00EA4F4C" w:rsidRPr="00EA4F4C">
        <w:rPr>
          <w:color w:val="000000"/>
          <w:sz w:val="28"/>
          <w:szCs w:val="28"/>
        </w:rPr>
        <w:instrText xml:space="preserve"> HYPERLINK "https://www.tadviser.ru/index.php/%D0%9A%D0%BE%D0%BC%D0%BF%D0%B0%D0%BD%D0%B8%D1%8F:Cisco_Systems" \o "Cisco Systems" </w:instrText>
      </w:r>
      <w:r w:rsidR="00EA4F4C" w:rsidRPr="00EA4F4C">
        <w:rPr>
          <w:color w:val="000000"/>
          <w:sz w:val="28"/>
          <w:szCs w:val="28"/>
        </w:rPr>
        <w:fldChar w:fldCharType="separate"/>
      </w:r>
      <w:r w:rsidR="00EA4F4C" w:rsidRPr="00EA4F4C">
        <w:rPr>
          <w:rStyle w:val="aa"/>
          <w:color w:val="000000"/>
          <w:sz w:val="28"/>
          <w:szCs w:val="28"/>
          <w:shd w:val="clear" w:color="auto" w:fill="F6F6F6"/>
        </w:rPr>
        <w:t>Cisco</w:t>
      </w:r>
      <w:proofErr w:type="spellEnd"/>
      <w:r w:rsidR="00EA4F4C" w:rsidRPr="00EA4F4C">
        <w:rPr>
          <w:color w:val="000000"/>
          <w:sz w:val="28"/>
          <w:szCs w:val="28"/>
        </w:rPr>
        <w:fldChar w:fldCharType="end"/>
      </w:r>
      <w:r w:rsidR="00EA4F4C" w:rsidRPr="00EA4F4C">
        <w:rPr>
          <w:color w:val="000000"/>
          <w:sz w:val="28"/>
          <w:szCs w:val="28"/>
        </w:rPr>
        <w:t> </w:t>
      </w:r>
      <w:proofErr w:type="spellStart"/>
      <w:r w:rsidR="00EA4F4C" w:rsidRPr="00EA4F4C">
        <w:rPr>
          <w:color w:val="000000"/>
          <w:sz w:val="28"/>
          <w:szCs w:val="28"/>
        </w:rPr>
        <w:t>Флавио</w:t>
      </w:r>
      <w:proofErr w:type="spellEnd"/>
      <w:r w:rsidR="00EA4F4C" w:rsidRPr="00EA4F4C">
        <w:rPr>
          <w:color w:val="000000"/>
          <w:sz w:val="28"/>
          <w:szCs w:val="28"/>
        </w:rPr>
        <w:t xml:space="preserve"> </w:t>
      </w:r>
      <w:proofErr w:type="spellStart"/>
      <w:r w:rsidR="00EA4F4C" w:rsidRPr="00EA4F4C">
        <w:rPr>
          <w:color w:val="000000"/>
          <w:sz w:val="28"/>
          <w:szCs w:val="28"/>
        </w:rPr>
        <w:t>Бономи</w:t>
      </w:r>
      <w:proofErr w:type="spellEnd"/>
      <w:r w:rsidR="00EA4F4C" w:rsidRPr="00EA4F4C">
        <w:rPr>
          <w:color w:val="000000"/>
          <w:sz w:val="28"/>
          <w:szCs w:val="28"/>
        </w:rPr>
        <w:t xml:space="preserve"> (</w:t>
      </w:r>
      <w:proofErr w:type="spellStart"/>
      <w:r w:rsidR="00EA4F4C" w:rsidRPr="00EA4F4C">
        <w:rPr>
          <w:color w:val="000000"/>
          <w:sz w:val="28"/>
          <w:szCs w:val="28"/>
        </w:rPr>
        <w:t>Flavio</w:t>
      </w:r>
      <w:proofErr w:type="spellEnd"/>
      <w:r w:rsidR="00EA4F4C" w:rsidRPr="00EA4F4C">
        <w:rPr>
          <w:color w:val="000000"/>
          <w:sz w:val="28"/>
          <w:szCs w:val="28"/>
        </w:rPr>
        <w:t xml:space="preserve"> </w:t>
      </w:r>
      <w:proofErr w:type="spellStart"/>
      <w:r w:rsidR="00EA4F4C" w:rsidRPr="00EA4F4C">
        <w:rPr>
          <w:color w:val="000000"/>
          <w:sz w:val="28"/>
          <w:szCs w:val="28"/>
        </w:rPr>
        <w:t>Bonomi</w:t>
      </w:r>
      <w:proofErr w:type="spellEnd"/>
      <w:r w:rsidR="00EA4F4C" w:rsidRPr="00EA4F4C">
        <w:rPr>
          <w:color w:val="000000"/>
          <w:sz w:val="28"/>
          <w:szCs w:val="28"/>
        </w:rPr>
        <w:t xml:space="preserve">) в 2011 году. Он предложил концепцию </w:t>
      </w:r>
      <w:proofErr w:type="spellStart"/>
      <w:r w:rsidR="00EA4F4C" w:rsidRPr="00EA4F4C">
        <w:rPr>
          <w:color w:val="000000"/>
          <w:sz w:val="28"/>
          <w:szCs w:val="28"/>
        </w:rPr>
        <w:t>Fog</w:t>
      </w:r>
      <w:proofErr w:type="spellEnd"/>
      <w:r w:rsidR="00EA4F4C" w:rsidRPr="00EA4F4C">
        <w:rPr>
          <w:color w:val="000000"/>
          <w:sz w:val="28"/>
          <w:szCs w:val="28"/>
        </w:rPr>
        <w:t xml:space="preserve"> </w:t>
      </w:r>
      <w:proofErr w:type="spellStart"/>
      <w:r w:rsidR="00EA4F4C" w:rsidRPr="00EA4F4C">
        <w:rPr>
          <w:color w:val="000000"/>
          <w:sz w:val="28"/>
          <w:szCs w:val="28"/>
        </w:rPr>
        <w:t>Computing</w:t>
      </w:r>
      <w:proofErr w:type="spellEnd"/>
      <w:r w:rsidR="00EA4F4C" w:rsidRPr="00EA4F4C">
        <w:rPr>
          <w:color w:val="000000"/>
          <w:sz w:val="28"/>
          <w:szCs w:val="28"/>
        </w:rPr>
        <w:t xml:space="preserve"> по аналогии с «облачными вычислениями» (</w:t>
      </w:r>
      <w:proofErr w:type="spellStart"/>
      <w:r w:rsidR="00EA4F4C" w:rsidRPr="00EA4F4C">
        <w:rPr>
          <w:color w:val="000000"/>
          <w:sz w:val="28"/>
          <w:szCs w:val="28"/>
        </w:rPr>
        <w:t>Cloud</w:t>
      </w:r>
      <w:proofErr w:type="spellEnd"/>
      <w:r w:rsidR="00EA4F4C" w:rsidRPr="00EA4F4C">
        <w:rPr>
          <w:color w:val="000000"/>
          <w:sz w:val="28"/>
          <w:szCs w:val="28"/>
        </w:rPr>
        <w:t xml:space="preserve"> </w:t>
      </w:r>
      <w:proofErr w:type="spellStart"/>
      <w:r w:rsidR="00EA4F4C" w:rsidRPr="00EA4F4C">
        <w:rPr>
          <w:color w:val="000000"/>
          <w:sz w:val="28"/>
          <w:szCs w:val="28"/>
        </w:rPr>
        <w:t>Computing</w:t>
      </w:r>
      <w:proofErr w:type="spellEnd"/>
      <w:r w:rsidR="00EA4F4C" w:rsidRPr="00EA4F4C">
        <w:rPr>
          <w:color w:val="000000"/>
          <w:sz w:val="28"/>
          <w:szCs w:val="28"/>
        </w:rPr>
        <w:t xml:space="preserve">), как расширение «облака» до границ сети. Технологически, концепция </w:t>
      </w:r>
      <w:proofErr w:type="spellStart"/>
      <w:r w:rsidR="00EA4F4C" w:rsidRPr="00EA4F4C">
        <w:rPr>
          <w:color w:val="000000"/>
          <w:sz w:val="28"/>
          <w:szCs w:val="28"/>
        </w:rPr>
        <w:t>Fog</w:t>
      </w:r>
      <w:proofErr w:type="spellEnd"/>
      <w:r w:rsidR="00EA4F4C" w:rsidRPr="00EA4F4C">
        <w:rPr>
          <w:color w:val="000000"/>
          <w:sz w:val="28"/>
          <w:szCs w:val="28"/>
        </w:rPr>
        <w:t xml:space="preserve"> </w:t>
      </w:r>
      <w:proofErr w:type="spellStart"/>
      <w:r w:rsidR="00EA4F4C" w:rsidRPr="00EA4F4C">
        <w:rPr>
          <w:color w:val="000000"/>
          <w:sz w:val="28"/>
          <w:szCs w:val="28"/>
        </w:rPr>
        <w:t>Computing</w:t>
      </w:r>
      <w:proofErr w:type="spellEnd"/>
      <w:r w:rsidR="00EA4F4C" w:rsidRPr="00EA4F4C">
        <w:rPr>
          <w:color w:val="000000"/>
          <w:sz w:val="28"/>
          <w:szCs w:val="28"/>
        </w:rPr>
        <w:t xml:space="preserve"> тесно связана с </w:t>
      </w:r>
      <w:proofErr w:type="gramStart"/>
      <w:r w:rsidR="00EA4F4C" w:rsidRPr="00EA4F4C">
        <w:rPr>
          <w:color w:val="000000"/>
          <w:sz w:val="28"/>
          <w:szCs w:val="28"/>
        </w:rPr>
        <w:t>распределёнными</w:t>
      </w:r>
      <w:proofErr w:type="gramEnd"/>
      <w:r w:rsidR="00EA4F4C" w:rsidRPr="00EA4F4C">
        <w:rPr>
          <w:color w:val="000000"/>
          <w:sz w:val="28"/>
          <w:szCs w:val="28"/>
        </w:rPr>
        <w:t xml:space="preserve"> (облачными) дата-центрами, в которых серверы </w:t>
      </w:r>
      <w:hyperlink r:id="rId7" w:tooltip="ЦОД" w:history="1">
        <w:r w:rsidR="00EA4F4C" w:rsidRPr="00EA4F4C">
          <w:rPr>
            <w:rStyle w:val="aa"/>
            <w:color w:val="000000"/>
            <w:sz w:val="28"/>
            <w:szCs w:val="28"/>
            <w:shd w:val="clear" w:color="auto" w:fill="F6F6F6"/>
          </w:rPr>
          <w:t>дата-центров</w:t>
        </w:r>
      </w:hyperlink>
      <w:r w:rsidR="00EA4F4C" w:rsidRPr="00EA4F4C">
        <w:rPr>
          <w:color w:val="000000"/>
          <w:sz w:val="28"/>
          <w:szCs w:val="28"/>
        </w:rPr>
        <w:t xml:space="preserve"> могут располагаться во многих местоположениях, вплоть до границы сети. </w:t>
      </w:r>
      <w:proofErr w:type="gramStart"/>
      <w:r w:rsidR="00EA4F4C" w:rsidRPr="00EA4F4C">
        <w:rPr>
          <w:color w:val="000000"/>
          <w:sz w:val="28"/>
          <w:szCs w:val="28"/>
        </w:rPr>
        <w:t>Дата-центры</w:t>
      </w:r>
      <w:proofErr w:type="gramEnd"/>
      <w:r w:rsidR="00EA4F4C" w:rsidRPr="00EA4F4C">
        <w:rPr>
          <w:color w:val="000000"/>
          <w:sz w:val="28"/>
          <w:szCs w:val="28"/>
        </w:rPr>
        <w:t xml:space="preserve"> могут быть небольшими (контейнерного, модульного или мобильного исполнения), являясь фактически «выносами» крупных дата-центров. Таким образом, отличительная черта </w:t>
      </w:r>
      <w:proofErr w:type="spellStart"/>
      <w:r w:rsidR="00EA4F4C" w:rsidRPr="00EA4F4C">
        <w:rPr>
          <w:color w:val="000000"/>
          <w:sz w:val="28"/>
          <w:szCs w:val="28"/>
        </w:rPr>
        <w:t>Fog</w:t>
      </w:r>
      <w:proofErr w:type="spellEnd"/>
      <w:r w:rsidR="00EA4F4C" w:rsidRPr="00EA4F4C">
        <w:rPr>
          <w:color w:val="000000"/>
          <w:sz w:val="28"/>
          <w:szCs w:val="28"/>
        </w:rPr>
        <w:t xml:space="preserve"> </w:t>
      </w:r>
      <w:proofErr w:type="spellStart"/>
      <w:r w:rsidR="00EA4F4C" w:rsidRPr="00EA4F4C">
        <w:rPr>
          <w:color w:val="000000"/>
          <w:sz w:val="28"/>
          <w:szCs w:val="28"/>
        </w:rPr>
        <w:t>Computing</w:t>
      </w:r>
      <w:proofErr w:type="spellEnd"/>
      <w:r w:rsidR="00EA4F4C" w:rsidRPr="00EA4F4C">
        <w:rPr>
          <w:color w:val="000000"/>
          <w:sz w:val="28"/>
          <w:szCs w:val="28"/>
        </w:rPr>
        <w:t xml:space="preserve"> - приближенность к конечным пользователям и поддержка их мобильности.</w:t>
      </w:r>
    </w:p>
    <w:p w:rsidR="00EA4F4C" w:rsidRPr="00EA4F4C" w:rsidRDefault="00EA4F4C" w:rsidP="00EA4F4C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A4F4C">
        <w:rPr>
          <w:color w:val="000000"/>
          <w:sz w:val="28"/>
          <w:szCs w:val="28"/>
        </w:rPr>
        <w:t>Развитие </w:t>
      </w:r>
      <w:hyperlink r:id="rId8" w:tooltip="Интернет вещей Internet of Things (IoT)" w:history="1">
        <w:r w:rsidRPr="00EA4F4C">
          <w:rPr>
            <w:rStyle w:val="aa"/>
            <w:color w:val="000000"/>
            <w:sz w:val="28"/>
            <w:szCs w:val="28"/>
            <w:shd w:val="clear" w:color="auto" w:fill="F6F6F6"/>
          </w:rPr>
          <w:t>интернета вещей (</w:t>
        </w:r>
        <w:proofErr w:type="spellStart"/>
        <w:r w:rsidRPr="00EA4F4C">
          <w:rPr>
            <w:rStyle w:val="aa"/>
            <w:color w:val="000000"/>
            <w:sz w:val="28"/>
            <w:szCs w:val="28"/>
            <w:shd w:val="clear" w:color="auto" w:fill="F6F6F6"/>
          </w:rPr>
          <w:t>IoT</w:t>
        </w:r>
        <w:proofErr w:type="spellEnd"/>
        <w:r w:rsidRPr="00EA4F4C">
          <w:rPr>
            <w:rStyle w:val="aa"/>
            <w:color w:val="000000"/>
            <w:sz w:val="28"/>
            <w:szCs w:val="28"/>
            <w:shd w:val="clear" w:color="auto" w:fill="F6F6F6"/>
          </w:rPr>
          <w:t xml:space="preserve">, </w:t>
        </w:r>
        <w:proofErr w:type="spellStart"/>
        <w:r w:rsidRPr="00EA4F4C">
          <w:rPr>
            <w:rStyle w:val="aa"/>
            <w:color w:val="000000"/>
            <w:sz w:val="28"/>
            <w:szCs w:val="28"/>
            <w:shd w:val="clear" w:color="auto" w:fill="F6F6F6"/>
          </w:rPr>
          <w:t>Internet</w:t>
        </w:r>
        <w:proofErr w:type="spellEnd"/>
        <w:r w:rsidRPr="00EA4F4C">
          <w:rPr>
            <w:rStyle w:val="aa"/>
            <w:color w:val="000000"/>
            <w:sz w:val="28"/>
            <w:szCs w:val="28"/>
            <w:shd w:val="clear" w:color="auto" w:fill="F6F6F6"/>
          </w:rPr>
          <w:t xml:space="preserve"> </w:t>
        </w:r>
        <w:proofErr w:type="spellStart"/>
        <w:r w:rsidRPr="00EA4F4C">
          <w:rPr>
            <w:rStyle w:val="aa"/>
            <w:color w:val="000000"/>
            <w:sz w:val="28"/>
            <w:szCs w:val="28"/>
            <w:shd w:val="clear" w:color="auto" w:fill="F6F6F6"/>
          </w:rPr>
          <w:t>of</w:t>
        </w:r>
        <w:proofErr w:type="spellEnd"/>
        <w:r w:rsidRPr="00EA4F4C">
          <w:rPr>
            <w:rStyle w:val="aa"/>
            <w:color w:val="000000"/>
            <w:sz w:val="28"/>
            <w:szCs w:val="28"/>
            <w:shd w:val="clear" w:color="auto" w:fill="F6F6F6"/>
          </w:rPr>
          <w:t xml:space="preserve"> </w:t>
        </w:r>
        <w:proofErr w:type="spellStart"/>
        <w:r w:rsidRPr="00EA4F4C">
          <w:rPr>
            <w:rStyle w:val="aa"/>
            <w:color w:val="000000"/>
            <w:sz w:val="28"/>
            <w:szCs w:val="28"/>
            <w:shd w:val="clear" w:color="auto" w:fill="F6F6F6"/>
          </w:rPr>
          <w:t>Things</w:t>
        </w:r>
        <w:proofErr w:type="spellEnd"/>
        <w:r w:rsidRPr="00EA4F4C">
          <w:rPr>
            <w:rStyle w:val="aa"/>
            <w:color w:val="000000"/>
            <w:sz w:val="28"/>
            <w:szCs w:val="28"/>
            <w:shd w:val="clear" w:color="auto" w:fill="F6F6F6"/>
          </w:rPr>
          <w:t>)</w:t>
        </w:r>
      </w:hyperlink>
      <w:r w:rsidRPr="00EA4F4C">
        <w:rPr>
          <w:color w:val="000000"/>
          <w:sz w:val="28"/>
          <w:szCs w:val="28"/>
        </w:rPr>
        <w:t xml:space="preserve"> потребовало поддержки мобильности устройств </w:t>
      </w:r>
      <w:proofErr w:type="spellStart"/>
      <w:r w:rsidRPr="00EA4F4C">
        <w:rPr>
          <w:color w:val="000000"/>
          <w:sz w:val="28"/>
          <w:szCs w:val="28"/>
        </w:rPr>
        <w:t>IoT</w:t>
      </w:r>
      <w:proofErr w:type="spellEnd"/>
      <w:r w:rsidRPr="00EA4F4C">
        <w:rPr>
          <w:color w:val="000000"/>
          <w:sz w:val="28"/>
          <w:szCs w:val="28"/>
        </w:rPr>
        <w:t xml:space="preserve"> для различных местоположений с </w:t>
      </w:r>
      <w:proofErr w:type="spellStart"/>
      <w:r w:rsidRPr="00EA4F4C">
        <w:rPr>
          <w:color w:val="000000"/>
          <w:sz w:val="28"/>
          <w:szCs w:val="28"/>
        </w:rPr>
        <w:t>геолокацией</w:t>
      </w:r>
      <w:proofErr w:type="spellEnd"/>
      <w:r w:rsidRPr="00EA4F4C">
        <w:rPr>
          <w:color w:val="000000"/>
          <w:sz w:val="28"/>
          <w:szCs w:val="28"/>
        </w:rPr>
        <w:t xml:space="preserve"> и с небольшой задержкой на обработку данных. Поэтому была предложена новая платформа для удовлетворения таких требований, которая и получила название </w:t>
      </w:r>
      <w:proofErr w:type="spellStart"/>
      <w:r w:rsidRPr="00EA4F4C">
        <w:rPr>
          <w:color w:val="000000"/>
          <w:sz w:val="28"/>
          <w:szCs w:val="28"/>
        </w:rPr>
        <w:t>Fog</w:t>
      </w:r>
      <w:proofErr w:type="spellEnd"/>
      <w:r w:rsidRPr="00EA4F4C">
        <w:rPr>
          <w:color w:val="000000"/>
          <w:sz w:val="28"/>
          <w:szCs w:val="28"/>
        </w:rPr>
        <w:t xml:space="preserve"> </w:t>
      </w:r>
      <w:proofErr w:type="spellStart"/>
      <w:r w:rsidRPr="00EA4F4C">
        <w:rPr>
          <w:color w:val="000000"/>
          <w:sz w:val="28"/>
          <w:szCs w:val="28"/>
        </w:rPr>
        <w:t>computing</w:t>
      </w:r>
      <w:proofErr w:type="spellEnd"/>
      <w:r w:rsidRPr="00EA4F4C">
        <w:rPr>
          <w:color w:val="000000"/>
          <w:sz w:val="28"/>
          <w:szCs w:val="28"/>
        </w:rPr>
        <w:t xml:space="preserve"> – «туманные вычисления». Её основной особенностью является обработка данных в непосредственной близости от источников их получения, без необходимости их передачи в крупные </w:t>
      </w:r>
      <w:hyperlink r:id="rId9" w:tooltip="ЦОД" w:history="1">
        <w:proofErr w:type="gramStart"/>
        <w:r w:rsidRPr="00EA4F4C">
          <w:rPr>
            <w:rStyle w:val="aa"/>
            <w:color w:val="000000"/>
            <w:sz w:val="28"/>
            <w:szCs w:val="28"/>
            <w:shd w:val="clear" w:color="auto" w:fill="F6F6F6"/>
          </w:rPr>
          <w:t>дата-центры</w:t>
        </w:r>
        <w:proofErr w:type="gramEnd"/>
      </w:hyperlink>
      <w:r w:rsidRPr="00EA4F4C">
        <w:rPr>
          <w:color w:val="000000"/>
          <w:sz w:val="28"/>
          <w:szCs w:val="28"/>
        </w:rPr>
        <w:t> только для того, чтобы их там обработать и передать назад результаты.</w:t>
      </w:r>
    </w:p>
    <w:p w:rsidR="00EA4F4C" w:rsidRPr="00EA4F4C" w:rsidRDefault="00EA4F4C" w:rsidP="00EA4F4C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A4F4C">
        <w:rPr>
          <w:color w:val="000000"/>
          <w:sz w:val="28"/>
          <w:szCs w:val="28"/>
        </w:rPr>
        <w:t>Таким образом, становится ясным происхождение термина «туманные вычисления»: когда густое облако опускается до поверхности земли (на границу сети), мы видим туман.</w:t>
      </w:r>
    </w:p>
    <w:p w:rsidR="00EA4F4C" w:rsidRPr="00EA4F4C" w:rsidRDefault="00EA4F4C" w:rsidP="00EA4F4C">
      <w:pPr>
        <w:pStyle w:val="a9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EA4F4C">
        <w:rPr>
          <w:color w:val="000000"/>
          <w:sz w:val="28"/>
          <w:szCs w:val="28"/>
        </w:rPr>
        <w:t xml:space="preserve">Архитектура туманных вычислений приводит к минимизации накладных расходов на передачу данных, впоследствии чего улучшается производительность вычислений на облачных платформах и уменьшается потребность в обработке и хранении больших объёмов избыточных данных. В основе парадигмы туманных вычислений лежит факт постоянного увеличения необходимого устройствам Интернета вещей (англ. </w:t>
      </w:r>
      <w:proofErr w:type="spellStart"/>
      <w:r w:rsidRPr="00EA4F4C">
        <w:rPr>
          <w:color w:val="000000"/>
          <w:sz w:val="28"/>
          <w:szCs w:val="28"/>
        </w:rPr>
        <w:t>Internet</w:t>
      </w:r>
      <w:proofErr w:type="spellEnd"/>
      <w:r w:rsidRPr="00EA4F4C">
        <w:rPr>
          <w:color w:val="000000"/>
          <w:sz w:val="28"/>
          <w:szCs w:val="28"/>
        </w:rPr>
        <w:t xml:space="preserve"> </w:t>
      </w:r>
      <w:proofErr w:type="spellStart"/>
      <w:r w:rsidRPr="00EA4F4C">
        <w:rPr>
          <w:color w:val="000000"/>
          <w:sz w:val="28"/>
          <w:szCs w:val="28"/>
        </w:rPr>
        <w:t>of</w:t>
      </w:r>
      <w:proofErr w:type="spellEnd"/>
      <w:r w:rsidRPr="00EA4F4C">
        <w:rPr>
          <w:color w:val="000000"/>
          <w:sz w:val="28"/>
          <w:szCs w:val="28"/>
        </w:rPr>
        <w:t xml:space="preserve"> </w:t>
      </w:r>
      <w:proofErr w:type="spellStart"/>
      <w:r w:rsidRPr="00EA4F4C">
        <w:rPr>
          <w:color w:val="000000"/>
          <w:sz w:val="28"/>
          <w:szCs w:val="28"/>
        </w:rPr>
        <w:t>Things</w:t>
      </w:r>
      <w:proofErr w:type="spellEnd"/>
      <w:r w:rsidRPr="00EA4F4C">
        <w:rPr>
          <w:color w:val="000000"/>
          <w:sz w:val="28"/>
          <w:szCs w:val="28"/>
        </w:rPr>
        <w:t xml:space="preserve"> (</w:t>
      </w:r>
      <w:proofErr w:type="spellStart"/>
      <w:r w:rsidRPr="00EA4F4C">
        <w:rPr>
          <w:color w:val="000000"/>
          <w:sz w:val="28"/>
          <w:szCs w:val="28"/>
        </w:rPr>
        <w:t>IoT</w:t>
      </w:r>
      <w:proofErr w:type="spellEnd"/>
      <w:r w:rsidRPr="00EA4F4C">
        <w:rPr>
          <w:color w:val="000000"/>
          <w:sz w:val="28"/>
          <w:szCs w:val="28"/>
        </w:rPr>
        <w:t>)) объёма информации, причем количество информации (по объёму, разнооб</w:t>
      </w:r>
      <w:r>
        <w:rPr>
          <w:color w:val="000000"/>
          <w:sz w:val="28"/>
          <w:szCs w:val="28"/>
        </w:rPr>
        <w:t>разию и скорости) также растет</w:t>
      </w:r>
      <w:r w:rsidRPr="00EA4F4C">
        <w:rPr>
          <w:color w:val="000000"/>
          <w:sz w:val="28"/>
          <w:szCs w:val="28"/>
        </w:rPr>
        <w:t xml:space="preserve"> из-за постоянно расширяющегося количества устройств.</w:t>
      </w:r>
    </w:p>
    <w:p w:rsidR="00EA4F4C" w:rsidRPr="00EA4F4C" w:rsidRDefault="00EA4F4C" w:rsidP="00EA4F4C">
      <w:pPr>
        <w:pStyle w:val="a9"/>
        <w:shd w:val="clear" w:color="auto" w:fill="FFFFFF"/>
        <w:spacing w:after="0"/>
        <w:jc w:val="both"/>
        <w:rPr>
          <w:color w:val="000000"/>
          <w:sz w:val="28"/>
          <w:szCs w:val="28"/>
        </w:rPr>
      </w:pPr>
    </w:p>
    <w:p w:rsidR="00EA4F4C" w:rsidRPr="00EA4F4C" w:rsidRDefault="00EA4F4C" w:rsidP="00EA4F4C">
      <w:pPr>
        <w:pStyle w:val="a9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EA4F4C">
        <w:rPr>
          <w:color w:val="000000"/>
          <w:sz w:val="28"/>
          <w:szCs w:val="28"/>
        </w:rPr>
        <w:t xml:space="preserve">Устройства </w:t>
      </w:r>
      <w:proofErr w:type="spellStart"/>
      <w:r w:rsidRPr="00EA4F4C">
        <w:rPr>
          <w:color w:val="000000"/>
          <w:sz w:val="28"/>
          <w:szCs w:val="28"/>
        </w:rPr>
        <w:t>IoT</w:t>
      </w:r>
      <w:proofErr w:type="spellEnd"/>
      <w:r w:rsidRPr="00EA4F4C">
        <w:rPr>
          <w:color w:val="000000"/>
          <w:sz w:val="28"/>
          <w:szCs w:val="28"/>
        </w:rPr>
        <w:t xml:space="preserve"> предоставляют богатую функциональность для конечных пользователей. Эти устройства нуждаются в вычислительных ресурсах для обработки полученных данных, а для обеспечения высокого уровня качества требуются быстрые процессы принятия решений. Этот факт может привести к проблемам масштабируемости и надежности при использовании стандартной архитектуры клиент-сервер, где данные считываются клиентом и обрабатываются сервером. Если сервер будет перегружен в традиционной архитектуре клиент-сервер, тогда устройства могут оказаться непригодными для использования. Парадигма туманных вычислений призвана обеспечить </w:t>
      </w:r>
      <w:r w:rsidRPr="00EA4F4C">
        <w:rPr>
          <w:color w:val="000000"/>
          <w:sz w:val="28"/>
          <w:szCs w:val="28"/>
        </w:rPr>
        <w:lastRenderedPageBreak/>
        <w:t>масштабируемое децентрализованное решение этой проблемы. Это достигается путем создания новой иерархически распределенной и локальной платформы между облачной системой и устрой</w:t>
      </w:r>
      <w:r>
        <w:rPr>
          <w:color w:val="000000"/>
          <w:sz w:val="28"/>
          <w:szCs w:val="28"/>
        </w:rPr>
        <w:t>ствами конечного пользователя</w:t>
      </w:r>
      <w:r w:rsidRPr="00EA4F4C">
        <w:rPr>
          <w:color w:val="000000"/>
          <w:sz w:val="28"/>
          <w:szCs w:val="28"/>
        </w:rPr>
        <w:t>. Платформа туманных вычислений способна фильтровать, агрегировать, обрабатывать, анализировать и передавать данные, что приводит к экономии времени и ресурсов связи.</w:t>
      </w:r>
    </w:p>
    <w:p w:rsidR="00EA4F4C" w:rsidRPr="00EA4F4C" w:rsidRDefault="00EA4F4C" w:rsidP="00EA4F4C">
      <w:pPr>
        <w:pStyle w:val="a9"/>
        <w:shd w:val="clear" w:color="auto" w:fill="FFFFFF"/>
        <w:spacing w:after="0"/>
        <w:jc w:val="both"/>
        <w:rPr>
          <w:color w:val="000000"/>
          <w:sz w:val="28"/>
          <w:szCs w:val="28"/>
        </w:rPr>
      </w:pPr>
    </w:p>
    <w:p w:rsidR="00EA4F4C" w:rsidRPr="00EA4F4C" w:rsidRDefault="00EA4F4C" w:rsidP="00EA4F4C">
      <w:pPr>
        <w:pStyle w:val="a9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EA4F4C">
        <w:rPr>
          <w:color w:val="000000"/>
          <w:sz w:val="28"/>
          <w:szCs w:val="28"/>
        </w:rPr>
        <w:t xml:space="preserve">Парадигму туманных вычислений можно рассматривать (в широком смысле) как инструмент для многих передовых технологий. Можно выделить </w:t>
      </w:r>
      <w:proofErr w:type="gramStart"/>
      <w:r w:rsidRPr="00EA4F4C">
        <w:rPr>
          <w:color w:val="000000"/>
          <w:sz w:val="28"/>
          <w:szCs w:val="28"/>
        </w:rPr>
        <w:t>основные</w:t>
      </w:r>
      <w:proofErr w:type="gramEnd"/>
      <w:r w:rsidRPr="00EA4F4C">
        <w:rPr>
          <w:color w:val="000000"/>
          <w:sz w:val="28"/>
          <w:szCs w:val="28"/>
        </w:rPr>
        <w:t xml:space="preserve"> функциональности, предоставляемые туманными системами:</w:t>
      </w:r>
    </w:p>
    <w:p w:rsidR="00EA4F4C" w:rsidRPr="00EA4F4C" w:rsidRDefault="00EA4F4C" w:rsidP="00EA4F4C">
      <w:pPr>
        <w:pStyle w:val="a9"/>
        <w:shd w:val="clear" w:color="auto" w:fill="FFFFFF"/>
        <w:spacing w:after="0"/>
        <w:jc w:val="both"/>
        <w:rPr>
          <w:color w:val="000000"/>
          <w:sz w:val="28"/>
          <w:szCs w:val="28"/>
        </w:rPr>
      </w:pPr>
    </w:p>
    <w:p w:rsidR="00EA4F4C" w:rsidRDefault="00EA4F4C" w:rsidP="00EA4F4C">
      <w:pPr>
        <w:pStyle w:val="a9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быстрый анализ;</w:t>
      </w:r>
    </w:p>
    <w:p w:rsidR="00EA4F4C" w:rsidRPr="00EA4F4C" w:rsidRDefault="00EA4F4C" w:rsidP="00EA4F4C">
      <w:pPr>
        <w:pStyle w:val="a9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proofErr w:type="spellStart"/>
      <w:r w:rsidRPr="00EA4F4C">
        <w:rPr>
          <w:color w:val="000000"/>
          <w:sz w:val="28"/>
          <w:szCs w:val="28"/>
        </w:rPr>
        <w:t>интероперабельность</w:t>
      </w:r>
      <w:proofErr w:type="spellEnd"/>
      <w:r w:rsidRPr="00EA4F4C">
        <w:rPr>
          <w:color w:val="000000"/>
          <w:sz w:val="28"/>
          <w:szCs w:val="28"/>
        </w:rPr>
        <w:t xml:space="preserve"> между устройствами;</w:t>
      </w:r>
    </w:p>
    <w:p w:rsidR="00EA4F4C" w:rsidRPr="00EA4F4C" w:rsidRDefault="00EA4F4C" w:rsidP="00EA4F4C">
      <w:pPr>
        <w:pStyle w:val="a9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EA4F4C">
        <w:rPr>
          <w:color w:val="000000"/>
          <w:sz w:val="28"/>
          <w:szCs w:val="28"/>
        </w:rPr>
        <w:t>увеличение или уменьшение времени отклика;</w:t>
      </w:r>
    </w:p>
    <w:p w:rsidR="00EA4F4C" w:rsidRPr="00EA4F4C" w:rsidRDefault="00EA4F4C" w:rsidP="00EA4F4C">
      <w:pPr>
        <w:pStyle w:val="a9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EA4F4C">
        <w:rPr>
          <w:color w:val="000000"/>
          <w:sz w:val="28"/>
          <w:szCs w:val="28"/>
        </w:rPr>
        <w:t xml:space="preserve">централизованное управление устройствами </w:t>
      </w:r>
      <w:proofErr w:type="spellStart"/>
      <w:r w:rsidRPr="00EA4F4C">
        <w:rPr>
          <w:color w:val="000000"/>
          <w:sz w:val="28"/>
          <w:szCs w:val="28"/>
        </w:rPr>
        <w:t>IoT</w:t>
      </w:r>
      <w:proofErr w:type="spellEnd"/>
      <w:r w:rsidRPr="00EA4F4C">
        <w:rPr>
          <w:color w:val="000000"/>
          <w:sz w:val="28"/>
          <w:szCs w:val="28"/>
        </w:rPr>
        <w:t xml:space="preserve"> или управление конкретной машиной;</w:t>
      </w:r>
    </w:p>
    <w:p w:rsidR="00EA4F4C" w:rsidRPr="00EA4F4C" w:rsidRDefault="00EA4F4C" w:rsidP="00EA4F4C">
      <w:pPr>
        <w:pStyle w:val="a9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EA4F4C">
        <w:rPr>
          <w:color w:val="000000"/>
          <w:sz w:val="28"/>
          <w:szCs w:val="28"/>
        </w:rPr>
        <w:t>низкое потребление пропускной способности;</w:t>
      </w:r>
    </w:p>
    <w:p w:rsidR="00EA4F4C" w:rsidRPr="00EA4F4C" w:rsidRDefault="00EA4F4C" w:rsidP="00EA4F4C">
      <w:pPr>
        <w:pStyle w:val="a9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EA4F4C">
        <w:rPr>
          <w:color w:val="000000"/>
          <w:sz w:val="28"/>
          <w:szCs w:val="28"/>
        </w:rPr>
        <w:t>эффективное энергопотребление;</w:t>
      </w:r>
    </w:p>
    <w:p w:rsidR="00EA4F4C" w:rsidRPr="00EA4F4C" w:rsidRDefault="00EA4F4C" w:rsidP="00EA4F4C">
      <w:pPr>
        <w:pStyle w:val="a9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EA4F4C">
        <w:rPr>
          <w:color w:val="000000"/>
          <w:sz w:val="28"/>
          <w:szCs w:val="28"/>
        </w:rPr>
        <w:t>абстракция устройства и многие другие.</w:t>
      </w:r>
    </w:p>
    <w:p w:rsidR="00EA4F4C" w:rsidRPr="00EA4F4C" w:rsidRDefault="00EA4F4C" w:rsidP="00EA4F4C">
      <w:pPr>
        <w:pStyle w:val="a9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EA4F4C">
        <w:rPr>
          <w:color w:val="000000"/>
          <w:sz w:val="28"/>
          <w:szCs w:val="28"/>
        </w:rPr>
        <w:t>Критические проблемы безопасности туманных систем</w:t>
      </w:r>
    </w:p>
    <w:p w:rsidR="00EA4F4C" w:rsidRPr="00EA4F4C" w:rsidRDefault="00EA4F4C" w:rsidP="00EA4F4C">
      <w:pPr>
        <w:pStyle w:val="a9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EA4F4C">
        <w:rPr>
          <w:color w:val="000000"/>
          <w:sz w:val="28"/>
          <w:szCs w:val="28"/>
        </w:rPr>
        <w:t>Туманные вычисления используются для повышения удобства использования облачной платфор</w:t>
      </w:r>
      <w:r>
        <w:rPr>
          <w:color w:val="000000"/>
          <w:sz w:val="28"/>
          <w:szCs w:val="28"/>
        </w:rPr>
        <w:t>мы и увеличения её потенциала</w:t>
      </w:r>
      <w:bookmarkStart w:id="0" w:name="_GoBack"/>
      <w:bookmarkEnd w:id="0"/>
      <w:r w:rsidRPr="00EA4F4C">
        <w:rPr>
          <w:color w:val="000000"/>
          <w:sz w:val="28"/>
          <w:szCs w:val="28"/>
        </w:rPr>
        <w:t>. С появлением широкой применимости тумана и аналогичных технологий, таких как граничные вычисления (</w:t>
      </w:r>
      <w:proofErr w:type="spellStart"/>
      <w:r w:rsidRPr="00EA4F4C">
        <w:rPr>
          <w:color w:val="000000"/>
          <w:sz w:val="28"/>
          <w:szCs w:val="28"/>
        </w:rPr>
        <w:t>Edge</w:t>
      </w:r>
      <w:proofErr w:type="spellEnd"/>
      <w:r w:rsidRPr="00EA4F4C">
        <w:rPr>
          <w:color w:val="000000"/>
          <w:sz w:val="28"/>
          <w:szCs w:val="28"/>
        </w:rPr>
        <w:t xml:space="preserve"> </w:t>
      </w:r>
      <w:proofErr w:type="spellStart"/>
      <w:r w:rsidRPr="00EA4F4C">
        <w:rPr>
          <w:color w:val="000000"/>
          <w:sz w:val="28"/>
          <w:szCs w:val="28"/>
        </w:rPr>
        <w:t>computing</w:t>
      </w:r>
      <w:proofErr w:type="spellEnd"/>
      <w:r w:rsidRPr="00EA4F4C">
        <w:rPr>
          <w:color w:val="000000"/>
          <w:sz w:val="28"/>
          <w:szCs w:val="28"/>
        </w:rPr>
        <w:t>), облачка (</w:t>
      </w:r>
      <w:proofErr w:type="spellStart"/>
      <w:r w:rsidRPr="00EA4F4C">
        <w:rPr>
          <w:color w:val="000000"/>
          <w:sz w:val="28"/>
          <w:szCs w:val="28"/>
        </w:rPr>
        <w:t>Cloudlets</w:t>
      </w:r>
      <w:proofErr w:type="spellEnd"/>
      <w:r w:rsidRPr="00EA4F4C">
        <w:rPr>
          <w:color w:val="000000"/>
          <w:sz w:val="28"/>
          <w:szCs w:val="28"/>
        </w:rPr>
        <w:t>) и микроцентр данных (</w:t>
      </w:r>
      <w:proofErr w:type="spellStart"/>
      <w:r w:rsidRPr="00EA4F4C">
        <w:rPr>
          <w:color w:val="000000"/>
          <w:sz w:val="28"/>
          <w:szCs w:val="28"/>
        </w:rPr>
        <w:t>Micro-data</w:t>
      </w:r>
      <w:proofErr w:type="spellEnd"/>
      <w:r w:rsidRPr="00EA4F4C">
        <w:rPr>
          <w:color w:val="000000"/>
          <w:sz w:val="28"/>
          <w:szCs w:val="28"/>
        </w:rPr>
        <w:t xml:space="preserve"> </w:t>
      </w:r>
      <w:proofErr w:type="spellStart"/>
      <w:r w:rsidRPr="00EA4F4C">
        <w:rPr>
          <w:color w:val="000000"/>
          <w:sz w:val="28"/>
          <w:szCs w:val="28"/>
        </w:rPr>
        <w:t>center</w:t>
      </w:r>
      <w:proofErr w:type="spellEnd"/>
      <w:r w:rsidRPr="00EA4F4C">
        <w:rPr>
          <w:color w:val="000000"/>
          <w:sz w:val="28"/>
          <w:szCs w:val="28"/>
        </w:rPr>
        <w:t>), увеличивается и количество атак, которые могут поставить под угрозу конфиденциальность, целостность и доступность инф</w:t>
      </w:r>
      <w:r>
        <w:rPr>
          <w:color w:val="000000"/>
          <w:sz w:val="28"/>
          <w:szCs w:val="28"/>
        </w:rPr>
        <w:t xml:space="preserve">ормации, обрабатываемой в </w:t>
      </w:r>
      <w:proofErr w:type="spellStart"/>
      <w:r>
        <w:rPr>
          <w:color w:val="000000"/>
          <w:sz w:val="28"/>
          <w:szCs w:val="28"/>
        </w:rPr>
        <w:t>них</w:t>
      </w:r>
      <w:proofErr w:type="gramStart"/>
      <w:r w:rsidRPr="00EA4F4C">
        <w:rPr>
          <w:color w:val="000000"/>
          <w:sz w:val="28"/>
          <w:szCs w:val="28"/>
        </w:rPr>
        <w:t>.Э</w:t>
      </w:r>
      <w:proofErr w:type="gramEnd"/>
      <w:r w:rsidRPr="00EA4F4C">
        <w:rPr>
          <w:color w:val="000000"/>
          <w:sz w:val="28"/>
          <w:szCs w:val="28"/>
        </w:rPr>
        <w:t>ти</w:t>
      </w:r>
      <w:proofErr w:type="spellEnd"/>
      <w:r w:rsidRPr="00EA4F4C">
        <w:rPr>
          <w:color w:val="000000"/>
          <w:sz w:val="28"/>
          <w:szCs w:val="28"/>
        </w:rPr>
        <w:t xml:space="preserve"> проблемы напрямую влияют на распределенный, общий характер облачных вычислений. Являясь </w:t>
      </w:r>
      <w:proofErr w:type="spellStart"/>
      <w:r w:rsidRPr="00EA4F4C">
        <w:rPr>
          <w:color w:val="000000"/>
          <w:sz w:val="28"/>
          <w:szCs w:val="28"/>
        </w:rPr>
        <w:t>виртуализированной</w:t>
      </w:r>
      <w:proofErr w:type="spellEnd"/>
      <w:r w:rsidRPr="00EA4F4C">
        <w:rPr>
          <w:color w:val="000000"/>
          <w:sz w:val="28"/>
          <w:szCs w:val="28"/>
        </w:rPr>
        <w:t xml:space="preserve"> средой, такой </w:t>
      </w:r>
      <w:proofErr w:type="gramStart"/>
      <w:r w:rsidRPr="00EA4F4C">
        <w:rPr>
          <w:color w:val="000000"/>
          <w:sz w:val="28"/>
          <w:szCs w:val="28"/>
        </w:rPr>
        <w:t>же</w:t>
      </w:r>
      <w:proofErr w:type="gramEnd"/>
      <w:r w:rsidRPr="00EA4F4C">
        <w:rPr>
          <w:color w:val="000000"/>
          <w:sz w:val="28"/>
          <w:szCs w:val="28"/>
        </w:rPr>
        <w:t xml:space="preserve"> как облако, платформа тумана также может быть затронута теми же угрозами.</w:t>
      </w:r>
    </w:p>
    <w:p w:rsidR="00EA4F4C" w:rsidRPr="00EA4F4C" w:rsidRDefault="00EA4F4C" w:rsidP="00EA4F4C">
      <w:pPr>
        <w:pStyle w:val="a9"/>
        <w:shd w:val="clear" w:color="auto" w:fill="FFFFFF"/>
        <w:spacing w:after="0"/>
        <w:jc w:val="both"/>
        <w:rPr>
          <w:color w:val="000000"/>
          <w:sz w:val="28"/>
          <w:szCs w:val="28"/>
        </w:rPr>
      </w:pPr>
    </w:p>
    <w:p w:rsidR="00EA4F4C" w:rsidRPr="00EA4F4C" w:rsidRDefault="00EA4F4C" w:rsidP="00EA4F4C">
      <w:pPr>
        <w:pStyle w:val="a9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proofErr w:type="spellStart"/>
      <w:r w:rsidRPr="00EA4F4C">
        <w:rPr>
          <w:color w:val="000000"/>
          <w:sz w:val="28"/>
          <w:szCs w:val="28"/>
        </w:rPr>
        <w:lastRenderedPageBreak/>
        <w:t>Cloud</w:t>
      </w:r>
      <w:proofErr w:type="spellEnd"/>
      <w:r w:rsidRPr="00EA4F4C">
        <w:rPr>
          <w:color w:val="000000"/>
          <w:sz w:val="28"/>
          <w:szCs w:val="28"/>
        </w:rPr>
        <w:t xml:space="preserve"> </w:t>
      </w:r>
      <w:proofErr w:type="spellStart"/>
      <w:r w:rsidRPr="00EA4F4C">
        <w:rPr>
          <w:color w:val="000000"/>
          <w:sz w:val="28"/>
          <w:szCs w:val="28"/>
        </w:rPr>
        <w:t>Security</w:t>
      </w:r>
      <w:proofErr w:type="spellEnd"/>
      <w:r w:rsidRPr="00EA4F4C">
        <w:rPr>
          <w:color w:val="000000"/>
          <w:sz w:val="28"/>
          <w:szCs w:val="28"/>
        </w:rPr>
        <w:t xml:space="preserve"> </w:t>
      </w:r>
      <w:proofErr w:type="spellStart"/>
      <w:r w:rsidRPr="00EA4F4C">
        <w:rPr>
          <w:color w:val="000000"/>
          <w:sz w:val="28"/>
          <w:szCs w:val="28"/>
        </w:rPr>
        <w:t>Alliance</w:t>
      </w:r>
      <w:proofErr w:type="spellEnd"/>
      <w:r w:rsidRPr="00EA4F4C">
        <w:rPr>
          <w:color w:val="000000"/>
          <w:sz w:val="28"/>
          <w:szCs w:val="28"/>
        </w:rPr>
        <w:t xml:space="preserve"> совмес</w:t>
      </w:r>
      <w:r>
        <w:rPr>
          <w:color w:val="000000"/>
          <w:sz w:val="28"/>
          <w:szCs w:val="28"/>
        </w:rPr>
        <w:t>тно с другими исследователями</w:t>
      </w:r>
      <w:r w:rsidRPr="00EA4F4C">
        <w:rPr>
          <w:color w:val="000000"/>
          <w:sz w:val="28"/>
          <w:szCs w:val="28"/>
        </w:rPr>
        <w:t xml:space="preserve"> определили следующие критические проблемы безопасности, существующие в облачных и ту</w:t>
      </w:r>
      <w:r>
        <w:rPr>
          <w:color w:val="000000"/>
          <w:sz w:val="28"/>
          <w:szCs w:val="28"/>
        </w:rPr>
        <w:t>манных инфраструктурах</w:t>
      </w:r>
      <w:r w:rsidRPr="00EA4F4C">
        <w:rPr>
          <w:color w:val="000000"/>
          <w:sz w:val="28"/>
          <w:szCs w:val="28"/>
        </w:rPr>
        <w:t>:</w:t>
      </w:r>
    </w:p>
    <w:p w:rsidR="00EA4F4C" w:rsidRPr="00EA4F4C" w:rsidRDefault="00EA4F4C" w:rsidP="00EA4F4C">
      <w:pPr>
        <w:pStyle w:val="a9"/>
        <w:shd w:val="clear" w:color="auto" w:fill="FFFFFF"/>
        <w:spacing w:after="0"/>
        <w:jc w:val="both"/>
        <w:rPr>
          <w:color w:val="000000"/>
          <w:sz w:val="28"/>
          <w:szCs w:val="28"/>
        </w:rPr>
      </w:pPr>
    </w:p>
    <w:p w:rsidR="00EA4F4C" w:rsidRPr="00EA4F4C" w:rsidRDefault="00EA4F4C" w:rsidP="00EA4F4C">
      <w:pPr>
        <w:pStyle w:val="a9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EA4F4C">
        <w:rPr>
          <w:color w:val="000000"/>
          <w:sz w:val="28"/>
          <w:szCs w:val="28"/>
        </w:rPr>
        <w:t xml:space="preserve">Целевая </w:t>
      </w:r>
      <w:proofErr w:type="spellStart"/>
      <w:r w:rsidRPr="00EA4F4C">
        <w:rPr>
          <w:color w:val="000000"/>
          <w:sz w:val="28"/>
          <w:szCs w:val="28"/>
        </w:rPr>
        <w:t>кибератака</w:t>
      </w:r>
      <w:proofErr w:type="spellEnd"/>
      <w:r w:rsidRPr="00EA4F4C">
        <w:rPr>
          <w:color w:val="000000"/>
          <w:sz w:val="28"/>
          <w:szCs w:val="28"/>
        </w:rPr>
        <w:t xml:space="preserve"> (англ. </w:t>
      </w:r>
      <w:proofErr w:type="spellStart"/>
      <w:r w:rsidRPr="00EA4F4C">
        <w:rPr>
          <w:color w:val="000000"/>
          <w:sz w:val="28"/>
          <w:szCs w:val="28"/>
        </w:rPr>
        <w:t>Advance</w:t>
      </w:r>
      <w:proofErr w:type="spellEnd"/>
      <w:r w:rsidRPr="00EA4F4C">
        <w:rPr>
          <w:color w:val="000000"/>
          <w:sz w:val="28"/>
          <w:szCs w:val="28"/>
        </w:rPr>
        <w:t xml:space="preserve"> </w:t>
      </w:r>
      <w:proofErr w:type="spellStart"/>
      <w:r w:rsidRPr="00EA4F4C">
        <w:rPr>
          <w:color w:val="000000"/>
          <w:sz w:val="28"/>
          <w:szCs w:val="28"/>
        </w:rPr>
        <w:t>Persistent</w:t>
      </w:r>
      <w:proofErr w:type="spellEnd"/>
      <w:r w:rsidRPr="00EA4F4C">
        <w:rPr>
          <w:color w:val="000000"/>
          <w:sz w:val="28"/>
          <w:szCs w:val="28"/>
        </w:rPr>
        <w:t xml:space="preserve"> </w:t>
      </w:r>
      <w:proofErr w:type="spellStart"/>
      <w:r w:rsidRPr="00EA4F4C">
        <w:rPr>
          <w:color w:val="000000"/>
          <w:sz w:val="28"/>
          <w:szCs w:val="28"/>
        </w:rPr>
        <w:t>Threats</w:t>
      </w:r>
      <w:proofErr w:type="spellEnd"/>
      <w:r w:rsidRPr="00EA4F4C">
        <w:rPr>
          <w:color w:val="000000"/>
          <w:sz w:val="28"/>
          <w:szCs w:val="28"/>
        </w:rPr>
        <w:t xml:space="preserve"> (APT)) — атака, целью которой является компрометация инфраструктуры компании, в результате которой похищаются данные и интеллектуальная собственность компании.</w:t>
      </w:r>
    </w:p>
    <w:p w:rsidR="00EA4F4C" w:rsidRPr="00EA4F4C" w:rsidRDefault="00EA4F4C" w:rsidP="00EA4F4C">
      <w:pPr>
        <w:pStyle w:val="a9"/>
        <w:shd w:val="clear" w:color="auto" w:fill="FFFFFF"/>
        <w:spacing w:after="0"/>
        <w:jc w:val="both"/>
        <w:rPr>
          <w:rFonts w:ascii="Arial" w:hAnsi="Arial" w:cs="Arial"/>
          <w:color w:val="000000"/>
        </w:rPr>
      </w:pPr>
      <w:r w:rsidRPr="00EA4F4C">
        <w:rPr>
          <w:rFonts w:ascii="Arial" w:hAnsi="Arial" w:cs="Arial"/>
          <w:color w:val="000000"/>
        </w:rPr>
        <w:t xml:space="preserve">Проблема системы контроля и управления доступом (англ. </w:t>
      </w:r>
      <w:proofErr w:type="spellStart"/>
      <w:r w:rsidRPr="00EA4F4C">
        <w:rPr>
          <w:rFonts w:ascii="Arial" w:hAnsi="Arial" w:cs="Arial"/>
          <w:color w:val="000000"/>
        </w:rPr>
        <w:t>Access</w:t>
      </w:r>
      <w:proofErr w:type="spellEnd"/>
      <w:r w:rsidRPr="00EA4F4C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EA4F4C">
        <w:rPr>
          <w:rFonts w:ascii="Arial" w:hAnsi="Arial" w:cs="Arial"/>
          <w:color w:val="000000"/>
        </w:rPr>
        <w:t>С</w:t>
      </w:r>
      <w:proofErr w:type="gramEnd"/>
      <w:r w:rsidRPr="00EA4F4C">
        <w:rPr>
          <w:rFonts w:ascii="Arial" w:hAnsi="Arial" w:cs="Arial"/>
          <w:color w:val="000000"/>
        </w:rPr>
        <w:t>ontrol</w:t>
      </w:r>
      <w:proofErr w:type="spellEnd"/>
      <w:r w:rsidRPr="00EA4F4C">
        <w:rPr>
          <w:rFonts w:ascii="Arial" w:hAnsi="Arial" w:cs="Arial"/>
          <w:color w:val="000000"/>
        </w:rPr>
        <w:t xml:space="preserve"> </w:t>
      </w:r>
      <w:proofErr w:type="spellStart"/>
      <w:r w:rsidRPr="00EA4F4C">
        <w:rPr>
          <w:rFonts w:ascii="Arial" w:hAnsi="Arial" w:cs="Arial"/>
          <w:color w:val="000000"/>
        </w:rPr>
        <w:t>Issues</w:t>
      </w:r>
      <w:proofErr w:type="spellEnd"/>
      <w:r w:rsidRPr="00EA4F4C">
        <w:rPr>
          <w:rFonts w:ascii="Arial" w:hAnsi="Arial" w:cs="Arial"/>
          <w:color w:val="000000"/>
        </w:rPr>
        <w:t xml:space="preserve"> (ACI)) — связана с атаками, приводящими к некорректному управлению доступом, позволяющими любому неавторизованному пользователю получать данные и привилегия для установки программного обеспечения на устройства и изменения их конфигураций.</w:t>
      </w:r>
    </w:p>
    <w:p w:rsidR="00EA4F4C" w:rsidRPr="00EA4F4C" w:rsidRDefault="00EA4F4C" w:rsidP="00EA4F4C">
      <w:pPr>
        <w:pStyle w:val="a9"/>
        <w:shd w:val="clear" w:color="auto" w:fill="FFFFFF"/>
        <w:spacing w:after="0"/>
        <w:jc w:val="both"/>
        <w:rPr>
          <w:rFonts w:ascii="Arial" w:hAnsi="Arial" w:cs="Arial"/>
          <w:color w:val="000000"/>
        </w:rPr>
      </w:pPr>
      <w:proofErr w:type="gramStart"/>
      <w:r w:rsidRPr="00EA4F4C">
        <w:rPr>
          <w:rFonts w:ascii="Arial" w:hAnsi="Arial" w:cs="Arial"/>
          <w:color w:val="000000"/>
        </w:rPr>
        <w:t xml:space="preserve">Удержание аккаунта (англ. </w:t>
      </w:r>
      <w:proofErr w:type="spellStart"/>
      <w:r w:rsidRPr="00EA4F4C">
        <w:rPr>
          <w:rFonts w:ascii="Arial" w:hAnsi="Arial" w:cs="Arial"/>
          <w:color w:val="000000"/>
        </w:rPr>
        <w:t>Account</w:t>
      </w:r>
      <w:proofErr w:type="spellEnd"/>
      <w:r w:rsidRPr="00EA4F4C">
        <w:rPr>
          <w:rFonts w:ascii="Arial" w:hAnsi="Arial" w:cs="Arial"/>
          <w:color w:val="000000"/>
        </w:rPr>
        <w:t xml:space="preserve"> </w:t>
      </w:r>
      <w:proofErr w:type="spellStart"/>
      <w:r w:rsidRPr="00EA4F4C">
        <w:rPr>
          <w:rFonts w:ascii="Arial" w:hAnsi="Arial" w:cs="Arial"/>
          <w:color w:val="000000"/>
        </w:rPr>
        <w:t>Hijacking</w:t>
      </w:r>
      <w:proofErr w:type="spellEnd"/>
      <w:r w:rsidRPr="00EA4F4C">
        <w:rPr>
          <w:rFonts w:ascii="Arial" w:hAnsi="Arial" w:cs="Arial"/>
          <w:color w:val="000000"/>
        </w:rPr>
        <w:t xml:space="preserve"> (AH)) — атаки, целью которых является захват учётных записей пользователей для злонамеренной действий.</w:t>
      </w:r>
      <w:proofErr w:type="gramEnd"/>
      <w:r w:rsidRPr="00EA4F4C">
        <w:rPr>
          <w:rFonts w:ascii="Arial" w:hAnsi="Arial" w:cs="Arial"/>
          <w:color w:val="000000"/>
        </w:rPr>
        <w:t xml:space="preserve"> </w:t>
      </w:r>
      <w:proofErr w:type="spellStart"/>
      <w:r w:rsidRPr="00EA4F4C">
        <w:rPr>
          <w:rFonts w:ascii="Arial" w:hAnsi="Arial" w:cs="Arial"/>
          <w:color w:val="000000"/>
        </w:rPr>
        <w:t>Фишинг</w:t>
      </w:r>
      <w:proofErr w:type="spellEnd"/>
      <w:r w:rsidRPr="00EA4F4C">
        <w:rPr>
          <w:rFonts w:ascii="Arial" w:hAnsi="Arial" w:cs="Arial"/>
          <w:color w:val="000000"/>
        </w:rPr>
        <w:t xml:space="preserve"> — это потенциальный метод захвата аккаунта.</w:t>
      </w:r>
    </w:p>
    <w:p w:rsidR="00EA4F4C" w:rsidRPr="00EA4F4C" w:rsidRDefault="00EA4F4C" w:rsidP="00EA4F4C">
      <w:pPr>
        <w:pStyle w:val="a9"/>
        <w:shd w:val="clear" w:color="auto" w:fill="FFFFFF"/>
        <w:spacing w:after="0"/>
        <w:jc w:val="both"/>
        <w:rPr>
          <w:rFonts w:ascii="Arial" w:hAnsi="Arial" w:cs="Arial"/>
          <w:color w:val="000000"/>
        </w:rPr>
      </w:pPr>
      <w:r w:rsidRPr="00EA4F4C">
        <w:rPr>
          <w:rFonts w:ascii="Arial" w:hAnsi="Arial" w:cs="Arial"/>
          <w:color w:val="000000"/>
        </w:rPr>
        <w:t xml:space="preserve">Отказ в обслуживании (англ. </w:t>
      </w:r>
      <w:proofErr w:type="spellStart"/>
      <w:r w:rsidRPr="00EA4F4C">
        <w:rPr>
          <w:rFonts w:ascii="Arial" w:hAnsi="Arial" w:cs="Arial"/>
          <w:color w:val="000000"/>
        </w:rPr>
        <w:t>Denial</w:t>
      </w:r>
      <w:proofErr w:type="spellEnd"/>
      <w:r w:rsidRPr="00EA4F4C">
        <w:rPr>
          <w:rFonts w:ascii="Arial" w:hAnsi="Arial" w:cs="Arial"/>
          <w:color w:val="000000"/>
        </w:rPr>
        <w:t xml:space="preserve"> </w:t>
      </w:r>
      <w:proofErr w:type="spellStart"/>
      <w:r w:rsidRPr="00EA4F4C">
        <w:rPr>
          <w:rFonts w:ascii="Arial" w:hAnsi="Arial" w:cs="Arial"/>
          <w:color w:val="000000"/>
        </w:rPr>
        <w:t>of</w:t>
      </w:r>
      <w:proofErr w:type="spellEnd"/>
      <w:r w:rsidRPr="00EA4F4C">
        <w:rPr>
          <w:rFonts w:ascii="Arial" w:hAnsi="Arial" w:cs="Arial"/>
          <w:color w:val="000000"/>
        </w:rPr>
        <w:t xml:space="preserve"> </w:t>
      </w:r>
      <w:proofErr w:type="spellStart"/>
      <w:r w:rsidRPr="00EA4F4C">
        <w:rPr>
          <w:rFonts w:ascii="Arial" w:hAnsi="Arial" w:cs="Arial"/>
          <w:color w:val="000000"/>
        </w:rPr>
        <w:t>Service</w:t>
      </w:r>
      <w:proofErr w:type="spellEnd"/>
      <w:r w:rsidRPr="00EA4F4C">
        <w:rPr>
          <w:rFonts w:ascii="Arial" w:hAnsi="Arial" w:cs="Arial"/>
          <w:color w:val="000000"/>
        </w:rPr>
        <w:t xml:space="preserve"> (</w:t>
      </w:r>
      <w:proofErr w:type="spellStart"/>
      <w:r w:rsidRPr="00EA4F4C">
        <w:rPr>
          <w:rFonts w:ascii="Arial" w:hAnsi="Arial" w:cs="Arial"/>
          <w:color w:val="000000"/>
        </w:rPr>
        <w:t>DoS</w:t>
      </w:r>
      <w:proofErr w:type="spellEnd"/>
      <w:r w:rsidRPr="00EA4F4C">
        <w:rPr>
          <w:rFonts w:ascii="Arial" w:hAnsi="Arial" w:cs="Arial"/>
          <w:color w:val="000000"/>
        </w:rPr>
        <w:t>)) — атаки, в результате которых подавляются конечные ресурсы системы, и законные пользователи не могут использовать её данные и приложения.</w:t>
      </w:r>
    </w:p>
    <w:p w:rsidR="00EA4F4C" w:rsidRPr="00EA4F4C" w:rsidRDefault="00EA4F4C" w:rsidP="00EA4F4C">
      <w:pPr>
        <w:pStyle w:val="a9"/>
        <w:shd w:val="clear" w:color="auto" w:fill="FFFFFF"/>
        <w:spacing w:after="0"/>
        <w:jc w:val="both"/>
        <w:rPr>
          <w:rFonts w:ascii="Arial" w:hAnsi="Arial" w:cs="Arial"/>
          <w:color w:val="000000"/>
        </w:rPr>
      </w:pPr>
      <w:r w:rsidRPr="00EA4F4C">
        <w:rPr>
          <w:rFonts w:ascii="Arial" w:hAnsi="Arial" w:cs="Arial"/>
          <w:color w:val="000000"/>
        </w:rPr>
        <w:t xml:space="preserve">Нарушение конфиденциальности данных (англ. </w:t>
      </w:r>
      <w:proofErr w:type="spellStart"/>
      <w:r w:rsidRPr="00EA4F4C">
        <w:rPr>
          <w:rFonts w:ascii="Arial" w:hAnsi="Arial" w:cs="Arial"/>
          <w:color w:val="000000"/>
        </w:rPr>
        <w:t>Data</w:t>
      </w:r>
      <w:proofErr w:type="spellEnd"/>
      <w:r w:rsidRPr="00EA4F4C">
        <w:rPr>
          <w:rFonts w:ascii="Arial" w:hAnsi="Arial" w:cs="Arial"/>
          <w:color w:val="000000"/>
        </w:rPr>
        <w:t xml:space="preserve"> </w:t>
      </w:r>
      <w:proofErr w:type="spellStart"/>
      <w:r w:rsidRPr="00EA4F4C">
        <w:rPr>
          <w:rFonts w:ascii="Arial" w:hAnsi="Arial" w:cs="Arial"/>
          <w:color w:val="000000"/>
        </w:rPr>
        <w:t>Breach</w:t>
      </w:r>
      <w:proofErr w:type="spellEnd"/>
      <w:r w:rsidRPr="00EA4F4C">
        <w:rPr>
          <w:rFonts w:ascii="Arial" w:hAnsi="Arial" w:cs="Arial"/>
          <w:color w:val="000000"/>
        </w:rPr>
        <w:t xml:space="preserve"> (DB)) — связано с атаками, в результате которых злоумышленником освобождаются или похищаются конфиденциальные, защищенные данные пользователей.</w:t>
      </w:r>
    </w:p>
    <w:p w:rsidR="00EA4F4C" w:rsidRPr="00EA4F4C" w:rsidRDefault="00EA4F4C" w:rsidP="00EA4F4C">
      <w:pPr>
        <w:pStyle w:val="a9"/>
        <w:shd w:val="clear" w:color="auto" w:fill="FFFFFF"/>
        <w:spacing w:after="0"/>
        <w:jc w:val="both"/>
        <w:rPr>
          <w:rFonts w:ascii="Arial" w:hAnsi="Arial" w:cs="Arial"/>
          <w:color w:val="000000"/>
        </w:rPr>
      </w:pPr>
      <w:r w:rsidRPr="00EA4F4C">
        <w:rPr>
          <w:rFonts w:ascii="Arial" w:hAnsi="Arial" w:cs="Arial"/>
          <w:color w:val="000000"/>
        </w:rPr>
        <w:t xml:space="preserve">Потеря данных (англ. </w:t>
      </w:r>
      <w:proofErr w:type="spellStart"/>
      <w:r w:rsidRPr="00EA4F4C">
        <w:rPr>
          <w:rFonts w:ascii="Arial" w:hAnsi="Arial" w:cs="Arial"/>
          <w:color w:val="000000"/>
        </w:rPr>
        <w:t>Data</w:t>
      </w:r>
      <w:proofErr w:type="spellEnd"/>
      <w:r w:rsidRPr="00EA4F4C">
        <w:rPr>
          <w:rFonts w:ascii="Arial" w:hAnsi="Arial" w:cs="Arial"/>
          <w:color w:val="000000"/>
        </w:rPr>
        <w:t xml:space="preserve"> </w:t>
      </w:r>
      <w:proofErr w:type="spellStart"/>
      <w:r w:rsidRPr="00EA4F4C">
        <w:rPr>
          <w:rFonts w:ascii="Arial" w:hAnsi="Arial" w:cs="Arial"/>
          <w:color w:val="000000"/>
        </w:rPr>
        <w:t>Loss</w:t>
      </w:r>
      <w:proofErr w:type="spellEnd"/>
      <w:r w:rsidRPr="00EA4F4C">
        <w:rPr>
          <w:rFonts w:ascii="Arial" w:hAnsi="Arial" w:cs="Arial"/>
          <w:color w:val="000000"/>
        </w:rPr>
        <w:t xml:space="preserve"> (DL)) — связана с атаками, в результате которых данные случайно (или злонамеренно) удаляются из системы. Потеря данных не обязательно может быть результатом атаки, а также может возникнуть из-за, например, стихийного бедствия.</w:t>
      </w:r>
    </w:p>
    <w:p w:rsidR="00EA4F4C" w:rsidRPr="00EA4F4C" w:rsidRDefault="00EA4F4C" w:rsidP="00EA4F4C">
      <w:pPr>
        <w:pStyle w:val="a9"/>
        <w:shd w:val="clear" w:color="auto" w:fill="FFFFFF"/>
        <w:spacing w:after="0"/>
        <w:jc w:val="both"/>
        <w:rPr>
          <w:rFonts w:ascii="Arial" w:hAnsi="Arial" w:cs="Arial"/>
          <w:color w:val="000000"/>
        </w:rPr>
      </w:pPr>
      <w:r w:rsidRPr="00EA4F4C">
        <w:rPr>
          <w:rFonts w:ascii="Arial" w:hAnsi="Arial" w:cs="Arial"/>
          <w:color w:val="000000"/>
        </w:rPr>
        <w:t xml:space="preserve">Ошибки реализации API (англ. </w:t>
      </w:r>
      <w:proofErr w:type="spellStart"/>
      <w:r w:rsidRPr="00EA4F4C">
        <w:rPr>
          <w:rFonts w:ascii="Arial" w:hAnsi="Arial" w:cs="Arial"/>
          <w:color w:val="000000"/>
        </w:rPr>
        <w:t>Insecure</w:t>
      </w:r>
      <w:proofErr w:type="spellEnd"/>
      <w:r w:rsidRPr="00EA4F4C">
        <w:rPr>
          <w:rFonts w:ascii="Arial" w:hAnsi="Arial" w:cs="Arial"/>
          <w:color w:val="000000"/>
        </w:rPr>
        <w:t xml:space="preserve"> API (IA)) — многие поставщики облаков/тумана предоставляют интерфейсы прикладного программирования (API) для использования пользователями. Безопасность этих API-интерфейсов имеет решающее значение для безопасности любых реализованных приложений.</w:t>
      </w:r>
    </w:p>
    <w:p w:rsidR="00EA4F4C" w:rsidRPr="00EA4F4C" w:rsidRDefault="00EA4F4C" w:rsidP="00EA4F4C">
      <w:pPr>
        <w:pStyle w:val="a9"/>
        <w:shd w:val="clear" w:color="auto" w:fill="FFFFFF"/>
        <w:spacing w:after="0"/>
        <w:jc w:val="both"/>
        <w:rPr>
          <w:rFonts w:ascii="Arial" w:hAnsi="Arial" w:cs="Arial"/>
          <w:color w:val="000000"/>
        </w:rPr>
      </w:pPr>
      <w:r w:rsidRPr="00EA4F4C">
        <w:rPr>
          <w:rFonts w:ascii="Arial" w:hAnsi="Arial" w:cs="Arial"/>
          <w:color w:val="000000"/>
        </w:rPr>
        <w:t xml:space="preserve">Уязвимости в системе и приложениях (англ. </w:t>
      </w:r>
      <w:proofErr w:type="spellStart"/>
      <w:r w:rsidRPr="00EA4F4C">
        <w:rPr>
          <w:rFonts w:ascii="Arial" w:hAnsi="Arial" w:cs="Arial"/>
          <w:color w:val="000000"/>
        </w:rPr>
        <w:t>System</w:t>
      </w:r>
      <w:proofErr w:type="spellEnd"/>
      <w:r w:rsidRPr="00EA4F4C">
        <w:rPr>
          <w:rFonts w:ascii="Arial" w:hAnsi="Arial" w:cs="Arial"/>
          <w:color w:val="000000"/>
        </w:rPr>
        <w:t xml:space="preserve"> </w:t>
      </w:r>
      <w:proofErr w:type="spellStart"/>
      <w:r w:rsidRPr="00EA4F4C">
        <w:rPr>
          <w:rFonts w:ascii="Arial" w:hAnsi="Arial" w:cs="Arial"/>
          <w:color w:val="000000"/>
        </w:rPr>
        <w:t>and</w:t>
      </w:r>
      <w:proofErr w:type="spellEnd"/>
      <w:r w:rsidRPr="00EA4F4C">
        <w:rPr>
          <w:rFonts w:ascii="Arial" w:hAnsi="Arial" w:cs="Arial"/>
          <w:color w:val="000000"/>
        </w:rPr>
        <w:t xml:space="preserve"> </w:t>
      </w:r>
      <w:proofErr w:type="spellStart"/>
      <w:r w:rsidRPr="00EA4F4C">
        <w:rPr>
          <w:rFonts w:ascii="Arial" w:hAnsi="Arial" w:cs="Arial"/>
          <w:color w:val="000000"/>
        </w:rPr>
        <w:t>Application</w:t>
      </w:r>
      <w:proofErr w:type="spellEnd"/>
      <w:r w:rsidRPr="00EA4F4C">
        <w:rPr>
          <w:rFonts w:ascii="Arial" w:hAnsi="Arial" w:cs="Arial"/>
          <w:color w:val="000000"/>
        </w:rPr>
        <w:t xml:space="preserve"> </w:t>
      </w:r>
      <w:proofErr w:type="spellStart"/>
      <w:r w:rsidRPr="00EA4F4C">
        <w:rPr>
          <w:rFonts w:ascii="Arial" w:hAnsi="Arial" w:cs="Arial"/>
          <w:color w:val="000000"/>
        </w:rPr>
        <w:t>Vulnerabilities</w:t>
      </w:r>
      <w:proofErr w:type="spellEnd"/>
      <w:r w:rsidRPr="00EA4F4C">
        <w:rPr>
          <w:rFonts w:ascii="Arial" w:hAnsi="Arial" w:cs="Arial"/>
          <w:color w:val="000000"/>
        </w:rPr>
        <w:t xml:space="preserve"> (SAV)) — это ошибки, связанные с неправильной конфигурацией программного обеспечения, с помощью которых злоумышленник может проникнуть в систему и её скомпрометировать.</w:t>
      </w:r>
    </w:p>
    <w:p w:rsidR="00EA4F4C" w:rsidRPr="00EA4F4C" w:rsidRDefault="00EA4F4C" w:rsidP="00EA4F4C">
      <w:pPr>
        <w:pStyle w:val="a9"/>
        <w:shd w:val="clear" w:color="auto" w:fill="FFFFFF"/>
        <w:spacing w:after="0"/>
        <w:jc w:val="both"/>
        <w:rPr>
          <w:rFonts w:ascii="Arial" w:hAnsi="Arial" w:cs="Arial"/>
          <w:color w:val="000000"/>
        </w:rPr>
      </w:pPr>
      <w:r w:rsidRPr="00EA4F4C">
        <w:rPr>
          <w:rFonts w:ascii="Arial" w:hAnsi="Arial" w:cs="Arial"/>
          <w:color w:val="000000"/>
        </w:rPr>
        <w:t xml:space="preserve">Проблема внутреннего злоумышленника (англ. </w:t>
      </w:r>
      <w:proofErr w:type="spellStart"/>
      <w:r w:rsidRPr="00EA4F4C">
        <w:rPr>
          <w:rFonts w:ascii="Arial" w:hAnsi="Arial" w:cs="Arial"/>
          <w:color w:val="000000"/>
        </w:rPr>
        <w:t>Malicious</w:t>
      </w:r>
      <w:proofErr w:type="spellEnd"/>
      <w:r w:rsidRPr="00EA4F4C">
        <w:rPr>
          <w:rFonts w:ascii="Arial" w:hAnsi="Arial" w:cs="Arial"/>
          <w:color w:val="000000"/>
        </w:rPr>
        <w:t xml:space="preserve"> </w:t>
      </w:r>
      <w:proofErr w:type="spellStart"/>
      <w:r w:rsidRPr="00EA4F4C">
        <w:rPr>
          <w:rFonts w:ascii="Arial" w:hAnsi="Arial" w:cs="Arial"/>
          <w:color w:val="000000"/>
        </w:rPr>
        <w:t>Insider</w:t>
      </w:r>
      <w:proofErr w:type="spellEnd"/>
      <w:r w:rsidRPr="00EA4F4C">
        <w:rPr>
          <w:rFonts w:ascii="Arial" w:hAnsi="Arial" w:cs="Arial"/>
          <w:color w:val="000000"/>
        </w:rPr>
        <w:t xml:space="preserve"> (MI)) — в системе может существовать пользователь, который имеет авторизованный доступ к сети и системе, но решил действовать злонамеренно.</w:t>
      </w:r>
    </w:p>
    <w:p w:rsidR="00EA4F4C" w:rsidRPr="00EA4F4C" w:rsidRDefault="00EA4F4C" w:rsidP="00EA4F4C">
      <w:pPr>
        <w:pStyle w:val="a9"/>
        <w:shd w:val="clear" w:color="auto" w:fill="FFFFFF"/>
        <w:spacing w:after="0"/>
        <w:jc w:val="both"/>
        <w:rPr>
          <w:rFonts w:ascii="Arial" w:hAnsi="Arial" w:cs="Arial"/>
          <w:color w:val="000000"/>
        </w:rPr>
      </w:pPr>
      <w:r w:rsidRPr="00EA4F4C">
        <w:rPr>
          <w:rFonts w:ascii="Arial" w:hAnsi="Arial" w:cs="Arial"/>
          <w:color w:val="000000"/>
        </w:rPr>
        <w:t xml:space="preserve">Проблема недостаточной должной добросовестности (англ. </w:t>
      </w:r>
      <w:proofErr w:type="spellStart"/>
      <w:r w:rsidRPr="00EA4F4C">
        <w:rPr>
          <w:rFonts w:ascii="Arial" w:hAnsi="Arial" w:cs="Arial"/>
          <w:color w:val="000000"/>
        </w:rPr>
        <w:t>Insufficient</w:t>
      </w:r>
      <w:proofErr w:type="spellEnd"/>
      <w:r w:rsidRPr="00EA4F4C">
        <w:rPr>
          <w:rFonts w:ascii="Arial" w:hAnsi="Arial" w:cs="Arial"/>
          <w:color w:val="000000"/>
        </w:rPr>
        <w:t xml:space="preserve"> </w:t>
      </w:r>
      <w:proofErr w:type="spellStart"/>
      <w:r w:rsidRPr="00EA4F4C">
        <w:rPr>
          <w:rFonts w:ascii="Arial" w:hAnsi="Arial" w:cs="Arial"/>
          <w:color w:val="000000"/>
        </w:rPr>
        <w:t>Due</w:t>
      </w:r>
      <w:proofErr w:type="spellEnd"/>
      <w:r w:rsidRPr="00EA4F4C">
        <w:rPr>
          <w:rFonts w:ascii="Arial" w:hAnsi="Arial" w:cs="Arial"/>
          <w:color w:val="000000"/>
        </w:rPr>
        <w:t xml:space="preserve"> </w:t>
      </w:r>
      <w:proofErr w:type="spellStart"/>
      <w:r w:rsidRPr="00EA4F4C">
        <w:rPr>
          <w:rFonts w:ascii="Arial" w:hAnsi="Arial" w:cs="Arial"/>
          <w:color w:val="000000"/>
        </w:rPr>
        <w:t>Diligence</w:t>
      </w:r>
      <w:proofErr w:type="spellEnd"/>
      <w:r w:rsidRPr="00EA4F4C">
        <w:rPr>
          <w:rFonts w:ascii="Arial" w:hAnsi="Arial" w:cs="Arial"/>
          <w:color w:val="000000"/>
        </w:rPr>
        <w:t xml:space="preserve"> (IDD)) — связана с ошибками, возникающими в результате спешки организации в принятии, разработке и внедрения функциональности в систему без достаточного тестирования.</w:t>
      </w:r>
    </w:p>
    <w:p w:rsidR="00EA4F4C" w:rsidRPr="00EA4F4C" w:rsidRDefault="00EA4F4C" w:rsidP="00EA4F4C">
      <w:pPr>
        <w:pStyle w:val="a9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EA4F4C">
        <w:rPr>
          <w:rFonts w:ascii="Arial" w:hAnsi="Arial" w:cs="Arial"/>
          <w:color w:val="000000"/>
        </w:rPr>
        <w:lastRenderedPageBreak/>
        <w:t xml:space="preserve">Злоупотребление и недобросовестное использование (англ. </w:t>
      </w:r>
      <w:proofErr w:type="spellStart"/>
      <w:r w:rsidRPr="00EA4F4C">
        <w:rPr>
          <w:rFonts w:ascii="Arial" w:hAnsi="Arial" w:cs="Arial"/>
          <w:color w:val="000000"/>
        </w:rPr>
        <w:t>Abuse</w:t>
      </w:r>
      <w:proofErr w:type="spellEnd"/>
      <w:r w:rsidRPr="00EA4F4C">
        <w:rPr>
          <w:rFonts w:ascii="Arial" w:hAnsi="Arial" w:cs="Arial"/>
          <w:color w:val="000000"/>
        </w:rPr>
        <w:t xml:space="preserve"> </w:t>
      </w:r>
      <w:proofErr w:type="spellStart"/>
      <w:r w:rsidRPr="00EA4F4C">
        <w:rPr>
          <w:rFonts w:ascii="Arial" w:hAnsi="Arial" w:cs="Arial"/>
          <w:color w:val="000000"/>
        </w:rPr>
        <w:t>and</w:t>
      </w:r>
      <w:proofErr w:type="spellEnd"/>
      <w:r w:rsidRPr="00EA4F4C">
        <w:rPr>
          <w:rFonts w:ascii="Arial" w:hAnsi="Arial" w:cs="Arial"/>
          <w:color w:val="000000"/>
        </w:rPr>
        <w:t xml:space="preserve"> </w:t>
      </w:r>
      <w:proofErr w:type="spellStart"/>
      <w:r w:rsidRPr="00EA4F4C">
        <w:rPr>
          <w:rFonts w:ascii="Arial" w:hAnsi="Arial" w:cs="Arial"/>
          <w:color w:val="000000"/>
        </w:rPr>
        <w:t>Nefarious</w:t>
      </w:r>
      <w:proofErr w:type="spellEnd"/>
      <w:r w:rsidRPr="00EA4F4C">
        <w:rPr>
          <w:rFonts w:ascii="Arial" w:hAnsi="Arial" w:cs="Arial"/>
          <w:color w:val="000000"/>
        </w:rPr>
        <w:t xml:space="preserve"> </w:t>
      </w:r>
      <w:proofErr w:type="spellStart"/>
      <w:r w:rsidRPr="00EA4F4C">
        <w:rPr>
          <w:rFonts w:ascii="Arial" w:hAnsi="Arial" w:cs="Arial"/>
          <w:color w:val="000000"/>
        </w:rPr>
        <w:t>Use</w:t>
      </w:r>
      <w:proofErr w:type="spellEnd"/>
      <w:r w:rsidRPr="00EA4F4C">
        <w:rPr>
          <w:rFonts w:ascii="Arial" w:hAnsi="Arial" w:cs="Arial"/>
          <w:color w:val="000000"/>
        </w:rPr>
        <w:t xml:space="preserve"> (ANU)) — ситуация возникает, когда ресурсы предоставляются бесплатно, а </w:t>
      </w:r>
      <w:r w:rsidRPr="00EA4F4C">
        <w:rPr>
          <w:color w:val="000000"/>
          <w:sz w:val="28"/>
          <w:szCs w:val="28"/>
        </w:rPr>
        <w:t>злонамеренные пользователи используют указанные ресурсы для совершения злонамеренных действий.</w:t>
      </w:r>
    </w:p>
    <w:p w:rsidR="00EA4F4C" w:rsidRPr="00EA4F4C" w:rsidRDefault="00EA4F4C" w:rsidP="00EA4F4C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A4F4C">
        <w:rPr>
          <w:color w:val="000000"/>
          <w:sz w:val="28"/>
          <w:szCs w:val="28"/>
        </w:rPr>
        <w:t xml:space="preserve">Общие проблемы технологии (англ. </w:t>
      </w:r>
      <w:proofErr w:type="spellStart"/>
      <w:r w:rsidRPr="00EA4F4C">
        <w:rPr>
          <w:color w:val="000000"/>
          <w:sz w:val="28"/>
          <w:szCs w:val="28"/>
        </w:rPr>
        <w:t>Shared</w:t>
      </w:r>
      <w:proofErr w:type="spellEnd"/>
      <w:r w:rsidRPr="00EA4F4C">
        <w:rPr>
          <w:color w:val="000000"/>
          <w:sz w:val="28"/>
          <w:szCs w:val="28"/>
        </w:rPr>
        <w:t xml:space="preserve"> </w:t>
      </w:r>
      <w:proofErr w:type="spellStart"/>
      <w:r w:rsidRPr="00EA4F4C">
        <w:rPr>
          <w:color w:val="000000"/>
          <w:sz w:val="28"/>
          <w:szCs w:val="28"/>
        </w:rPr>
        <w:t>Technology</w:t>
      </w:r>
      <w:proofErr w:type="spellEnd"/>
      <w:r w:rsidRPr="00EA4F4C">
        <w:rPr>
          <w:color w:val="000000"/>
          <w:sz w:val="28"/>
          <w:szCs w:val="28"/>
        </w:rPr>
        <w:t xml:space="preserve"> </w:t>
      </w:r>
      <w:proofErr w:type="spellStart"/>
      <w:r w:rsidRPr="00EA4F4C">
        <w:rPr>
          <w:color w:val="000000"/>
          <w:sz w:val="28"/>
          <w:szCs w:val="28"/>
        </w:rPr>
        <w:t>Issues</w:t>
      </w:r>
      <w:proofErr w:type="spellEnd"/>
      <w:r w:rsidRPr="00EA4F4C">
        <w:rPr>
          <w:color w:val="000000"/>
          <w:sz w:val="28"/>
          <w:szCs w:val="28"/>
        </w:rPr>
        <w:t xml:space="preserve"> (STI)) — проблемы возникают из-за совместного использования инфраструктур, платформ или приложений. Например, базовые аппаратные компоненты не были разработаны для обеспечения сильных изолирующих свойств.</w:t>
      </w:r>
    </w:p>
    <w:p w:rsidR="00836890" w:rsidRDefault="00836890">
      <w:pPr>
        <w:rPr>
          <w:rFonts w:ascii="Times New Roman" w:hAnsi="Times New Roman" w:cs="Times New Roman"/>
          <w:sz w:val="28"/>
          <w:szCs w:val="28"/>
        </w:rPr>
      </w:pPr>
    </w:p>
    <w:p w:rsidR="00EA4F4C" w:rsidRP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  <w:r w:rsidRPr="00EA4F4C">
        <w:rPr>
          <w:rFonts w:ascii="Times New Roman" w:hAnsi="Times New Roman" w:cs="Times New Roman"/>
          <w:sz w:val="28"/>
          <w:szCs w:val="28"/>
        </w:rPr>
        <w:t xml:space="preserve">Смартфоны, умные часы и другие гаджеты тоже могут быть частью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. Но такие устройства, как правило, используют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проприетарные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 протоколы связи от крупных разработчиков. Сгенерированные данные интернета вещей передаются на уровень тумана через протокол REST HTTP, который обеспечивает гибкость и функциональную совместимость при создании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>-сервисов. Это важно в свете необходимости обеспечения обратной совместимости с существующей вычислительной инфраструктурой, работающей на локальных компьютерах, серверах или кластере серверов. Локальные ресурсы, которые называют «узлами тумана», фильтруют полученные данные и обрабатывают их локально либо пересылают в облако для дальнейших вычислений.</w:t>
      </w:r>
      <w:r w:rsidRPr="00EA4F4C">
        <w:rPr>
          <w:rFonts w:ascii="Times New Roman" w:hAnsi="Times New Roman" w:cs="Times New Roman"/>
          <w:sz w:val="28"/>
          <w:szCs w:val="28"/>
        </w:rPr>
        <w:br/>
      </w:r>
      <w:r w:rsidRPr="00EA4F4C">
        <w:rPr>
          <w:rFonts w:ascii="Times New Roman" w:hAnsi="Times New Roman" w:cs="Times New Roman"/>
          <w:sz w:val="28"/>
          <w:szCs w:val="28"/>
        </w:rPr>
        <w:br/>
        <w:t xml:space="preserve">Облака поддерживают разные протоколы связи, среди которых чаще всего встречаются AMQP и REST HTTP. Так как HTTP общеизвестен и заточен под интернет, может возникнуть вопрос: «а не использовать ли его для работы с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 и туманом?». Однако у данного протокола есть проблемы с производительностью. Об этом позже.</w:t>
      </w:r>
      <w:r w:rsidRPr="00EA4F4C">
        <w:rPr>
          <w:rFonts w:ascii="Times New Roman" w:hAnsi="Times New Roman" w:cs="Times New Roman"/>
          <w:sz w:val="28"/>
          <w:szCs w:val="28"/>
        </w:rPr>
        <w:br/>
      </w:r>
      <w:r w:rsidRPr="00EA4F4C">
        <w:rPr>
          <w:rFonts w:ascii="Times New Roman" w:hAnsi="Times New Roman" w:cs="Times New Roman"/>
          <w:sz w:val="28"/>
          <w:szCs w:val="28"/>
        </w:rPr>
        <w:br/>
        <w:t xml:space="preserve">В целом, существует 2 модели протоколов связи, подходящих под нужную нам систему. Это запрос-ответ и публикация-подписка. Первая модель известна шире, особенно в архитектуре сервер-клиент. Клиент запрашивает информацию с сервера, а тот получает запрос, обрабатывает его и возвращает ответное сообщение. По этой модели работают протоколы REST HTTP и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CoAP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>.</w:t>
      </w:r>
      <w:r w:rsidRPr="00EA4F4C">
        <w:rPr>
          <w:rFonts w:ascii="Times New Roman" w:hAnsi="Times New Roman" w:cs="Times New Roman"/>
          <w:sz w:val="28"/>
          <w:szCs w:val="28"/>
        </w:rPr>
        <w:br/>
      </w:r>
      <w:r w:rsidRPr="00EA4F4C">
        <w:rPr>
          <w:rFonts w:ascii="Times New Roman" w:hAnsi="Times New Roman" w:cs="Times New Roman"/>
          <w:sz w:val="28"/>
          <w:szCs w:val="28"/>
        </w:rPr>
        <w:br/>
        <w:t>Вторая модель возникла из-за необходимости обеспечить асинхронную, распределённую, слабую связь между источниками, генерирующими данные, и получателями этих данных.</w:t>
      </w:r>
      <w:r w:rsidRPr="00EA4F4C">
        <w:rPr>
          <w:rFonts w:ascii="Times New Roman" w:hAnsi="Times New Roman" w:cs="Times New Roman"/>
          <w:sz w:val="28"/>
          <w:szCs w:val="28"/>
        </w:rPr>
        <w:br/>
      </w:r>
      <w:r w:rsidRPr="00EA4F4C">
        <w:rPr>
          <w:rFonts w:ascii="Times New Roman" w:hAnsi="Times New Roman" w:cs="Times New Roman"/>
          <w:sz w:val="28"/>
          <w:szCs w:val="28"/>
        </w:rPr>
        <w:br/>
      </w:r>
      <w:r w:rsidRPr="00EA4F4C">
        <w:rPr>
          <w:rFonts w:ascii="Times New Roman" w:hAnsi="Times New Roman" w:cs="Times New Roman"/>
          <w:sz w:val="28"/>
          <w:szCs w:val="28"/>
        </w:rPr>
        <w:br/>
      </w:r>
      <w:r w:rsidRPr="00EA4F4C">
        <w:rPr>
          <w:rFonts w:ascii="Times New Roman" w:hAnsi="Times New Roman" w:cs="Times New Roman"/>
          <w:sz w:val="28"/>
          <w:szCs w:val="28"/>
        </w:rPr>
        <w:lastRenderedPageBreak/>
        <w:br/>
        <w:t>Модель предполагает трёх участников: издатель (источник данных), брокер (диспетчер) и подписчик (получатель). Здесь клиент, выступающий в роли подписчика, не должен запрашивать информацию с сервера. Вместо отправки запросов он подписывается на определённые события в системе через брокера, ответственного за фильтрацию всех входящих сообщений и их маршрутизацию между издателями и подписчиками. А издатель, когда происходит событие, касающееся определённой темы, публикует его брокеру, который отправляет подписчику данные по запрошенной теме.</w:t>
      </w:r>
      <w:r w:rsidRPr="00EA4F4C">
        <w:rPr>
          <w:rFonts w:ascii="Times New Roman" w:hAnsi="Times New Roman" w:cs="Times New Roman"/>
          <w:sz w:val="28"/>
          <w:szCs w:val="28"/>
        </w:rPr>
        <w:br/>
      </w:r>
      <w:r w:rsidRPr="00EA4F4C">
        <w:rPr>
          <w:rFonts w:ascii="Times New Roman" w:hAnsi="Times New Roman" w:cs="Times New Roman"/>
          <w:sz w:val="28"/>
          <w:szCs w:val="28"/>
        </w:rPr>
        <w:br/>
        <w:t xml:space="preserve">По сути, эта архитектура основана на событиях. И такая модель взаимодействия интересна для приложений в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>, облаке, тумане из-а её способности обеспечивать масштабируемость и упрощать взаимосвязь между различными устройствами, поддерживать динамическую связь «многие ко многим» и асинхронную связь. Среди наиболее известных стандартизированных протоколов обмена сообщениями, использующих модель «публикация-подписка», можно назвать MQTT, AMQP и DDS.</w:t>
      </w:r>
      <w:r w:rsidRPr="00EA4F4C">
        <w:rPr>
          <w:rFonts w:ascii="Times New Roman" w:hAnsi="Times New Roman" w:cs="Times New Roman"/>
          <w:sz w:val="28"/>
          <w:szCs w:val="28"/>
        </w:rPr>
        <w:br/>
      </w:r>
      <w:r w:rsidRPr="00EA4F4C">
        <w:rPr>
          <w:rFonts w:ascii="Times New Roman" w:hAnsi="Times New Roman" w:cs="Times New Roman"/>
          <w:sz w:val="28"/>
          <w:szCs w:val="28"/>
        </w:rPr>
        <w:br/>
        <w:t>Очевидно, что у модели «публикация-подписка» есть масса преимуществ:</w:t>
      </w:r>
      <w:r w:rsidRPr="00EA4F4C">
        <w:rPr>
          <w:rFonts w:ascii="Times New Roman" w:hAnsi="Times New Roman" w:cs="Times New Roman"/>
          <w:sz w:val="28"/>
          <w:szCs w:val="28"/>
        </w:rPr>
        <w:br/>
      </w:r>
      <w:r w:rsidRPr="00EA4F4C">
        <w:rPr>
          <w:rFonts w:ascii="Times New Roman" w:hAnsi="Times New Roman" w:cs="Times New Roman"/>
          <w:sz w:val="28"/>
          <w:szCs w:val="28"/>
        </w:rPr>
        <w:br/>
      </w:r>
    </w:p>
    <w:p w:rsidR="00EA4F4C" w:rsidRPr="00EA4F4C" w:rsidRDefault="00EA4F4C" w:rsidP="00EA4F4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4F4C">
        <w:rPr>
          <w:rFonts w:ascii="Times New Roman" w:hAnsi="Times New Roman" w:cs="Times New Roman"/>
          <w:sz w:val="28"/>
          <w:szCs w:val="28"/>
        </w:rPr>
        <w:t>Издателям и подписчикам не нужно знать о существовании друг друга;</w:t>
      </w:r>
    </w:p>
    <w:p w:rsidR="00EA4F4C" w:rsidRPr="00EA4F4C" w:rsidRDefault="00EA4F4C" w:rsidP="00EA4F4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4F4C">
        <w:rPr>
          <w:rFonts w:ascii="Times New Roman" w:hAnsi="Times New Roman" w:cs="Times New Roman"/>
          <w:sz w:val="28"/>
          <w:szCs w:val="28"/>
        </w:rPr>
        <w:t>Один подписчик может получить информацию от множества разных изданий, а один издатель может отправлять данные множеству разных подписчиков (принцип «многие ко многим»);</w:t>
      </w:r>
    </w:p>
    <w:p w:rsidR="00EA4F4C" w:rsidRPr="00EA4F4C" w:rsidRDefault="00EA4F4C" w:rsidP="00EA4F4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4F4C">
        <w:rPr>
          <w:rFonts w:ascii="Times New Roman" w:hAnsi="Times New Roman" w:cs="Times New Roman"/>
          <w:sz w:val="28"/>
          <w:szCs w:val="28"/>
        </w:rPr>
        <w:t>Издатель и подписчик не обязаны быть активными одновременно для обмена данными, потому что брокер (работающий в качестве системы очередей) сможет хранить сообщение для клиентов, которые в данный момент не подключены к сети.</w:t>
      </w:r>
    </w:p>
    <w:p w:rsid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  <w:r w:rsidRPr="00EA4F4C">
        <w:rPr>
          <w:rFonts w:ascii="Times New Roman" w:hAnsi="Times New Roman" w:cs="Times New Roman"/>
          <w:sz w:val="28"/>
          <w:szCs w:val="28"/>
        </w:rPr>
        <w:br/>
        <w:t>Однако и у модели «запрос-ответ» есть свои сильные стороны. В тех случаях, когда возможности серверной стороны для обработки запросов нескольких клиентов не являются проблемой, имеет смысл использовать уже проверенные надёжные решения.</w:t>
      </w:r>
      <w:r w:rsidRPr="00EA4F4C">
        <w:rPr>
          <w:rFonts w:ascii="Times New Roman" w:hAnsi="Times New Roman" w:cs="Times New Roman"/>
          <w:sz w:val="28"/>
          <w:szCs w:val="28"/>
        </w:rPr>
        <w:br/>
      </w:r>
      <w:r w:rsidRPr="00EA4F4C">
        <w:rPr>
          <w:rFonts w:ascii="Times New Roman" w:hAnsi="Times New Roman" w:cs="Times New Roman"/>
          <w:sz w:val="28"/>
          <w:szCs w:val="28"/>
        </w:rPr>
        <w:br/>
        <w:t xml:space="preserve">Также есть протоколы, которые поддерживают обе модели. Например, XMPP и HTTP 2.0, </w:t>
      </w:r>
      <w:proofErr w:type="gramStart"/>
      <w:r w:rsidRPr="00EA4F4C">
        <w:rPr>
          <w:rFonts w:ascii="Times New Roman" w:hAnsi="Times New Roman" w:cs="Times New Roman"/>
          <w:sz w:val="28"/>
          <w:szCs w:val="28"/>
        </w:rPr>
        <w:t>поддерживающие</w:t>
      </w:r>
      <w:proofErr w:type="gramEnd"/>
      <w:r w:rsidRPr="00EA4F4C">
        <w:rPr>
          <w:rFonts w:ascii="Times New Roman" w:hAnsi="Times New Roman" w:cs="Times New Roman"/>
          <w:sz w:val="28"/>
          <w:szCs w:val="28"/>
        </w:rPr>
        <w:t xml:space="preserve"> опцию «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». IETF также выпустил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lastRenderedPageBreak/>
        <w:t>CoAP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. В попытке </w:t>
      </w:r>
      <w:proofErr w:type="gramStart"/>
      <w:r w:rsidRPr="00EA4F4C">
        <w:rPr>
          <w:rFonts w:ascii="Times New Roman" w:hAnsi="Times New Roman" w:cs="Times New Roman"/>
          <w:sz w:val="28"/>
          <w:szCs w:val="28"/>
        </w:rPr>
        <w:t>решить проблему обмена сообщениями было создано</w:t>
      </w:r>
      <w:proofErr w:type="gramEnd"/>
      <w:r w:rsidRPr="00EA4F4C">
        <w:rPr>
          <w:rFonts w:ascii="Times New Roman" w:hAnsi="Times New Roman" w:cs="Times New Roman"/>
          <w:sz w:val="28"/>
          <w:szCs w:val="28"/>
        </w:rPr>
        <w:t xml:space="preserve"> несколько других решений, таких как протокол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WebSockets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 или использование протокола HTTP через QUIC (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Quick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 UDP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Connections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>).</w:t>
      </w:r>
      <w:r w:rsidRPr="00EA4F4C">
        <w:rPr>
          <w:rFonts w:ascii="Times New Roman" w:hAnsi="Times New Roman" w:cs="Times New Roman"/>
          <w:sz w:val="28"/>
          <w:szCs w:val="28"/>
        </w:rPr>
        <w:br/>
      </w:r>
      <w:r w:rsidRPr="00EA4F4C">
        <w:rPr>
          <w:rFonts w:ascii="Times New Roman" w:hAnsi="Times New Roman" w:cs="Times New Roman"/>
          <w:sz w:val="28"/>
          <w:szCs w:val="28"/>
        </w:rPr>
        <w:br/>
        <w:t xml:space="preserve">В случае с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WebSockets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, хотя он и используется для передачи данных в режиме реального времени с сервера на веб-клиент и обеспечивает постоянные соединения с одновременной двунаправленной связью, он не предназначен для устройств с ограниченными вычислительными ресурсами. QUIC тоже заслуживает внимания, поскольку новый транспортный протокол даёт массу новых возможностей. Но так как QUIC ещё не стандартизирован, преждевременно прогнозировать его возможное применение и влияние на решения в сфере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. Так что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WebSockets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 и QUIC мы оставляем в памяти с прицелом на будущее, но подробнее изучать пока не будем.</w:t>
      </w:r>
    </w:p>
    <w:p w:rsidR="00EA4F4C" w:rsidRP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</w:p>
    <w:p w:rsidR="00EA4F4C" w:rsidRP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  <w:r w:rsidRPr="00EA4F4C">
        <w:rPr>
          <w:rFonts w:ascii="Times New Roman" w:hAnsi="Times New Roman" w:cs="Times New Roman"/>
          <w:sz w:val="28"/>
          <w:szCs w:val="28"/>
        </w:rPr>
        <w:t>Время отклика</w:t>
      </w:r>
    </w:p>
    <w:p w:rsidR="00EA4F4C" w:rsidRP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</w:p>
    <w:p w:rsidR="00EA4F4C" w:rsidRP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  <w:r w:rsidRPr="00EA4F4C">
        <w:rPr>
          <w:rFonts w:ascii="Times New Roman" w:hAnsi="Times New Roman" w:cs="Times New Roman"/>
          <w:sz w:val="28"/>
          <w:szCs w:val="28"/>
        </w:rPr>
        <w:t>Одной из важнейших характеристик протоколов связи, особенно применительно к интернету вещей, является время отклика. Но среди существующих протоколов нет безусловного победителя, демонстрирующего минимальный уровень задержки при работе в разных условиях. Зато есть целая куча исследований и сравнений возможностей протоколов.</w:t>
      </w:r>
    </w:p>
    <w:p w:rsidR="00EA4F4C" w:rsidRP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  <w:r w:rsidRPr="00EA4F4C">
        <w:rPr>
          <w:rFonts w:ascii="Times New Roman" w:hAnsi="Times New Roman" w:cs="Times New Roman"/>
          <w:sz w:val="28"/>
          <w:szCs w:val="28"/>
        </w:rPr>
        <w:t xml:space="preserve">Например, результаты сравнения эффективности HTTP и MQTT при работе с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A4F4C">
        <w:rPr>
          <w:rFonts w:ascii="Times New Roman" w:hAnsi="Times New Roman" w:cs="Times New Roman"/>
          <w:sz w:val="28"/>
          <w:szCs w:val="28"/>
        </w:rPr>
        <w:t>показали</w:t>
      </w:r>
      <w:proofErr w:type="gramEnd"/>
      <w:r w:rsidRPr="00EA4F4C">
        <w:rPr>
          <w:rFonts w:ascii="Times New Roman" w:hAnsi="Times New Roman" w:cs="Times New Roman"/>
          <w:sz w:val="28"/>
          <w:szCs w:val="28"/>
        </w:rPr>
        <w:t xml:space="preserve"> что время отклика для запросов у MQTT меньше, чем у HTTP. А при изучении времени приёма-передачи (RTT) MQTT и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CoAP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 выяснилось, что </w:t>
      </w:r>
      <w:proofErr w:type="gramStart"/>
      <w:r w:rsidRPr="00EA4F4C">
        <w:rPr>
          <w:rFonts w:ascii="Times New Roman" w:hAnsi="Times New Roman" w:cs="Times New Roman"/>
          <w:sz w:val="28"/>
          <w:szCs w:val="28"/>
        </w:rPr>
        <w:t>средний</w:t>
      </w:r>
      <w:proofErr w:type="gramEnd"/>
      <w:r w:rsidRPr="00EA4F4C">
        <w:rPr>
          <w:rFonts w:ascii="Times New Roman" w:hAnsi="Times New Roman" w:cs="Times New Roman"/>
          <w:sz w:val="28"/>
          <w:szCs w:val="28"/>
        </w:rPr>
        <w:t xml:space="preserve"> RTT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CoAP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 на 20% меньше, чем у MQTT.</w:t>
      </w:r>
    </w:p>
    <w:p w:rsidR="00EA4F4C" w:rsidRP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  <w:r w:rsidRPr="00EA4F4C">
        <w:rPr>
          <w:rFonts w:ascii="Times New Roman" w:hAnsi="Times New Roman" w:cs="Times New Roman"/>
          <w:sz w:val="28"/>
          <w:szCs w:val="28"/>
        </w:rPr>
        <w:t xml:space="preserve">Другой эксперимент с RTT у протоколов MQTT и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CoAP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 проводился в двух сценариях: локальной сети и сети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. Оказалось, что </w:t>
      </w:r>
      <w:proofErr w:type="gramStart"/>
      <w:r w:rsidRPr="00EA4F4C">
        <w:rPr>
          <w:rFonts w:ascii="Times New Roman" w:hAnsi="Times New Roman" w:cs="Times New Roman"/>
          <w:sz w:val="28"/>
          <w:szCs w:val="28"/>
        </w:rPr>
        <w:t>средний</w:t>
      </w:r>
      <w:proofErr w:type="gramEnd"/>
      <w:r w:rsidRPr="00EA4F4C">
        <w:rPr>
          <w:rFonts w:ascii="Times New Roman" w:hAnsi="Times New Roman" w:cs="Times New Roman"/>
          <w:sz w:val="28"/>
          <w:szCs w:val="28"/>
        </w:rPr>
        <w:t xml:space="preserve"> RTT в 2-3 раза выше в сети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EA4F4C">
        <w:rPr>
          <w:rFonts w:ascii="Times New Roman" w:hAnsi="Times New Roman" w:cs="Times New Roman"/>
          <w:sz w:val="28"/>
          <w:szCs w:val="28"/>
        </w:rPr>
        <w:t xml:space="preserve">MQTT с QoS0 показал более низкий результат в сравнении с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CoAP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>, а MQTT с QoS1 продемонстрировал более высокий RTT благодаря ACK на прикладном и транспортном уровнях.</w:t>
      </w:r>
      <w:proofErr w:type="gramEnd"/>
      <w:r w:rsidRPr="00EA4F4C">
        <w:rPr>
          <w:rFonts w:ascii="Times New Roman" w:hAnsi="Times New Roman" w:cs="Times New Roman"/>
          <w:sz w:val="28"/>
          <w:szCs w:val="28"/>
        </w:rPr>
        <w:t xml:space="preserve"> Для разных уровней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 задержки в сети без перегрузки у MQTT составили миллисекунды, а для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CoAP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 — сотни микросекунд. </w:t>
      </w:r>
      <w:proofErr w:type="gramStart"/>
      <w:r w:rsidRPr="00EA4F4C">
        <w:rPr>
          <w:rFonts w:ascii="Times New Roman" w:hAnsi="Times New Roman" w:cs="Times New Roman"/>
          <w:sz w:val="28"/>
          <w:szCs w:val="28"/>
        </w:rPr>
        <w:t>Однако стоит помнить, что при работе в менее надёжных сетях MQTT, работающий поверх TCP, покажет совершенной другой результат.</w:t>
      </w:r>
      <w:proofErr w:type="gramEnd"/>
    </w:p>
    <w:p w:rsidR="00EA4F4C" w:rsidRP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  <w:r w:rsidRPr="00EA4F4C">
        <w:rPr>
          <w:rFonts w:ascii="Times New Roman" w:hAnsi="Times New Roman" w:cs="Times New Roman"/>
          <w:sz w:val="28"/>
          <w:szCs w:val="28"/>
        </w:rPr>
        <w:lastRenderedPageBreak/>
        <w:t xml:space="preserve">Сравнение времени отклика у протоколов AMQP и MQTT путём увеличения полезной нагрузки показало, что при небольшой нагрузке уровень задержки почти одинаков. Но при передаче больших объёмов данных MQTT демонстрирует меньшее время отклика. Ещё в одном исследовании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CoAP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 сравнили с HTTP в сценарии межмашинной связи с устройствами, развернутыми поверх транспортных средств и оснащенными датчиками газа, датчиками погоды, местоположением (GPS) и интерфейсом мобильной сети (GPRS). Время, необходимое для передачи сообщения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CoAP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 через мобильную сеть, было почти в три раза короче, чем время, необходимое для использования сообщений HTTP.</w:t>
      </w:r>
    </w:p>
    <w:p w:rsidR="00EA4F4C" w:rsidRP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</w:p>
    <w:p w:rsidR="00EA4F4C" w:rsidRP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  <w:r w:rsidRPr="00EA4F4C">
        <w:rPr>
          <w:rFonts w:ascii="Times New Roman" w:hAnsi="Times New Roman" w:cs="Times New Roman"/>
          <w:sz w:val="28"/>
          <w:szCs w:val="28"/>
        </w:rPr>
        <w:t xml:space="preserve">Проводились исследования, в которых сравнивались не два, а три протокола. Например, сравнение производительности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-протоколов MQTT, DDS и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CoAP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 в сценарии медицинского применения с использованием сетевого эмулятора. DDS превзошел MQTT с точки зрения испытанной задержки телеметрии в различных плохих условиях сети.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CoAP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 на основе UDP работал хорошо для приложений, которым требовался быстрый отклик, однако из-за того, что он основан на UDP, произошла значительная непредсказуемая потеря пакетов.</w:t>
      </w:r>
    </w:p>
    <w:p w:rsidR="00EA4F4C" w:rsidRP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</w:p>
    <w:p w:rsidR="00EA4F4C" w:rsidRP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  <w:r w:rsidRPr="00EA4F4C">
        <w:rPr>
          <w:rFonts w:ascii="Times New Roman" w:hAnsi="Times New Roman" w:cs="Times New Roman"/>
          <w:sz w:val="28"/>
          <w:szCs w:val="28"/>
        </w:rPr>
        <w:t>Пропускная способность</w:t>
      </w:r>
    </w:p>
    <w:p w:rsidR="00EA4F4C" w:rsidRP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  <w:r w:rsidRPr="00EA4F4C">
        <w:rPr>
          <w:rFonts w:ascii="Times New Roman" w:hAnsi="Times New Roman" w:cs="Times New Roman"/>
          <w:sz w:val="28"/>
          <w:szCs w:val="28"/>
        </w:rPr>
        <w:t xml:space="preserve">Сравнение MQTT и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CoAP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 с точки зрения эффективности использования пропускного канала проводилось как подсчёт общего количества данных, передаваемых за одно сообщение.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CoAP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 показал меньшую пропускную способность, чем MQTT при передаче небольших сообщений. Но при сравнении эффективности протоколов с точки зрения соотношения количества полезных информационных байтов к общему количеству переданных байтов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CoAP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 оказался эффективнее.</w:t>
      </w:r>
    </w:p>
    <w:p w:rsidR="00EA4F4C" w:rsidRP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</w:p>
    <w:p w:rsidR="00EA4F4C" w:rsidRP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4F4C">
        <w:rPr>
          <w:rFonts w:ascii="Times New Roman" w:hAnsi="Times New Roman" w:cs="Times New Roman"/>
          <w:sz w:val="28"/>
          <w:szCs w:val="28"/>
        </w:rPr>
        <w:t xml:space="preserve">При анализе использования пропускного канала MQTT, DDS (с TCP в качестве транспортного протокола) и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CoAP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 выяснилось, что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CoAP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, как правило, показывал сравнительно более низкое потребление полосы пропускания, которое не увеличивалось при увеличении потерь сетевых пакетов или увеличенной задержки сети, в отличие от MQTT и DDS, где в упомянутых сценариях наблюдался рост использования пропускной </w:t>
      </w:r>
      <w:r w:rsidRPr="00EA4F4C">
        <w:rPr>
          <w:rFonts w:ascii="Times New Roman" w:hAnsi="Times New Roman" w:cs="Times New Roman"/>
          <w:sz w:val="28"/>
          <w:szCs w:val="28"/>
        </w:rPr>
        <w:lastRenderedPageBreak/>
        <w:t>способности канала.</w:t>
      </w:r>
      <w:proofErr w:type="gramEnd"/>
      <w:r w:rsidRPr="00EA4F4C">
        <w:rPr>
          <w:rFonts w:ascii="Times New Roman" w:hAnsi="Times New Roman" w:cs="Times New Roman"/>
          <w:sz w:val="28"/>
          <w:szCs w:val="28"/>
        </w:rPr>
        <w:t xml:space="preserve"> В другом сценарии было задействовано большое количество устройств, передающих данные одновременно, что является типичным случаем в средах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. Результаты показали, что для более высокой загрузки лучше использовать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CoAP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>.</w:t>
      </w:r>
    </w:p>
    <w:p w:rsidR="00EA4F4C" w:rsidRP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  <w:r w:rsidRPr="00EA4F4C">
        <w:rPr>
          <w:rFonts w:ascii="Times New Roman" w:hAnsi="Times New Roman" w:cs="Times New Roman"/>
          <w:sz w:val="28"/>
          <w:szCs w:val="28"/>
        </w:rPr>
        <w:t xml:space="preserve">При небольшой нагрузке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CoAP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 использовал наименьшую пропускную способность, за ним следовали MQTT и REST HTTP. Однако</w:t>
      </w:r>
      <w:proofErr w:type="gramStart"/>
      <w:r w:rsidRPr="00EA4F4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EA4F4C">
        <w:rPr>
          <w:rFonts w:ascii="Times New Roman" w:hAnsi="Times New Roman" w:cs="Times New Roman"/>
          <w:sz w:val="28"/>
          <w:szCs w:val="28"/>
        </w:rPr>
        <w:t xml:space="preserve"> когда размер полезных нагрузок увеличился, наилучшие результаты были у REST HTTP.</w:t>
      </w:r>
    </w:p>
    <w:p w:rsidR="00EA4F4C" w:rsidRP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</w:p>
    <w:p w:rsidR="00EA4F4C" w:rsidRP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  <w:r w:rsidRPr="00EA4F4C">
        <w:rPr>
          <w:rFonts w:ascii="Times New Roman" w:hAnsi="Times New Roman" w:cs="Times New Roman"/>
          <w:sz w:val="28"/>
          <w:szCs w:val="28"/>
        </w:rPr>
        <w:t>Энергопотребление</w:t>
      </w:r>
    </w:p>
    <w:p w:rsidR="00EA4F4C" w:rsidRP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  <w:r w:rsidRPr="00EA4F4C">
        <w:rPr>
          <w:rFonts w:ascii="Times New Roman" w:hAnsi="Times New Roman" w:cs="Times New Roman"/>
          <w:sz w:val="28"/>
          <w:szCs w:val="28"/>
        </w:rPr>
        <w:t xml:space="preserve">Вопрос энергопотребления всегда имеет большое значение, а в системе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 — особенно. Если сравнивать потребление электроэнергии у MQTT и HTTP, то HTTP «</w:t>
      </w:r>
      <w:proofErr w:type="gramStart"/>
      <w:r w:rsidRPr="00EA4F4C">
        <w:rPr>
          <w:rFonts w:ascii="Times New Roman" w:hAnsi="Times New Roman" w:cs="Times New Roman"/>
          <w:sz w:val="28"/>
          <w:szCs w:val="28"/>
        </w:rPr>
        <w:t>сжирает</w:t>
      </w:r>
      <w:proofErr w:type="gramEnd"/>
      <w:r w:rsidRPr="00EA4F4C">
        <w:rPr>
          <w:rFonts w:ascii="Times New Roman" w:hAnsi="Times New Roman" w:cs="Times New Roman"/>
          <w:sz w:val="28"/>
          <w:szCs w:val="28"/>
        </w:rPr>
        <w:t xml:space="preserve">» намного больше. А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CoAP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 более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энергоэффективен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 по сравнению с MQTT, позволяя управлять питанием. При этом в простых сценариях MQTT больше подходит для обмена информацией в сетях интернета вещей, особенно если нет ограничений по мощности.</w:t>
      </w:r>
    </w:p>
    <w:p w:rsidR="00EA4F4C" w:rsidRP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  <w:r w:rsidRPr="00EA4F4C">
        <w:rPr>
          <w:rFonts w:ascii="Times New Roman" w:hAnsi="Times New Roman" w:cs="Times New Roman"/>
          <w:sz w:val="28"/>
          <w:szCs w:val="28"/>
        </w:rPr>
        <w:t xml:space="preserve">Другой эксперимент, в ходе которого сравнили возможности AMQP и MQTT на испытательном стенде мобильной или нестабильной беспроводной сети, показало, что AMQP предлагает больше возможностей в плане безопасности, тогда как MQTT является более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энергоэффективным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>.</w:t>
      </w:r>
    </w:p>
    <w:p w:rsidR="00EA4F4C" w:rsidRP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</w:p>
    <w:p w:rsidR="00EA4F4C" w:rsidRP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  <w:r w:rsidRPr="00EA4F4C">
        <w:rPr>
          <w:rFonts w:ascii="Times New Roman" w:hAnsi="Times New Roman" w:cs="Times New Roman"/>
          <w:sz w:val="28"/>
          <w:szCs w:val="28"/>
        </w:rPr>
        <w:t>Безопасность</w:t>
      </w:r>
    </w:p>
    <w:p w:rsidR="00EA4F4C" w:rsidRP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  <w:r w:rsidRPr="00EA4F4C">
        <w:rPr>
          <w:rFonts w:ascii="Times New Roman" w:hAnsi="Times New Roman" w:cs="Times New Roman"/>
          <w:sz w:val="28"/>
          <w:szCs w:val="28"/>
        </w:rPr>
        <w:t xml:space="preserve">Безопасность — это ещё один важнейший вопрос, поднимаемый при изучении темы интернета вещей и туманных/облачных вычислений. Механизм безопасности обычно основан на TLS в HTTP, MQTT, AMQP и XMPP, на или DTLS в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CoAP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, а также </w:t>
      </w:r>
      <w:proofErr w:type="gramStart"/>
      <w:r w:rsidRPr="00EA4F4C">
        <w:rPr>
          <w:rFonts w:ascii="Times New Roman" w:hAnsi="Times New Roman" w:cs="Times New Roman"/>
          <w:sz w:val="28"/>
          <w:szCs w:val="28"/>
        </w:rPr>
        <w:t>поддерживающим</w:t>
      </w:r>
      <w:proofErr w:type="gramEnd"/>
      <w:r w:rsidRPr="00EA4F4C">
        <w:rPr>
          <w:rFonts w:ascii="Times New Roman" w:hAnsi="Times New Roman" w:cs="Times New Roman"/>
          <w:sz w:val="28"/>
          <w:szCs w:val="28"/>
        </w:rPr>
        <w:t xml:space="preserve"> оба варианта DDS.</w:t>
      </w:r>
    </w:p>
    <w:p w:rsidR="00EA4F4C" w:rsidRP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</w:p>
    <w:p w:rsidR="00EA4F4C" w:rsidRP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4F4C">
        <w:rPr>
          <w:rFonts w:ascii="Times New Roman" w:hAnsi="Times New Roman" w:cs="Times New Roman"/>
          <w:sz w:val="28"/>
          <w:szCs w:val="28"/>
        </w:rPr>
        <w:t>TLS и DTLS начинаются с процесса установления связи между клиентской и серверной сторонами для обмена поддерживаемыми комплектами шифров и ключами.</w:t>
      </w:r>
      <w:proofErr w:type="gramEnd"/>
      <w:r w:rsidRPr="00EA4F4C">
        <w:rPr>
          <w:rFonts w:ascii="Times New Roman" w:hAnsi="Times New Roman" w:cs="Times New Roman"/>
          <w:sz w:val="28"/>
          <w:szCs w:val="28"/>
        </w:rPr>
        <w:t xml:space="preserve"> Обе стороны согласовывают комплекты, чтобы гарантировать, что дальнейшая связь происходит в безопасном канале. Разница между ними заключается в небольших модификациях, которые позволяют DTLS на основе UDP рабо</w:t>
      </w:r>
      <w:r>
        <w:rPr>
          <w:rFonts w:ascii="Times New Roman" w:hAnsi="Times New Roman" w:cs="Times New Roman"/>
          <w:sz w:val="28"/>
          <w:szCs w:val="28"/>
        </w:rPr>
        <w:t>тать по ненадёжному соединению.</w:t>
      </w:r>
    </w:p>
    <w:p w:rsidR="00EA4F4C" w:rsidRP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  <w:r w:rsidRPr="00EA4F4C">
        <w:rPr>
          <w:rFonts w:ascii="Times New Roman" w:hAnsi="Times New Roman" w:cs="Times New Roman"/>
          <w:sz w:val="28"/>
          <w:szCs w:val="28"/>
        </w:rPr>
        <w:lastRenderedPageBreak/>
        <w:t xml:space="preserve">При тестовых атаках на несколько разных реализаций TLS и DTLS выяснилось, что TLS лучше справился с задачей. Атаки на DTLS были успешнее </w:t>
      </w:r>
      <w:r>
        <w:rPr>
          <w:rFonts w:ascii="Times New Roman" w:hAnsi="Times New Roman" w:cs="Times New Roman"/>
          <w:sz w:val="28"/>
          <w:szCs w:val="28"/>
        </w:rPr>
        <w:t>из-за его терпимости к ошибкам.</w:t>
      </w:r>
    </w:p>
    <w:p w:rsidR="00EA4F4C" w:rsidRP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  <w:r w:rsidRPr="00EA4F4C">
        <w:rPr>
          <w:rFonts w:ascii="Times New Roman" w:hAnsi="Times New Roman" w:cs="Times New Roman"/>
          <w:sz w:val="28"/>
          <w:szCs w:val="28"/>
        </w:rPr>
        <w:t xml:space="preserve">Впрочем, самая большая проблема этих протоколов заключается в том, что они изначально не были предназначены для использования в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 и не предполагали работу в тумане или облаке. Через согласованный обмен (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handshaking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) они добавляют дополнительный трафик с каждым установлением соединения, что истощает вычислительные ресурсы. В среднем наблюдается увеличение на 6,5% для TLS и 11% для DTLS в служебной нагрузке по сравнению со связью без уровня безопасности. В богатых ресурсами средах, которые обычно расположены на облачном уровне, это не будет проблемой, но в связи между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 и уровнем тумана это </w:t>
      </w:r>
      <w:r>
        <w:rPr>
          <w:rFonts w:ascii="Times New Roman" w:hAnsi="Times New Roman" w:cs="Times New Roman"/>
          <w:sz w:val="28"/>
          <w:szCs w:val="28"/>
        </w:rPr>
        <w:t>становится важным ограничением.</w:t>
      </w:r>
    </w:p>
    <w:p w:rsid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  <w:r w:rsidRPr="00EA4F4C">
        <w:rPr>
          <w:rFonts w:ascii="Times New Roman" w:hAnsi="Times New Roman" w:cs="Times New Roman"/>
          <w:sz w:val="28"/>
          <w:szCs w:val="28"/>
        </w:rPr>
        <w:t xml:space="preserve">Что же выбрать? Однозначного ответа нет. MQTT и HTTP кажутся наиболее перспективными протоколами, так как считаются сравнительно более зрелыми и более стабильными решениями для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 в сравнении с другими протоколами.</w:t>
      </w:r>
    </w:p>
    <w:p w:rsidR="00EA4F4C" w:rsidRP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4F4C">
        <w:rPr>
          <w:rFonts w:ascii="Times New Roman" w:hAnsi="Times New Roman" w:cs="Times New Roman"/>
          <w:sz w:val="28"/>
          <w:szCs w:val="28"/>
        </w:rPr>
        <w:t>Fog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 – новая ступень развития облачных вычислений, которая снижает </w:t>
      </w:r>
      <w:proofErr w:type="gramStart"/>
      <w:r w:rsidRPr="00EA4F4C">
        <w:rPr>
          <w:rFonts w:ascii="Times New Roman" w:hAnsi="Times New Roman" w:cs="Times New Roman"/>
          <w:sz w:val="28"/>
          <w:szCs w:val="28"/>
        </w:rPr>
        <w:t>задержки, возникающие при передаче данных в центральное облако и обеспечивает</w:t>
      </w:r>
      <w:proofErr w:type="gramEnd"/>
      <w:r w:rsidRPr="00EA4F4C">
        <w:rPr>
          <w:rFonts w:ascii="Times New Roman" w:hAnsi="Times New Roman" w:cs="Times New Roman"/>
          <w:sz w:val="28"/>
          <w:szCs w:val="28"/>
        </w:rPr>
        <w:t xml:space="preserve"> новые возможности создания интеллектуальных у</w:t>
      </w:r>
      <w:r>
        <w:rPr>
          <w:rFonts w:ascii="Times New Roman" w:hAnsi="Times New Roman" w:cs="Times New Roman"/>
          <w:sz w:val="28"/>
          <w:szCs w:val="28"/>
        </w:rPr>
        <w:t>стройств интернета вещей.</w:t>
      </w:r>
    </w:p>
    <w:p w:rsid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  <w:r w:rsidRPr="00EA4F4C">
        <w:rPr>
          <w:rFonts w:ascii="Times New Roman" w:hAnsi="Times New Roman" w:cs="Times New Roman"/>
          <w:sz w:val="28"/>
          <w:szCs w:val="28"/>
        </w:rPr>
        <w:t>Преимуществом туманных вычислений является снижение объема данных, передаваемых в облако, что уменьшает требования к пропускной способности сети, увеличивает скорость обработки данных и снижает</w:t>
      </w:r>
    </w:p>
    <w:p w:rsidR="00EA4F4C" w:rsidRP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  <w:r w:rsidRPr="00EA4F4C">
        <w:rPr>
          <w:rFonts w:ascii="Times New Roman" w:hAnsi="Times New Roman" w:cs="Times New Roman"/>
          <w:sz w:val="28"/>
          <w:szCs w:val="28"/>
        </w:rPr>
        <w:t>задержки в принятии решений. Туманные вычисления решают ряд самых распростр</w:t>
      </w:r>
      <w:r>
        <w:rPr>
          <w:rFonts w:ascii="Times New Roman" w:hAnsi="Times New Roman" w:cs="Times New Roman"/>
          <w:sz w:val="28"/>
          <w:szCs w:val="28"/>
        </w:rPr>
        <w:t>аненных проблем, среди которых:</w:t>
      </w:r>
    </w:p>
    <w:p w:rsidR="00EA4F4C" w:rsidRP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  <w:r w:rsidRPr="00EA4F4C">
        <w:rPr>
          <w:rFonts w:ascii="Times New Roman" w:hAnsi="Times New Roman" w:cs="Times New Roman"/>
          <w:sz w:val="28"/>
          <w:szCs w:val="28"/>
        </w:rPr>
        <w:t>высокая задержка в сети;</w:t>
      </w:r>
    </w:p>
    <w:p w:rsidR="00EA4F4C" w:rsidRP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  <w:r w:rsidRPr="00EA4F4C">
        <w:rPr>
          <w:rFonts w:ascii="Times New Roman" w:hAnsi="Times New Roman" w:cs="Times New Roman"/>
          <w:sz w:val="28"/>
          <w:szCs w:val="28"/>
        </w:rPr>
        <w:t>трудности, связанные с подвижностью оконечных точек;</w:t>
      </w:r>
    </w:p>
    <w:p w:rsidR="00EA4F4C" w:rsidRP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  <w:r w:rsidRPr="00EA4F4C">
        <w:rPr>
          <w:rFonts w:ascii="Times New Roman" w:hAnsi="Times New Roman" w:cs="Times New Roman"/>
          <w:sz w:val="28"/>
          <w:szCs w:val="28"/>
        </w:rPr>
        <w:t>потеря связи;</w:t>
      </w:r>
    </w:p>
    <w:p w:rsidR="00EA4F4C" w:rsidRP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  <w:r w:rsidRPr="00EA4F4C">
        <w:rPr>
          <w:rFonts w:ascii="Times New Roman" w:hAnsi="Times New Roman" w:cs="Times New Roman"/>
          <w:sz w:val="28"/>
          <w:szCs w:val="28"/>
        </w:rPr>
        <w:t>высокая стоимость полосы пропускания;</w:t>
      </w:r>
    </w:p>
    <w:p w:rsidR="00EA4F4C" w:rsidRP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  <w:r w:rsidRPr="00EA4F4C">
        <w:rPr>
          <w:rFonts w:ascii="Times New Roman" w:hAnsi="Times New Roman" w:cs="Times New Roman"/>
          <w:sz w:val="28"/>
          <w:szCs w:val="28"/>
        </w:rPr>
        <w:t>непредвиденные сетевые заторы;</w:t>
      </w:r>
    </w:p>
    <w:p w:rsidR="00EA4F4C" w:rsidRP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4F4C">
        <w:rPr>
          <w:rFonts w:ascii="Times New Roman" w:hAnsi="Times New Roman" w:cs="Times New Roman"/>
          <w:sz w:val="28"/>
          <w:szCs w:val="28"/>
        </w:rPr>
        <w:t>большая</w:t>
      </w:r>
      <w:proofErr w:type="gramEnd"/>
      <w:r w:rsidRPr="00EA4F4C">
        <w:rPr>
          <w:rFonts w:ascii="Times New Roman" w:hAnsi="Times New Roman" w:cs="Times New Roman"/>
          <w:sz w:val="28"/>
          <w:szCs w:val="28"/>
        </w:rPr>
        <w:t xml:space="preserve"> географическая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распределенность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 систем и клиентов.</w:t>
      </w:r>
    </w:p>
    <w:p w:rsidR="00EA4F4C" w:rsidRP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  <w:r w:rsidRPr="00EA4F4C">
        <w:rPr>
          <w:rFonts w:ascii="Times New Roman" w:hAnsi="Times New Roman" w:cs="Times New Roman"/>
          <w:sz w:val="28"/>
          <w:szCs w:val="28"/>
        </w:rPr>
        <w:lastRenderedPageBreak/>
        <w:t xml:space="preserve">Глобальный рынок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Fog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>-систем оценива</w:t>
      </w:r>
      <w:r>
        <w:rPr>
          <w:rFonts w:ascii="Times New Roman" w:hAnsi="Times New Roman" w:cs="Times New Roman"/>
          <w:sz w:val="28"/>
          <w:szCs w:val="28"/>
        </w:rPr>
        <w:t xml:space="preserve">ется в $18 </w:t>
      </w:r>
      <w:proofErr w:type="gramStart"/>
      <w:r>
        <w:rPr>
          <w:rFonts w:ascii="Times New Roman" w:hAnsi="Times New Roman" w:cs="Times New Roman"/>
          <w:sz w:val="28"/>
          <w:szCs w:val="28"/>
        </w:rPr>
        <w:t>млрд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2022 году.</w:t>
      </w:r>
    </w:p>
    <w:p w:rsidR="00EA4F4C" w:rsidRP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  <w:r w:rsidRPr="00EA4F4C">
        <w:rPr>
          <w:rFonts w:ascii="Times New Roman" w:hAnsi="Times New Roman" w:cs="Times New Roman"/>
          <w:sz w:val="28"/>
          <w:szCs w:val="28"/>
        </w:rPr>
        <w:t xml:space="preserve">Самый большой потенциал развития технологии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Fog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 имеют в следующих отраслях: энергетика, коммунальные службы, и транспорт, сельское хозяйство, торговля, а также здравоохранен</w:t>
      </w:r>
      <w:r>
        <w:rPr>
          <w:rFonts w:ascii="Times New Roman" w:hAnsi="Times New Roman" w:cs="Times New Roman"/>
          <w:sz w:val="28"/>
          <w:szCs w:val="28"/>
        </w:rPr>
        <w:t>ие и промышленное производство.</w:t>
      </w:r>
    </w:p>
    <w:p w:rsidR="00EA4F4C" w:rsidRP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  <w:r w:rsidRPr="00EA4F4C">
        <w:rPr>
          <w:rFonts w:ascii="Times New Roman" w:hAnsi="Times New Roman" w:cs="Times New Roman"/>
          <w:sz w:val="28"/>
          <w:szCs w:val="28"/>
        </w:rPr>
        <w:t xml:space="preserve">Энергетический сектор и коммунальные службы представляют собой наибольший рынок для систем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Fog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>, с потенциалом р</w:t>
      </w:r>
      <w:r>
        <w:rPr>
          <w:rFonts w:ascii="Times New Roman" w:hAnsi="Times New Roman" w:cs="Times New Roman"/>
          <w:sz w:val="28"/>
          <w:szCs w:val="28"/>
        </w:rPr>
        <w:t xml:space="preserve">оста до $3,84 </w:t>
      </w:r>
      <w:proofErr w:type="gramStart"/>
      <w:r>
        <w:rPr>
          <w:rFonts w:ascii="Times New Roman" w:hAnsi="Times New Roman" w:cs="Times New Roman"/>
          <w:sz w:val="28"/>
          <w:szCs w:val="28"/>
        </w:rPr>
        <w:t>млрд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2022 году.</w:t>
      </w:r>
    </w:p>
    <w:p w:rsidR="00EA4F4C" w:rsidRP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  <w:r w:rsidRPr="00EA4F4C">
        <w:rPr>
          <w:rFonts w:ascii="Times New Roman" w:hAnsi="Times New Roman" w:cs="Times New Roman"/>
          <w:sz w:val="28"/>
          <w:szCs w:val="28"/>
        </w:rPr>
        <w:t xml:space="preserve">Сектор транспорта – второй по значимости потенциальный рынок для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Fog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 с потенциалом </w:t>
      </w:r>
      <w:r>
        <w:rPr>
          <w:rFonts w:ascii="Times New Roman" w:hAnsi="Times New Roman" w:cs="Times New Roman"/>
          <w:sz w:val="28"/>
          <w:szCs w:val="28"/>
        </w:rPr>
        <w:t xml:space="preserve">роста до $3,29 </w:t>
      </w:r>
      <w:proofErr w:type="gramStart"/>
      <w:r>
        <w:rPr>
          <w:rFonts w:ascii="Times New Roman" w:hAnsi="Times New Roman" w:cs="Times New Roman"/>
          <w:sz w:val="28"/>
          <w:szCs w:val="28"/>
        </w:rPr>
        <w:t>млрд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2022 году</w:t>
      </w:r>
    </w:p>
    <w:p w:rsidR="00EA4F4C" w:rsidRP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  <w:r w:rsidRPr="00EA4F4C">
        <w:rPr>
          <w:rFonts w:ascii="Times New Roman" w:hAnsi="Times New Roman" w:cs="Times New Roman"/>
          <w:sz w:val="28"/>
          <w:szCs w:val="28"/>
        </w:rPr>
        <w:t xml:space="preserve">Отрасль медицины представляет третий по величине рынок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Fog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>, объём которого оценив</w:t>
      </w:r>
      <w:r>
        <w:rPr>
          <w:rFonts w:ascii="Times New Roman" w:hAnsi="Times New Roman" w:cs="Times New Roman"/>
          <w:sz w:val="28"/>
          <w:szCs w:val="28"/>
        </w:rPr>
        <w:t xml:space="preserve">ается в $2,74 </w:t>
      </w:r>
      <w:proofErr w:type="gramStart"/>
      <w:r>
        <w:rPr>
          <w:rFonts w:ascii="Times New Roman" w:hAnsi="Times New Roman" w:cs="Times New Roman"/>
          <w:sz w:val="28"/>
          <w:szCs w:val="28"/>
        </w:rPr>
        <w:t>млрд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2022 году.</w:t>
      </w:r>
    </w:p>
    <w:p w:rsidR="00EA4F4C" w:rsidRP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  <w:r w:rsidRPr="00EA4F4C">
        <w:rPr>
          <w:rFonts w:ascii="Times New Roman" w:hAnsi="Times New Roman" w:cs="Times New Roman"/>
          <w:sz w:val="28"/>
          <w:szCs w:val="28"/>
        </w:rPr>
        <w:t>Развитие в России</w:t>
      </w:r>
    </w:p>
    <w:p w:rsidR="00EA4F4C" w:rsidRP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  <w:r w:rsidRPr="00EA4F4C">
        <w:rPr>
          <w:rFonts w:ascii="Times New Roman" w:hAnsi="Times New Roman" w:cs="Times New Roman"/>
          <w:sz w:val="28"/>
          <w:szCs w:val="28"/>
        </w:rPr>
        <w:t>2016: Кремль поручил подготовить инфраструктуру туманных вычислений</w:t>
      </w:r>
    </w:p>
    <w:p w:rsidR="00EA4F4C" w:rsidRP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  <w:r w:rsidRPr="00EA4F4C">
        <w:rPr>
          <w:rFonts w:ascii="Times New Roman" w:hAnsi="Times New Roman" w:cs="Times New Roman"/>
          <w:sz w:val="28"/>
          <w:szCs w:val="28"/>
        </w:rPr>
        <w:t xml:space="preserve">1 июля 2016 года стало известно о том, что Кремль поручил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Минкомсвязи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Минпромторгу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>, а также другим ведомствам подготовить инфр</w:t>
      </w:r>
      <w:r>
        <w:rPr>
          <w:rFonts w:ascii="Times New Roman" w:hAnsi="Times New Roman" w:cs="Times New Roman"/>
          <w:sz w:val="28"/>
          <w:szCs w:val="28"/>
        </w:rPr>
        <w:t>аструктуру туманных вычислений.</w:t>
      </w:r>
    </w:p>
    <w:p w:rsid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  <w:r w:rsidRPr="00EA4F4C">
        <w:rPr>
          <w:rFonts w:ascii="Times New Roman" w:hAnsi="Times New Roman" w:cs="Times New Roman"/>
          <w:sz w:val="28"/>
          <w:szCs w:val="28"/>
        </w:rPr>
        <w:t xml:space="preserve">По данным «Коммерсанта», администрация президента направила в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Минкомсвязи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Минпромторг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>, «Ростелеком» и Агентство стратегических инициатив (АСИ) письмо с подписью президента Владимира Путина на тему развити</w:t>
      </w:r>
      <w:r>
        <w:rPr>
          <w:rFonts w:ascii="Times New Roman" w:hAnsi="Times New Roman" w:cs="Times New Roman"/>
          <w:sz w:val="28"/>
          <w:szCs w:val="28"/>
        </w:rPr>
        <w:t>я туманных вычислений в России.</w:t>
      </w:r>
    </w:p>
    <w:p w:rsidR="00EA4F4C" w:rsidRP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  <w:r w:rsidRPr="00EA4F4C">
        <w:rPr>
          <w:rFonts w:ascii="Times New Roman" w:hAnsi="Times New Roman" w:cs="Times New Roman"/>
          <w:sz w:val="28"/>
          <w:szCs w:val="28"/>
        </w:rPr>
        <w:t>Другой источник в одном из профильных министе</w:t>
      </w:r>
      <w:proofErr w:type="gramStart"/>
      <w:r w:rsidRPr="00EA4F4C">
        <w:rPr>
          <w:rFonts w:ascii="Times New Roman" w:hAnsi="Times New Roman" w:cs="Times New Roman"/>
          <w:sz w:val="28"/>
          <w:szCs w:val="28"/>
        </w:rPr>
        <w:t>рств в р</w:t>
      </w:r>
      <w:proofErr w:type="gramEnd"/>
      <w:r w:rsidRPr="00EA4F4C">
        <w:rPr>
          <w:rFonts w:ascii="Times New Roman" w:hAnsi="Times New Roman" w:cs="Times New Roman"/>
          <w:sz w:val="28"/>
          <w:szCs w:val="28"/>
        </w:rPr>
        <w:t xml:space="preserve">азговоре с газетой уточнил, что результаты выполнения поручения нужно представить в октябре 2016 года. Отмечается, что инициатива по работе в данной сфере исходит от «Ростелекома» и АСИ, чью идею поддержали в администрации </w:t>
      </w:r>
      <w:r>
        <w:rPr>
          <w:rFonts w:ascii="Times New Roman" w:hAnsi="Times New Roman" w:cs="Times New Roman"/>
          <w:sz w:val="28"/>
          <w:szCs w:val="28"/>
        </w:rPr>
        <w:t>президента.</w:t>
      </w:r>
    </w:p>
    <w:p w:rsidR="00EA4F4C" w:rsidRPr="00EA4F4C" w:rsidRDefault="00EA4F4C" w:rsidP="00EA4F4C">
      <w:pPr>
        <w:rPr>
          <w:rFonts w:ascii="Times New Roman" w:hAnsi="Times New Roman" w:cs="Times New Roman"/>
          <w:sz w:val="28"/>
          <w:szCs w:val="28"/>
        </w:rPr>
      </w:pPr>
      <w:r w:rsidRPr="00EA4F4C">
        <w:rPr>
          <w:rFonts w:ascii="Times New Roman" w:hAnsi="Times New Roman" w:cs="Times New Roman"/>
          <w:sz w:val="28"/>
          <w:szCs w:val="28"/>
        </w:rPr>
        <w:t xml:space="preserve">«Коммерсантъ» сообщает, что </w:t>
      </w:r>
      <w:proofErr w:type="spellStart"/>
      <w:r w:rsidRPr="00EA4F4C">
        <w:rPr>
          <w:rFonts w:ascii="Times New Roman" w:hAnsi="Times New Roman" w:cs="Times New Roman"/>
          <w:sz w:val="28"/>
          <w:szCs w:val="28"/>
        </w:rPr>
        <w:t>Минпромторг</w:t>
      </w:r>
      <w:proofErr w:type="spellEnd"/>
      <w:r w:rsidRPr="00EA4F4C">
        <w:rPr>
          <w:rFonts w:ascii="Times New Roman" w:hAnsi="Times New Roman" w:cs="Times New Roman"/>
          <w:sz w:val="28"/>
          <w:szCs w:val="28"/>
        </w:rPr>
        <w:t xml:space="preserve"> обратился к нескольким российским технологическим компаниям с просьбой предоставить экспертизу проекта. В частности, соответствующую просьбу министерство направило компании «Т-Платформы», которая занимается разраб</w:t>
      </w:r>
      <w:r>
        <w:rPr>
          <w:rFonts w:ascii="Times New Roman" w:hAnsi="Times New Roman" w:cs="Times New Roman"/>
          <w:sz w:val="28"/>
          <w:szCs w:val="28"/>
        </w:rPr>
        <w:t>откой вычислительной техники.</w:t>
      </w:r>
    </w:p>
    <w:sectPr w:rsidR="00EA4F4C" w:rsidRPr="00EA4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25657"/>
    <w:multiLevelType w:val="hybridMultilevel"/>
    <w:tmpl w:val="9E26A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682234"/>
    <w:multiLevelType w:val="multilevel"/>
    <w:tmpl w:val="A0A8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E814E1E"/>
    <w:multiLevelType w:val="hybridMultilevel"/>
    <w:tmpl w:val="D7240C4A"/>
    <w:lvl w:ilvl="0" w:tplc="F462F1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542D9C"/>
    <w:multiLevelType w:val="multilevel"/>
    <w:tmpl w:val="0B54F0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4A3"/>
    <w:rsid w:val="0003712B"/>
    <w:rsid w:val="00045197"/>
    <w:rsid w:val="001219A7"/>
    <w:rsid w:val="00167AD9"/>
    <w:rsid w:val="001806F0"/>
    <w:rsid w:val="00191A22"/>
    <w:rsid w:val="001C16A1"/>
    <w:rsid w:val="001E238C"/>
    <w:rsid w:val="00205C52"/>
    <w:rsid w:val="002300C6"/>
    <w:rsid w:val="0023727A"/>
    <w:rsid w:val="00257474"/>
    <w:rsid w:val="00286C96"/>
    <w:rsid w:val="002968D0"/>
    <w:rsid w:val="00296D5C"/>
    <w:rsid w:val="002974A3"/>
    <w:rsid w:val="002E1966"/>
    <w:rsid w:val="00320D16"/>
    <w:rsid w:val="00321845"/>
    <w:rsid w:val="00362E18"/>
    <w:rsid w:val="00393347"/>
    <w:rsid w:val="003B3685"/>
    <w:rsid w:val="003B4FB3"/>
    <w:rsid w:val="003B58D0"/>
    <w:rsid w:val="003E428C"/>
    <w:rsid w:val="003F704B"/>
    <w:rsid w:val="004439B2"/>
    <w:rsid w:val="004B59A1"/>
    <w:rsid w:val="004B792D"/>
    <w:rsid w:val="004F2E8A"/>
    <w:rsid w:val="004F44CB"/>
    <w:rsid w:val="00506098"/>
    <w:rsid w:val="00540C05"/>
    <w:rsid w:val="00554B4F"/>
    <w:rsid w:val="005557D8"/>
    <w:rsid w:val="00582BF4"/>
    <w:rsid w:val="00605FEA"/>
    <w:rsid w:val="00621228"/>
    <w:rsid w:val="006E1D82"/>
    <w:rsid w:val="006E23D3"/>
    <w:rsid w:val="00761103"/>
    <w:rsid w:val="007B6BC6"/>
    <w:rsid w:val="007F585D"/>
    <w:rsid w:val="0083127C"/>
    <w:rsid w:val="00834E86"/>
    <w:rsid w:val="00836890"/>
    <w:rsid w:val="00837344"/>
    <w:rsid w:val="00896443"/>
    <w:rsid w:val="008A1C49"/>
    <w:rsid w:val="0095491C"/>
    <w:rsid w:val="00971BC5"/>
    <w:rsid w:val="00982415"/>
    <w:rsid w:val="00982AAB"/>
    <w:rsid w:val="009B0557"/>
    <w:rsid w:val="009C111A"/>
    <w:rsid w:val="009D39CF"/>
    <w:rsid w:val="009D722C"/>
    <w:rsid w:val="00A077EB"/>
    <w:rsid w:val="00A27BF7"/>
    <w:rsid w:val="00A3321A"/>
    <w:rsid w:val="00A45325"/>
    <w:rsid w:val="00AA16F1"/>
    <w:rsid w:val="00AC5352"/>
    <w:rsid w:val="00B108A2"/>
    <w:rsid w:val="00B4581A"/>
    <w:rsid w:val="00BC684C"/>
    <w:rsid w:val="00BF2F6F"/>
    <w:rsid w:val="00C82780"/>
    <w:rsid w:val="00C90206"/>
    <w:rsid w:val="00CB203A"/>
    <w:rsid w:val="00CB55B7"/>
    <w:rsid w:val="00D00B0F"/>
    <w:rsid w:val="00D01F96"/>
    <w:rsid w:val="00D045F7"/>
    <w:rsid w:val="00D336FA"/>
    <w:rsid w:val="00DA6681"/>
    <w:rsid w:val="00DD0DBA"/>
    <w:rsid w:val="00DF75D8"/>
    <w:rsid w:val="00E04896"/>
    <w:rsid w:val="00E21299"/>
    <w:rsid w:val="00E500B9"/>
    <w:rsid w:val="00EA1C44"/>
    <w:rsid w:val="00EA4F4C"/>
    <w:rsid w:val="00EB37B9"/>
    <w:rsid w:val="00ED65C6"/>
    <w:rsid w:val="00F06A5F"/>
    <w:rsid w:val="00F17CBA"/>
    <w:rsid w:val="00F46DC7"/>
    <w:rsid w:val="00FB391A"/>
    <w:rsid w:val="00FD1A35"/>
    <w:rsid w:val="00FD5DC3"/>
    <w:rsid w:val="00FF5F70"/>
    <w:rsid w:val="00FF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22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5F7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34E8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834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4E86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DD0DB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EA4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EA4F4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22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5F7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34E8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834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4E86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DD0DB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EA4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EA4F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2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10052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58519191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6466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43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dviser.ru/index.php/%D0%98%D0%BD%D1%82%D0%B5%D1%80%D0%BD%D0%B5%D1%82_%D0%B2%D0%B5%D1%89%D0%B5%D0%B9_Internet_of_Things_(IoT)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adviser.ru/index.php/%D0%A6%D0%9E%D0%9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tadviser.ru/index.php/%D0%A6%D0%9E%D0%9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D0162-AC59-4B5A-A269-FA98942C6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3127</Words>
  <Characters>17828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илья голованов</cp:lastModifiedBy>
  <cp:revision>2</cp:revision>
  <dcterms:created xsi:type="dcterms:W3CDTF">2020-12-16T15:40:00Z</dcterms:created>
  <dcterms:modified xsi:type="dcterms:W3CDTF">2020-12-16T15:40:00Z</dcterms:modified>
</cp:coreProperties>
</file>