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MOHAMED ISHAK 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mohamedishak242@gmail.com  |  +91 73588 65383  |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linkedin.com/in/mohamed-ishak-4b375b31b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github.com/ISHAK242/Analytics-dashboard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RESEARCH OBJECTIVE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UGC NET (Management)-qualified MBA scholar in Business Analytics at Jain University, Bangalore, with a research portfolio spanning AI-adoption behaviour in management education and consumer decision-making in the automotive sector. Combines rigorous quantitative training (SPSS, regression analysis, hypothesis testing) with applied industry exposure in e-commerce analytics. Preparing to pursue full-time doctoral research, with enrollment for a Ph.D. in Management / Business Analytics planned at [University Name], expected [Month/Year].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QUALIFICATIONS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 — Business Analytics  |  Jain University, Bangalore  |  Aug 2024 – Jun 2026  |  81%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Bachelor of Commerce (Computer Applications)  |  Periyar Maniammai Institute of Science &amp; Technology, Thanjavur  |  Aug 2021 – Jun 2024  |  64%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Higher Secondary Certificate (HSC)  |  Al Mubeen Matriculation Higher Secondary School, Thanjavur  |  Jun 2020 – Apr 2021  |  85.5%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Secondary School Leaving Certificate (SSLC)  |  Al Mubeen Matriculation Higher Secondary School, Thanjavur  |  May 2018 – May 2019  |  81.6%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NATIONAL ELIGIBILITY &amp; DOCTORAL CANDIDATURE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UGC NET — Management: Qualified, [Month Year], establishing national eligibility for Assistant Professorship / Junior Research Fellowship as applicable under UGC regulations.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Ph.D. Enrollment (Intended): Applying to commence doctoral research in Management / Business Analytics at [University Name] in [Month/Year], building on prior primary-research experience in AI adoption and consumer-behaviour analytics.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RESEARCH PUBLICATIONS</w:t>
      </w:r>
    </w:p>
    <w:p>
      <w:pPr>
        <w:tabs>
          <w:tab w:val="right" w:pos="935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Overreliance on AI Tools and Its Impact on Learning Depth Among MBA Students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Primary Research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Situation: </w:t>
      </w:r>
      <w:r>
        <w:rPr>
          <w:rFonts w:ascii="Calibri" w:cs="Calibri" w:eastAsia="Calibri" w:hAnsi="Calibri"/>
          <w:sz w:val="19"/>
          <w:szCs w:val="19"/>
        </w:rPr>
        <w:t xml:space="preserve">Rising integration of generative-AI tools in postgraduate management education raised concerns about erosion of independent critical thinking among students.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Task: </w:t>
      </w:r>
      <w:r>
        <w:rPr>
          <w:rFonts w:ascii="Calibri" w:cs="Calibri" w:eastAsia="Calibri" w:hAnsi="Calibri"/>
          <w:sz w:val="19"/>
          <w:szCs w:val="19"/>
        </w:rPr>
        <w:t xml:space="preserve">Investigate the relationship between AI-tool dependency and depth of learning among MBA students.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Action: </w:t>
      </w:r>
      <w:r>
        <w:rPr>
          <w:rFonts w:ascii="Calibri" w:cs="Calibri" w:eastAsia="Calibri" w:hAnsi="Calibri"/>
          <w:sz w:val="19"/>
          <w:szCs w:val="19"/>
        </w:rPr>
        <w:t xml:space="preserve">Designed and administered a primary survey instrument and applied SPSS-based statistical analysis to test the dependency–learning relationship.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Result: </w:t>
      </w:r>
      <w:r>
        <w:rPr>
          <w:rFonts w:ascii="Calibri" w:cs="Calibri" w:eastAsia="Calibri" w:hAnsi="Calibri"/>
          <w:sz w:val="19"/>
          <w:szCs w:val="19"/>
        </w:rPr>
        <w:t xml:space="preserve">Generated empirical evidence on AI-overreliance patterns, contributing to the academic discourse on responsible AI integration in management pedagogy.</w:t>
      </w:r>
    </w:p>
    <w:p>
      <w:pPr>
        <w:tabs>
          <w:tab w:val="right" w:pos="935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Study on Consumer Preferences for Petrol Vehicles over Electric Vehicles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Primary Research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Situation: </w:t>
      </w:r>
      <w:r>
        <w:rPr>
          <w:rFonts w:ascii="Calibri" w:cs="Calibri" w:eastAsia="Calibri" w:hAnsi="Calibri"/>
          <w:sz w:val="19"/>
          <w:szCs w:val="19"/>
        </w:rPr>
        <w:t xml:space="preserve">Despite policy-driven promotion of EV adoption in India, a significant segment of consumers continues to prefer petrol vehicles.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Task: </w:t>
      </w:r>
      <w:r>
        <w:rPr>
          <w:rFonts w:ascii="Calibri" w:cs="Calibri" w:eastAsia="Calibri" w:hAnsi="Calibri"/>
          <w:sz w:val="19"/>
          <w:szCs w:val="19"/>
        </w:rPr>
        <w:t xml:space="preserve">Identify and analyze the key factors driving consumer preference for petrol over electric vehicles in the Indian automotive market.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Action: </w:t>
      </w:r>
      <w:r>
        <w:rPr>
          <w:rFonts w:ascii="Calibri" w:cs="Calibri" w:eastAsia="Calibri" w:hAnsi="Calibri"/>
          <w:sz w:val="19"/>
          <w:szCs w:val="19"/>
        </w:rPr>
        <w:t xml:space="preserve">Conducted primary consumer-behaviour research using a structured questionnaire and statistical hypothesis testing.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Result: </w:t>
      </w:r>
      <w:r>
        <w:rPr>
          <w:rFonts w:ascii="Calibri" w:cs="Calibri" w:eastAsia="Calibri" w:hAnsi="Calibri"/>
          <w:sz w:val="19"/>
          <w:szCs w:val="19"/>
        </w:rPr>
        <w:t xml:space="preserve">Delivered actionable insight into automotive consumer decision drivers, with relevance to both policy design and industry strategy.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RESEARCH &amp; STATISTICAL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Skills: </w:t>
      </w:r>
      <w:r>
        <w:rPr>
          <w:rFonts w:ascii="Calibri" w:cs="Calibri" w:eastAsia="Calibri" w:hAnsi="Calibri"/>
          <w:sz w:val="20"/>
          <w:szCs w:val="20"/>
        </w:rPr>
        <w:t xml:space="preserve">Quantitative Research  •  Qualitative Research  •  Survey &amp; Questionnaire Design  •  Research Methodology  •  Literature Review  •  Academic Writing  •  Market Research  •  Consumer Behaviour Research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Statistical Tools: </w:t>
      </w:r>
      <w:r>
        <w:rPr>
          <w:rFonts w:ascii="Calibri" w:cs="Calibri" w:eastAsia="Calibri" w:hAnsi="Calibri"/>
          <w:sz w:val="20"/>
          <w:szCs w:val="20"/>
        </w:rPr>
        <w:t xml:space="preserve">SPSS (88%)  •  Regression Analysis (85%)  •  Forecasting (82%)  •  Hypothesis Testing (84%)  •  Correlation Analysis (84%)  •  Predictive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Support Skills: </w:t>
      </w:r>
      <w:r>
        <w:rPr>
          <w:rFonts w:ascii="Calibri" w:cs="Calibri" w:eastAsia="Calibri" w:hAnsi="Calibri"/>
          <w:sz w:val="20"/>
          <w:szCs w:val="20"/>
        </w:rPr>
        <w:t xml:space="preserve">Python  •  SQL  •  R Programming  •  Power BI  •  Tableau  •  Advanced Excel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IBM Business Analytics Certification — Professional certification in Business Analytics, IBM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Tata Data Visualization Job Simulation — Tata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Deloitte Data Analytics Job Simulation — Deloitte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Advanced Excel: Data Cleaning to Visualization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APPLIED / INDUSTRY EXPERIENCE</w:t>
      </w:r>
    </w:p>
    <w:p>
      <w:pPr>
        <w:tabs>
          <w:tab w:val="right" w:pos="935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Analytics Intern</w:t>
      </w:r>
      <w:r>
        <w:rPr>
          <w:rFonts w:ascii="Calibri" w:cs="Calibri" w:eastAsia="Calibri" w:hAnsi="Calibri"/>
          <w:sz w:val="21"/>
          <w:szCs w:val="21"/>
        </w:rPr>
        <w:t xml:space="preserve">  |  Seller Rocket  |  Thanjavur, Tamil Nadu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May 2025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Applied statistical and analytical techniques to real-world e-commerce datasets across Amazon, Flipkart, and Meesho, translating findings into structured performance reports — demonstrating applied-research capability beyond the classroom.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2026-09-17T19:16:27.005Z</dcterms:created>
  <dcterms:modified xsi:type="dcterms:W3CDTF">2026-09-17T19:16:27.005Z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