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07D7" w:rsidP="00AF07D7" w:rsidRDefault="00AF07D7" w14:paraId="43CEA259" w14:textId="77777777">
      <w:pPr>
        <w:pBdr>
          <w:bottom w:val="single" w:color="C1560C" w:sz="10" w:space="4"/>
        </w:pBdr>
        <w:spacing w:after="40"/>
      </w:pPr>
      <w:r>
        <w:rPr>
          <w:rFonts w:ascii="Calibri" w:hAnsi="Calibri" w:eastAsia="Calibri" w:cs="Calibri"/>
          <w:b/>
          <w:bCs/>
          <w:color w:val="1B4F72"/>
          <w:sz w:val="30"/>
          <w:szCs w:val="30"/>
        </w:rPr>
        <w:t>GLASS BOX ACTUARIAL</w:t>
      </w:r>
    </w:p>
    <w:p w:rsidR="00AF07D7" w:rsidP="00AF07D7" w:rsidRDefault="00AF07D7" w14:paraId="693703F3" w14:textId="6E7E6C42">
      <w:pPr>
        <w:spacing w:after="120"/>
      </w:pPr>
      <w:r>
        <w:rPr>
          <w:rFonts w:ascii="Calibri" w:hAnsi="Calibri" w:eastAsia="Calibri" w:cs="Calibri"/>
          <w:i/>
          <w:iCs/>
          <w:color w:val="5B6B76"/>
          <w:sz w:val="18"/>
          <w:szCs w:val="18"/>
        </w:rPr>
        <w:t xml:space="preserve">Turning </w:t>
      </w:r>
      <w:r>
        <w:rPr>
          <w:rFonts w:ascii="Calibri" w:hAnsi="Calibri" w:eastAsia="Calibri" w:cs="Calibri"/>
          <w:i/>
          <w:iCs/>
          <w:color w:val="5B6B76"/>
          <w:sz w:val="18"/>
          <w:szCs w:val="18"/>
        </w:rPr>
        <w:t>a</w:t>
      </w:r>
      <w:r>
        <w:rPr>
          <w:rFonts w:ascii="Calibri" w:hAnsi="Calibri" w:eastAsia="Calibri" w:cs="Calibri"/>
          <w:i/>
          <w:iCs/>
          <w:color w:val="5B6B76"/>
          <w:sz w:val="18"/>
          <w:szCs w:val="18"/>
        </w:rPr>
        <w:t xml:space="preserve">ctuarial </w:t>
      </w:r>
      <w:r>
        <w:rPr>
          <w:rFonts w:ascii="Calibri" w:hAnsi="Calibri" w:eastAsia="Calibri" w:cs="Calibri"/>
          <w:i/>
          <w:iCs/>
          <w:color w:val="5B6B76"/>
          <w:sz w:val="18"/>
          <w:szCs w:val="18"/>
        </w:rPr>
        <w:t>s</w:t>
      </w:r>
      <w:r>
        <w:rPr>
          <w:rFonts w:ascii="Calibri" w:hAnsi="Calibri" w:eastAsia="Calibri" w:cs="Calibri"/>
          <w:i/>
          <w:iCs/>
          <w:color w:val="5B6B76"/>
          <w:sz w:val="18"/>
          <w:szCs w:val="18"/>
        </w:rPr>
        <w:t xml:space="preserve">preadsheets into </w:t>
      </w:r>
      <w:r>
        <w:rPr>
          <w:rFonts w:ascii="Calibri" w:hAnsi="Calibri" w:eastAsia="Calibri" w:cs="Calibri"/>
          <w:i/>
          <w:iCs/>
          <w:color w:val="5B6B76"/>
          <w:sz w:val="18"/>
          <w:szCs w:val="18"/>
        </w:rPr>
        <w:t>a</w:t>
      </w:r>
      <w:r>
        <w:rPr>
          <w:rFonts w:ascii="Calibri" w:hAnsi="Calibri" w:eastAsia="Calibri" w:cs="Calibri"/>
          <w:i/>
          <w:iCs/>
          <w:color w:val="5B6B76"/>
          <w:sz w:val="18"/>
          <w:szCs w:val="18"/>
        </w:rPr>
        <w:t>udit</w:t>
      </w:r>
      <w:r>
        <w:rPr>
          <w:rFonts w:ascii="Calibri" w:hAnsi="Calibri" w:eastAsia="Calibri" w:cs="Calibri"/>
          <w:i/>
          <w:iCs/>
          <w:color w:val="5B6B76"/>
          <w:sz w:val="18"/>
          <w:szCs w:val="18"/>
        </w:rPr>
        <w:t xml:space="preserve"> r</w:t>
      </w:r>
      <w:r>
        <w:rPr>
          <w:rFonts w:ascii="Calibri" w:hAnsi="Calibri" w:eastAsia="Calibri" w:cs="Calibri"/>
          <w:i/>
          <w:iCs/>
          <w:color w:val="5B6B76"/>
          <w:sz w:val="18"/>
          <w:szCs w:val="18"/>
        </w:rPr>
        <w:t xml:space="preserve">eady </w:t>
      </w:r>
      <w:r>
        <w:rPr>
          <w:rFonts w:ascii="Calibri" w:hAnsi="Calibri" w:eastAsia="Calibri" w:cs="Calibri"/>
          <w:i/>
          <w:iCs/>
          <w:color w:val="5B6B76"/>
          <w:sz w:val="18"/>
          <w:szCs w:val="18"/>
        </w:rPr>
        <w:t>e</w:t>
      </w:r>
      <w:r>
        <w:rPr>
          <w:rFonts w:ascii="Calibri" w:hAnsi="Calibri" w:eastAsia="Calibri" w:cs="Calibri"/>
          <w:i/>
          <w:iCs/>
          <w:color w:val="5B6B76"/>
          <w:sz w:val="18"/>
          <w:szCs w:val="18"/>
        </w:rPr>
        <w:t>vidence</w:t>
      </w:r>
    </w:p>
    <w:p w:rsidR="003314F5" w:rsidRDefault="00000000" w14:paraId="6B4E76C1" w14:textId="63EDB558">
      <w:pPr>
        <w:spacing w:after="140" w:line="255" w:lineRule="auto"/>
      </w:pPr>
      <w:r>
        <w:rPr>
          <w:rFonts w:ascii="Calibri" w:hAnsi="Calibri" w:eastAsia="Calibri" w:cs="Calibri"/>
          <w:i/>
          <w:iCs/>
          <w:color w:val="1A2733"/>
          <w:sz w:val="19"/>
          <w:szCs w:val="19"/>
        </w:rPr>
        <w:t>A human</w:t>
      </w:r>
      <w:r w:rsidR="00AF07D7">
        <w:rPr>
          <w:rFonts w:ascii="Calibri" w:hAnsi="Calibri" w:eastAsia="Calibri" w:cs="Calibri"/>
          <w:i/>
          <w:iCs/>
          <w:color w:val="1A2733"/>
          <w:sz w:val="19"/>
          <w:szCs w:val="19"/>
        </w:rPr>
        <w:t xml:space="preserve"> </w:t>
      </w:r>
      <w:r>
        <w:rPr>
          <w:rFonts w:ascii="Calibri" w:hAnsi="Calibri" w:eastAsia="Calibri" w:cs="Calibri"/>
          <w:i/>
          <w:iCs/>
          <w:color w:val="1A2733"/>
          <w:sz w:val="19"/>
          <w:szCs w:val="19"/>
        </w:rPr>
        <w:t xml:space="preserve">governed agentic AI tool that reads </w:t>
      </w:r>
      <w:r w:rsidR="00AF07D7">
        <w:rPr>
          <w:rFonts w:ascii="Calibri" w:hAnsi="Calibri" w:eastAsia="Calibri" w:cs="Calibri"/>
          <w:i/>
          <w:iCs/>
          <w:color w:val="1A2733"/>
          <w:sz w:val="19"/>
          <w:szCs w:val="19"/>
        </w:rPr>
        <w:t xml:space="preserve">MS </w:t>
      </w:r>
      <w:r>
        <w:rPr>
          <w:rFonts w:ascii="Calibri" w:hAnsi="Calibri" w:eastAsia="Calibri" w:cs="Calibri"/>
          <w:i/>
          <w:iCs/>
          <w:color w:val="1A2733"/>
          <w:sz w:val="19"/>
          <w:szCs w:val="19"/>
        </w:rPr>
        <w:t>Excel workbook</w:t>
      </w:r>
      <w:r w:rsidR="00AF07D7">
        <w:rPr>
          <w:rFonts w:ascii="Calibri" w:hAnsi="Calibri" w:eastAsia="Calibri" w:cs="Calibri"/>
          <w:i/>
          <w:iCs/>
          <w:color w:val="1A2733"/>
          <w:sz w:val="19"/>
          <w:szCs w:val="19"/>
        </w:rPr>
        <w:t>s</w:t>
      </w:r>
      <w:r>
        <w:rPr>
          <w:rFonts w:ascii="Calibri" w:hAnsi="Calibri" w:eastAsia="Calibri" w:cs="Calibri"/>
          <w:i/>
          <w:iCs/>
          <w:color w:val="1A2733"/>
          <w:sz w:val="19"/>
          <w:szCs w:val="19"/>
        </w:rPr>
        <w:t>, reconstructs its logic in</w:t>
      </w:r>
      <w:r w:rsidR="00AF07D7">
        <w:rPr>
          <w:rFonts w:ascii="Calibri" w:hAnsi="Calibri" w:eastAsia="Calibri" w:cs="Calibri"/>
          <w:i/>
          <w:iCs/>
          <w:color w:val="1A2733"/>
          <w:sz w:val="19"/>
          <w:szCs w:val="19"/>
        </w:rPr>
        <w:t>to</w:t>
      </w:r>
      <w:r>
        <w:rPr>
          <w:rFonts w:ascii="Calibri" w:hAnsi="Calibri" w:eastAsia="Calibri" w:cs="Calibri"/>
          <w:i/>
          <w:iCs/>
          <w:color w:val="1A2733"/>
          <w:sz w:val="19"/>
          <w:szCs w:val="19"/>
        </w:rPr>
        <w:t xml:space="preserve"> Python, and reconciles the result against both the spreadsheet itself and the general</w:t>
      </w:r>
      <w:r w:rsidR="00AF07D7">
        <w:rPr>
          <w:rFonts w:ascii="Calibri" w:hAnsi="Calibri" w:eastAsia="Calibri" w:cs="Calibri"/>
          <w:i/>
          <w:iCs/>
          <w:color w:val="1A2733"/>
          <w:sz w:val="19"/>
          <w:szCs w:val="19"/>
        </w:rPr>
        <w:t xml:space="preserve"> </w:t>
      </w:r>
      <w:r>
        <w:rPr>
          <w:rFonts w:ascii="Calibri" w:hAnsi="Calibri" w:eastAsia="Calibri" w:cs="Calibri"/>
          <w:i/>
          <w:iCs/>
          <w:color w:val="1A2733"/>
          <w:sz w:val="19"/>
          <w:szCs w:val="19"/>
        </w:rPr>
        <w:t>ledger</w:t>
      </w:r>
      <w:r w:rsidR="00AF07D7">
        <w:rPr>
          <w:rFonts w:ascii="Calibri" w:hAnsi="Calibri" w:eastAsia="Calibri" w:cs="Calibri"/>
          <w:i/>
          <w:iCs/>
          <w:color w:val="1A2733"/>
          <w:sz w:val="19"/>
          <w:szCs w:val="19"/>
        </w:rPr>
        <w:t>,</w:t>
      </w:r>
      <w:r>
        <w:rPr>
          <w:rFonts w:ascii="Calibri" w:hAnsi="Calibri" w:eastAsia="Calibri" w:cs="Calibri"/>
          <w:i/>
          <w:iCs/>
          <w:color w:val="1A2733"/>
          <w:sz w:val="19"/>
          <w:szCs w:val="19"/>
        </w:rPr>
        <w:t xml:space="preserve"> surfacing every discrepancy as evidence.</w:t>
      </w:r>
    </w:p>
    <w:p w:rsidR="003314F5" w:rsidP="00AF07D7" w:rsidRDefault="00000000" w14:paraId="3C2EBCAE" w14:textId="77777777">
      <w:pPr>
        <w:pBdr>
          <w:bottom w:val="single" w:color="C1560C" w:sz="6" w:space="2"/>
        </w:pBdr>
        <w:spacing w:before="160" w:after="60"/>
      </w:pPr>
      <w:r>
        <w:rPr>
          <w:rFonts w:ascii="Calibri" w:hAnsi="Calibri" w:eastAsia="Calibri" w:cs="Calibri"/>
          <w:b/>
          <w:bCs/>
          <w:color w:val="1B4F72"/>
        </w:rPr>
        <w:t>THE PROBLEM</w:t>
      </w:r>
    </w:p>
    <w:p w:rsidR="003314F5" w:rsidRDefault="00000000" w14:paraId="68092EB5" w14:textId="7BD4A397">
      <w:pPr>
        <w:spacing w:after="100" w:line="250" w:lineRule="auto"/>
      </w:pPr>
      <w:r>
        <w:rPr>
          <w:rFonts w:ascii="Calibri" w:hAnsi="Calibri" w:eastAsia="Calibri" w:cs="Calibri"/>
          <w:color w:val="1A2733"/>
          <w:sz w:val="19"/>
          <w:szCs w:val="19"/>
        </w:rPr>
        <w:t xml:space="preserve">Actuarial work lives in </w:t>
      </w:r>
      <w:r w:rsidR="00AF07D7">
        <w:rPr>
          <w:rFonts w:ascii="Calibri" w:hAnsi="Calibri" w:eastAsia="Calibri" w:cs="Calibri"/>
          <w:color w:val="1A2733"/>
          <w:sz w:val="19"/>
          <w:szCs w:val="19"/>
        </w:rPr>
        <w:t xml:space="preserve">MS </w:t>
      </w:r>
      <w:r>
        <w:rPr>
          <w:rFonts w:ascii="Calibri" w:hAnsi="Calibri" w:eastAsia="Calibri" w:cs="Calibri"/>
          <w:color w:val="1A2733"/>
          <w:sz w:val="19"/>
          <w:szCs w:val="19"/>
        </w:rPr>
        <w:t>Excel: hidden formulas, silent changes, hardcoded values, and no version control or traceability. A single buried error cascades silently through financial statements. Auditors cannot verify calculations and regulators cannot trace assumptions</w:t>
      </w:r>
      <w:r w:rsidR="00AF07D7">
        <w:rPr>
          <w:rFonts w:ascii="Calibri" w:hAnsi="Calibri" w:eastAsia="Calibri" w:cs="Calibri"/>
          <w:color w:val="1A2733"/>
          <w:sz w:val="19"/>
          <w:szCs w:val="19"/>
        </w:rPr>
        <w:t>.</w:t>
      </w:r>
      <w:r>
        <w:rPr>
          <w:rFonts w:ascii="Calibri" w:hAnsi="Calibri" w:eastAsia="Calibri" w:cs="Calibri"/>
          <w:color w:val="1A2733"/>
          <w:sz w:val="19"/>
          <w:szCs w:val="19"/>
        </w:rPr>
        <w:t xml:space="preserve"> </w:t>
      </w:r>
      <w:r w:rsidR="00AF07D7">
        <w:rPr>
          <w:rFonts w:ascii="Calibri" w:hAnsi="Calibri" w:eastAsia="Calibri" w:cs="Calibri"/>
          <w:color w:val="1A2733"/>
          <w:sz w:val="19"/>
          <w:szCs w:val="19"/>
        </w:rPr>
        <w:t>T</w:t>
      </w:r>
      <w:r>
        <w:rPr>
          <w:rFonts w:ascii="Calibri" w:hAnsi="Calibri" w:eastAsia="Calibri" w:cs="Calibri"/>
          <w:color w:val="1A2733"/>
          <w:sz w:val="19"/>
          <w:szCs w:val="19"/>
        </w:rPr>
        <w:t>he numbers look right, but no one can prove it, and that is a real operational risk for the CRO</w:t>
      </w:r>
      <w:r w:rsidR="00AF07D7">
        <w:rPr>
          <w:rFonts w:ascii="Calibri" w:hAnsi="Calibri" w:eastAsia="Calibri" w:cs="Calibri"/>
          <w:color w:val="1A2733"/>
          <w:sz w:val="19"/>
          <w:szCs w:val="19"/>
        </w:rPr>
        <w:t>/CFO</w:t>
      </w:r>
      <w:r>
        <w:rPr>
          <w:rFonts w:ascii="Calibri" w:hAnsi="Calibri" w:eastAsia="Calibri" w:cs="Calibri"/>
          <w:color w:val="1A2733"/>
          <w:sz w:val="19"/>
          <w:szCs w:val="19"/>
        </w:rPr>
        <w:t>.</w:t>
      </w:r>
    </w:p>
    <w:p w:rsidR="003314F5" w:rsidRDefault="00000000" w14:paraId="4351CB3E" w14:textId="77777777">
      <w:pPr>
        <w:pBdr>
          <w:bottom w:val="single" w:color="C1560C" w:sz="6" w:space="2"/>
        </w:pBdr>
        <w:spacing w:before="160" w:after="60"/>
      </w:pPr>
      <w:r>
        <w:rPr>
          <w:rFonts w:ascii="Calibri" w:hAnsi="Calibri" w:eastAsia="Calibri" w:cs="Calibri"/>
          <w:b/>
          <w:bCs/>
          <w:color w:val="1B4F72"/>
        </w:rPr>
        <w:t>THE SOLUTION</w:t>
      </w:r>
    </w:p>
    <w:p w:rsidR="003314F5" w:rsidRDefault="00000000" w14:paraId="33EEDC2C" w14:textId="0E5673F2">
      <w:pPr>
        <w:spacing w:after="100" w:line="250" w:lineRule="auto"/>
      </w:pPr>
      <w:r>
        <w:rPr>
          <w:rFonts w:ascii="Calibri" w:hAnsi="Calibri" w:eastAsia="Calibri" w:cs="Calibri"/>
          <w:color w:val="1A2733"/>
          <w:sz w:val="19"/>
          <w:szCs w:val="19"/>
        </w:rPr>
        <w:t xml:space="preserve">Glass Box </w:t>
      </w:r>
      <w:r w:rsidR="00AF07D7">
        <w:rPr>
          <w:rFonts w:ascii="Calibri" w:hAnsi="Calibri" w:eastAsia="Calibri" w:cs="Calibri"/>
          <w:color w:val="1A2733"/>
          <w:sz w:val="19"/>
          <w:szCs w:val="19"/>
        </w:rPr>
        <w:t>a</w:t>
      </w:r>
      <w:r>
        <w:rPr>
          <w:rFonts w:ascii="Calibri" w:hAnsi="Calibri" w:eastAsia="Calibri" w:cs="Calibri"/>
          <w:color w:val="1A2733"/>
          <w:sz w:val="19"/>
          <w:szCs w:val="19"/>
        </w:rPr>
        <w:t>ctuarial parses the workbook cell by cell, reconstructs supported formulas independently in</w:t>
      </w:r>
      <w:r w:rsidR="00AF07D7">
        <w:rPr>
          <w:rFonts w:ascii="Calibri" w:hAnsi="Calibri" w:eastAsia="Calibri" w:cs="Calibri"/>
          <w:color w:val="1A2733"/>
          <w:sz w:val="19"/>
          <w:szCs w:val="19"/>
        </w:rPr>
        <w:t>to</w:t>
      </w:r>
      <w:r>
        <w:rPr>
          <w:rFonts w:ascii="Calibri" w:hAnsi="Calibri" w:eastAsia="Calibri" w:cs="Calibri"/>
          <w:color w:val="1A2733"/>
          <w:sz w:val="19"/>
          <w:szCs w:val="19"/>
        </w:rPr>
        <w:t xml:space="preserve"> Python, and runs two reconciliation passes: internal consistency (Python vs. the spreadsheet's own cached values) and external consistency (Python vs. the general ledger or trial balance you supply). Every figure in the resulting report traces back to its source cell, formula, and assumption. The tool surfaces evidence</w:t>
      </w:r>
      <w:r w:rsidR="00AF07D7">
        <w:rPr>
          <w:rFonts w:ascii="Calibri" w:hAnsi="Calibri" w:eastAsia="Calibri" w:cs="Calibri"/>
          <w:color w:val="1A2733"/>
          <w:sz w:val="19"/>
          <w:szCs w:val="19"/>
        </w:rPr>
        <w:t>,</w:t>
      </w:r>
      <w:r>
        <w:rPr>
          <w:rFonts w:ascii="Calibri" w:hAnsi="Calibri" w:eastAsia="Calibri" w:cs="Calibri"/>
          <w:color w:val="1A2733"/>
          <w:sz w:val="19"/>
          <w:szCs w:val="19"/>
        </w:rPr>
        <w:t xml:space="preserve"> it does not sign off on anything.</w:t>
      </w:r>
    </w:p>
    <w:p w:rsidR="003314F5" w:rsidRDefault="00000000" w14:paraId="6D8144DF" w14:textId="77777777">
      <w:pPr>
        <w:pBdr>
          <w:bottom w:val="single" w:color="C1560C" w:sz="6" w:space="2"/>
        </w:pBdr>
        <w:spacing w:before="160" w:after="60"/>
      </w:pPr>
      <w:r>
        <w:rPr>
          <w:rFonts w:ascii="Calibri" w:hAnsi="Calibri" w:eastAsia="Calibri" w:cs="Calibri"/>
          <w:b/>
          <w:bCs/>
          <w:color w:val="1B4F72"/>
        </w:rPr>
        <w:t>FOUR AGENTS, FOUR HUMAN GATES, THREE ZONES</w:t>
      </w:r>
    </w:p>
    <w:tbl>
      <w:tblPr>
        <w:tblW w:w="9920" w:type="dxa"/>
        <w:tblBorders>
          <w:top w:val="single" w:color="D8DFE5" w:sz="2" w:space="0"/>
          <w:left w:val="single" w:color="D8DFE5" w:sz="2" w:space="0"/>
          <w:bottom w:val="single" w:color="D8DFE5" w:sz="2" w:space="0"/>
          <w:right w:val="single" w:color="D8DFE5" w:sz="2" w:space="0"/>
          <w:insideH w:val="single" w:color="D8DFE5" w:sz="2" w:space="0"/>
          <w:insideV w:val="single" w:color="D8DFE5" w:sz="2" w:space="0"/>
        </w:tblBorders>
        <w:tblCellMar>
          <w:left w:w="10" w:type="dxa"/>
          <w:right w:w="10" w:type="dxa"/>
        </w:tblCellMar>
        <w:tblLook w:val="0000" w:firstRow="0" w:lastRow="0" w:firstColumn="0" w:lastColumn="0" w:noHBand="0" w:noVBand="0"/>
      </w:tblPr>
      <w:tblGrid>
        <w:gridCol w:w="2124"/>
        <w:gridCol w:w="3118"/>
        <w:gridCol w:w="2552"/>
        <w:gridCol w:w="2126"/>
      </w:tblGrid>
      <w:tr w:rsidR="003314F5" w:rsidTr="00AF07D7" w14:paraId="6DB81950" w14:textId="77777777">
        <w:tblPrEx>
          <w:tblCellMar>
            <w:top w:w="0" w:type="dxa"/>
            <w:bottom w:w="0" w:type="dxa"/>
          </w:tblCellMar>
        </w:tblPrEx>
        <w:tc>
          <w:tcPr>
            <w:tcW w:w="2124" w:type="dxa"/>
            <w:shd w:val="clear" w:color="auto" w:fill="1B4F72"/>
            <w:tcMar>
              <w:top w:w="70" w:type="dxa"/>
              <w:left w:w="100" w:type="dxa"/>
              <w:bottom w:w="70" w:type="dxa"/>
              <w:right w:w="100" w:type="dxa"/>
            </w:tcMar>
          </w:tcPr>
          <w:p w:rsidRPr="00AF07D7" w:rsidR="003314F5" w:rsidRDefault="00000000" w14:paraId="133C0465" w14:textId="77777777">
            <w:pPr>
              <w:rPr>
                <w:sz w:val="22"/>
                <w:szCs w:val="22"/>
              </w:rPr>
            </w:pPr>
            <w:r w:rsidRPr="00AF07D7">
              <w:rPr>
                <w:rFonts w:ascii="Calibri" w:hAnsi="Calibri" w:eastAsia="Calibri" w:cs="Calibri"/>
                <w:b/>
                <w:bCs/>
                <w:color w:val="FFFFFF"/>
                <w:sz w:val="22"/>
                <w:szCs w:val="22"/>
              </w:rPr>
              <w:t>Parser</w:t>
            </w:r>
          </w:p>
        </w:tc>
        <w:tc>
          <w:tcPr>
            <w:tcW w:w="3118" w:type="dxa"/>
            <w:shd w:val="clear" w:color="auto" w:fill="1B4F72"/>
            <w:tcMar>
              <w:top w:w="70" w:type="dxa"/>
              <w:left w:w="100" w:type="dxa"/>
              <w:bottom w:w="70" w:type="dxa"/>
              <w:right w:w="100" w:type="dxa"/>
            </w:tcMar>
          </w:tcPr>
          <w:p w:rsidRPr="00AF07D7" w:rsidR="003314F5" w:rsidRDefault="00000000" w14:paraId="00814108" w14:textId="77777777">
            <w:pPr>
              <w:rPr>
                <w:sz w:val="22"/>
                <w:szCs w:val="22"/>
              </w:rPr>
            </w:pPr>
            <w:r w:rsidRPr="00AF07D7">
              <w:rPr>
                <w:rFonts w:ascii="Calibri" w:hAnsi="Calibri" w:eastAsia="Calibri" w:cs="Calibri"/>
                <w:b/>
                <w:bCs/>
                <w:color w:val="FFFFFF"/>
                <w:sz w:val="22"/>
                <w:szCs w:val="22"/>
              </w:rPr>
              <w:t>Anomaly Detector</w:t>
            </w:r>
          </w:p>
        </w:tc>
        <w:tc>
          <w:tcPr>
            <w:tcW w:w="2552" w:type="dxa"/>
            <w:shd w:val="clear" w:color="auto" w:fill="1B4F72"/>
            <w:tcMar>
              <w:top w:w="70" w:type="dxa"/>
              <w:left w:w="100" w:type="dxa"/>
              <w:bottom w:w="70" w:type="dxa"/>
              <w:right w:w="100" w:type="dxa"/>
            </w:tcMar>
          </w:tcPr>
          <w:p w:rsidRPr="00AF07D7" w:rsidR="003314F5" w:rsidRDefault="00000000" w14:paraId="79A87511" w14:textId="77777777">
            <w:pPr>
              <w:rPr>
                <w:sz w:val="22"/>
                <w:szCs w:val="22"/>
              </w:rPr>
            </w:pPr>
            <w:r w:rsidRPr="00AF07D7">
              <w:rPr>
                <w:rFonts w:ascii="Calibri" w:hAnsi="Calibri" w:eastAsia="Calibri" w:cs="Calibri"/>
                <w:b/>
                <w:bCs/>
                <w:color w:val="FFFFFF"/>
                <w:sz w:val="22"/>
                <w:szCs w:val="22"/>
              </w:rPr>
              <w:t>Reconciliation</w:t>
            </w:r>
          </w:p>
        </w:tc>
        <w:tc>
          <w:tcPr>
            <w:tcW w:w="2126" w:type="dxa"/>
            <w:shd w:val="clear" w:color="auto" w:fill="1B4F72"/>
            <w:tcMar>
              <w:top w:w="70" w:type="dxa"/>
              <w:left w:w="100" w:type="dxa"/>
              <w:bottom w:w="70" w:type="dxa"/>
              <w:right w:w="100" w:type="dxa"/>
            </w:tcMar>
          </w:tcPr>
          <w:p w:rsidRPr="00AF07D7" w:rsidR="003314F5" w:rsidRDefault="00000000" w14:paraId="4EA010FA" w14:textId="39ADB49A">
            <w:pPr>
              <w:rPr>
                <w:sz w:val="22"/>
                <w:szCs w:val="22"/>
              </w:rPr>
            </w:pPr>
            <w:r w:rsidRPr="00AF07D7">
              <w:rPr>
                <w:rFonts w:ascii="Calibri" w:hAnsi="Calibri" w:eastAsia="Calibri" w:cs="Calibri"/>
                <w:b/>
                <w:bCs/>
                <w:color w:val="FFFFFF"/>
                <w:sz w:val="22"/>
                <w:szCs w:val="22"/>
              </w:rPr>
              <w:t>Documentation</w:t>
            </w:r>
          </w:p>
        </w:tc>
      </w:tr>
      <w:tr w:rsidR="003314F5" w:rsidTr="00AF07D7" w14:paraId="0D86B0A2" w14:textId="77777777">
        <w:tblPrEx>
          <w:tblCellMar>
            <w:top w:w="0" w:type="dxa"/>
            <w:bottom w:w="0" w:type="dxa"/>
          </w:tblCellMar>
        </w:tblPrEx>
        <w:tc>
          <w:tcPr>
            <w:tcW w:w="2124" w:type="dxa"/>
            <w:shd w:val="clear" w:color="auto" w:fill="EDF2F5"/>
            <w:tcMar>
              <w:top w:w="70" w:type="dxa"/>
              <w:left w:w="100" w:type="dxa"/>
              <w:bottom w:w="70" w:type="dxa"/>
              <w:right w:w="100" w:type="dxa"/>
            </w:tcMar>
          </w:tcPr>
          <w:p w:rsidRPr="00AF07D7" w:rsidR="003314F5" w:rsidRDefault="00000000" w14:paraId="4AB011BD" w14:textId="73588494">
            <w:pPr>
              <w:spacing w:line="220" w:lineRule="auto"/>
              <w:rPr>
                <w:sz w:val="18"/>
                <w:szCs w:val="18"/>
              </w:rPr>
            </w:pPr>
            <w:r w:rsidRPr="00AF07D7">
              <w:rPr>
                <w:rFonts w:ascii="Calibri" w:hAnsi="Calibri" w:eastAsia="Calibri" w:cs="Calibri"/>
                <w:color w:val="1A2733"/>
                <w:sz w:val="18"/>
                <w:szCs w:val="18"/>
              </w:rPr>
              <w:t>Cell</w:t>
            </w:r>
            <w:r w:rsidR="00AF07D7">
              <w:rPr>
                <w:rFonts w:ascii="Calibri" w:hAnsi="Calibri" w:eastAsia="Calibri" w:cs="Calibri"/>
                <w:color w:val="1A2733"/>
                <w:sz w:val="18"/>
                <w:szCs w:val="18"/>
              </w:rPr>
              <w:t xml:space="preserve"> </w:t>
            </w:r>
            <w:r w:rsidRPr="00AF07D7">
              <w:rPr>
                <w:rFonts w:ascii="Calibri" w:hAnsi="Calibri" w:eastAsia="Calibri" w:cs="Calibri"/>
                <w:color w:val="1A2733"/>
                <w:sz w:val="18"/>
                <w:szCs w:val="18"/>
              </w:rPr>
              <w:t>level formula, value, type &amp; dependency graph</w:t>
            </w:r>
          </w:p>
        </w:tc>
        <w:tc>
          <w:tcPr>
            <w:tcW w:w="3118" w:type="dxa"/>
            <w:shd w:val="clear" w:color="auto" w:fill="EDF2F5"/>
            <w:tcMar>
              <w:top w:w="70" w:type="dxa"/>
              <w:left w:w="100" w:type="dxa"/>
              <w:bottom w:w="70" w:type="dxa"/>
              <w:right w:w="100" w:type="dxa"/>
            </w:tcMar>
          </w:tcPr>
          <w:p w:rsidRPr="00AF07D7" w:rsidR="003314F5" w:rsidRDefault="00000000" w14:paraId="5FA56D47" w14:textId="0DDBCA86">
            <w:pPr>
              <w:spacing w:line="220" w:lineRule="auto"/>
              <w:rPr>
                <w:sz w:val="18"/>
                <w:szCs w:val="18"/>
              </w:rPr>
            </w:pPr>
            <w:r w:rsidRPr="00AF07D7">
              <w:rPr>
                <w:rFonts w:ascii="Calibri" w:hAnsi="Calibri" w:eastAsia="Calibri" w:cs="Calibri"/>
                <w:color w:val="1A2733"/>
                <w:sz w:val="18"/>
                <w:szCs w:val="18"/>
              </w:rPr>
              <w:t>Flags hardcoded values, cross</w:t>
            </w:r>
            <w:r w:rsidR="00AF07D7">
              <w:rPr>
                <w:rFonts w:ascii="Calibri" w:hAnsi="Calibri" w:eastAsia="Calibri" w:cs="Calibri"/>
                <w:color w:val="1A2733"/>
                <w:sz w:val="18"/>
                <w:szCs w:val="18"/>
              </w:rPr>
              <w:t xml:space="preserve"> </w:t>
            </w:r>
            <w:r w:rsidRPr="00AF07D7">
              <w:rPr>
                <w:rFonts w:ascii="Calibri" w:hAnsi="Calibri" w:eastAsia="Calibri" w:cs="Calibri"/>
                <w:color w:val="1A2733"/>
                <w:sz w:val="18"/>
                <w:szCs w:val="18"/>
              </w:rPr>
              <w:t>tab issues, circular refs</w:t>
            </w:r>
            <w:r w:rsidR="00AF07D7">
              <w:rPr>
                <w:rFonts w:ascii="Calibri" w:hAnsi="Calibri" w:eastAsia="Calibri" w:cs="Calibri"/>
                <w:color w:val="1A2733"/>
                <w:sz w:val="18"/>
                <w:szCs w:val="18"/>
              </w:rPr>
              <w:t>,</w:t>
            </w:r>
            <w:r w:rsidRPr="00AF07D7">
              <w:rPr>
                <w:rFonts w:ascii="Calibri" w:hAnsi="Calibri" w:eastAsia="Calibri" w:cs="Calibri"/>
                <w:color w:val="1A2733"/>
                <w:sz w:val="18"/>
                <w:szCs w:val="18"/>
              </w:rPr>
              <w:t xml:space="preserve"> rule</w:t>
            </w:r>
            <w:r w:rsidR="00631648">
              <w:rPr>
                <w:rFonts w:ascii="Calibri" w:hAnsi="Calibri" w:eastAsia="Calibri" w:cs="Calibri"/>
                <w:color w:val="1A2733"/>
                <w:sz w:val="18"/>
                <w:szCs w:val="18"/>
              </w:rPr>
              <w:t xml:space="preserve"> </w:t>
            </w:r>
            <w:r w:rsidRPr="00AF07D7">
              <w:rPr>
                <w:rFonts w:ascii="Calibri" w:hAnsi="Calibri" w:eastAsia="Calibri" w:cs="Calibri"/>
                <w:color w:val="1A2733"/>
                <w:sz w:val="18"/>
                <w:szCs w:val="18"/>
              </w:rPr>
              <w:t>based, no LLM</w:t>
            </w:r>
          </w:p>
        </w:tc>
        <w:tc>
          <w:tcPr>
            <w:tcW w:w="2552" w:type="dxa"/>
            <w:shd w:val="clear" w:color="auto" w:fill="EDF2F5"/>
            <w:tcMar>
              <w:top w:w="70" w:type="dxa"/>
              <w:left w:w="100" w:type="dxa"/>
              <w:bottom w:w="70" w:type="dxa"/>
              <w:right w:w="100" w:type="dxa"/>
            </w:tcMar>
          </w:tcPr>
          <w:p w:rsidRPr="00AF07D7" w:rsidR="003314F5" w:rsidRDefault="00000000" w14:paraId="685E3307" w14:textId="77777777">
            <w:pPr>
              <w:spacing w:line="220" w:lineRule="auto"/>
              <w:rPr>
                <w:sz w:val="18"/>
                <w:szCs w:val="18"/>
              </w:rPr>
            </w:pPr>
            <w:r w:rsidRPr="00AF07D7">
              <w:rPr>
                <w:rFonts w:ascii="Calibri" w:hAnsi="Calibri" w:eastAsia="Calibri" w:cs="Calibri"/>
                <w:color w:val="1A2733"/>
                <w:sz w:val="18"/>
                <w:szCs w:val="18"/>
              </w:rPr>
              <w:t>Two deterministic passes: Excel vs. Python, then Python vs. GL</w:t>
            </w:r>
          </w:p>
        </w:tc>
        <w:tc>
          <w:tcPr>
            <w:tcW w:w="2126" w:type="dxa"/>
            <w:shd w:val="clear" w:color="auto" w:fill="EDF2F5"/>
            <w:tcMar>
              <w:top w:w="70" w:type="dxa"/>
              <w:left w:w="100" w:type="dxa"/>
              <w:bottom w:w="70" w:type="dxa"/>
              <w:right w:w="100" w:type="dxa"/>
            </w:tcMar>
          </w:tcPr>
          <w:p w:rsidRPr="00AF07D7" w:rsidR="003314F5" w:rsidRDefault="00AF07D7" w14:paraId="00D88583" w14:textId="697C6626">
            <w:pPr>
              <w:spacing w:line="220" w:lineRule="auto"/>
              <w:rPr>
                <w:sz w:val="18"/>
                <w:szCs w:val="18"/>
              </w:rPr>
            </w:pPr>
            <w:r>
              <w:rPr>
                <w:rFonts w:ascii="Calibri" w:hAnsi="Calibri" w:eastAsia="Calibri" w:cs="Calibri"/>
                <w:color w:val="1A2733"/>
                <w:sz w:val="18"/>
                <w:szCs w:val="18"/>
              </w:rPr>
              <w:t>P</w:t>
            </w:r>
            <w:r w:rsidRPr="00AF07D7">
              <w:rPr>
                <w:rFonts w:ascii="Calibri" w:hAnsi="Calibri" w:eastAsia="Calibri" w:cs="Calibri"/>
                <w:color w:val="1A2733"/>
                <w:sz w:val="18"/>
                <w:szCs w:val="18"/>
              </w:rPr>
              <w:t>lain</w:t>
            </w:r>
            <w:r>
              <w:rPr>
                <w:rFonts w:ascii="Calibri" w:hAnsi="Calibri" w:eastAsia="Calibri" w:cs="Calibri"/>
                <w:color w:val="1A2733"/>
                <w:sz w:val="18"/>
                <w:szCs w:val="18"/>
              </w:rPr>
              <w:t xml:space="preserve"> </w:t>
            </w:r>
            <w:r w:rsidR="00631648">
              <w:rPr>
                <w:rFonts w:ascii="Calibri" w:hAnsi="Calibri" w:eastAsia="Calibri" w:cs="Calibri"/>
                <w:color w:val="1A2733"/>
                <w:sz w:val="18"/>
                <w:szCs w:val="18"/>
              </w:rPr>
              <w:t>E</w:t>
            </w:r>
            <w:r w:rsidRPr="00AF07D7" w:rsidR="00631648">
              <w:rPr>
                <w:rFonts w:ascii="Calibri" w:hAnsi="Calibri" w:eastAsia="Calibri" w:cs="Calibri"/>
                <w:color w:val="1A2733"/>
                <w:sz w:val="18"/>
                <w:szCs w:val="18"/>
              </w:rPr>
              <w:t>nglish</w:t>
            </w:r>
            <w:r w:rsidRPr="00AF07D7">
              <w:rPr>
                <w:rFonts w:ascii="Calibri" w:hAnsi="Calibri" w:eastAsia="Calibri" w:cs="Calibri"/>
                <w:color w:val="1A2733"/>
                <w:sz w:val="18"/>
                <w:szCs w:val="18"/>
              </w:rPr>
              <w:t xml:space="preserve"> summaries</w:t>
            </w:r>
          </w:p>
        </w:tc>
      </w:tr>
    </w:tbl>
    <w:p w:rsidR="003314F5" w:rsidRDefault="003314F5" w14:paraId="0332F99E" w14:textId="77777777">
      <w:pPr>
        <w:spacing w:after="100"/>
      </w:pPr>
    </w:p>
    <w:p w:rsidR="003314F5" w:rsidRDefault="00000000" w14:paraId="559EDB4E" w14:textId="29521C4A">
      <w:pPr>
        <w:pStyle w:val="ListParagraph"/>
        <w:numPr>
          <w:ilvl w:val="0"/>
          <w:numId w:val="1"/>
        </w:numPr>
        <w:spacing w:after="55" w:line="235" w:lineRule="auto"/>
      </w:pPr>
      <w:r>
        <w:rPr>
          <w:rFonts w:ascii="Calibri" w:hAnsi="Calibri" w:eastAsia="Calibri" w:cs="Calibri"/>
          <w:b/>
          <w:bCs/>
          <w:color w:val="1B4F72"/>
          <w:sz w:val="18"/>
          <w:szCs w:val="18"/>
        </w:rPr>
        <w:t xml:space="preserve">Gate 1 Context: </w:t>
      </w:r>
      <w:r>
        <w:rPr>
          <w:rFonts w:ascii="Calibri" w:hAnsi="Calibri" w:eastAsia="Calibri" w:cs="Calibri"/>
          <w:color w:val="1A2733"/>
          <w:sz w:val="18"/>
          <w:szCs w:val="18"/>
        </w:rPr>
        <w:t>hash</w:t>
      </w:r>
      <w:r w:rsidR="00AF07D7">
        <w:rPr>
          <w:rFonts w:ascii="Calibri" w:hAnsi="Calibri" w:eastAsia="Calibri" w:cs="Calibri"/>
          <w:color w:val="1A2733"/>
          <w:sz w:val="18"/>
          <w:szCs w:val="18"/>
        </w:rPr>
        <w:t xml:space="preserve"> </w:t>
      </w:r>
      <w:r>
        <w:rPr>
          <w:rFonts w:ascii="Calibri" w:hAnsi="Calibri" w:eastAsia="Calibri" w:cs="Calibri"/>
          <w:color w:val="1A2733"/>
          <w:sz w:val="18"/>
          <w:szCs w:val="18"/>
        </w:rPr>
        <w:t>bound confirmation of workbook identity, entity, period, currency</w:t>
      </w:r>
    </w:p>
    <w:p w:rsidR="003314F5" w:rsidRDefault="00000000" w14:paraId="4A502AAC" w14:textId="44B68AC6">
      <w:pPr>
        <w:pStyle w:val="ListParagraph"/>
        <w:numPr>
          <w:ilvl w:val="0"/>
          <w:numId w:val="1"/>
        </w:numPr>
        <w:spacing w:after="55" w:line="235" w:lineRule="auto"/>
      </w:pPr>
      <w:r>
        <w:rPr>
          <w:rFonts w:ascii="Calibri" w:hAnsi="Calibri" w:eastAsia="Calibri" w:cs="Calibri"/>
          <w:b/>
          <w:bCs/>
          <w:color w:val="1B4F72"/>
          <w:sz w:val="18"/>
          <w:szCs w:val="18"/>
        </w:rPr>
        <w:t xml:space="preserve">Gate 2 Findings: </w:t>
      </w:r>
      <w:r>
        <w:rPr>
          <w:rFonts w:ascii="Calibri" w:hAnsi="Calibri" w:eastAsia="Calibri" w:cs="Calibri"/>
          <w:color w:val="1A2733"/>
          <w:sz w:val="18"/>
          <w:szCs w:val="18"/>
        </w:rPr>
        <w:t xml:space="preserve">every anomaly confirmed, overridden, or dismissed with a reason; outputs </w:t>
      </w:r>
      <w:r w:rsidR="00631648">
        <w:rPr>
          <w:rFonts w:ascii="Calibri" w:hAnsi="Calibri" w:eastAsia="Calibri" w:cs="Calibri"/>
          <w:color w:val="1A2733"/>
          <w:sz w:val="18"/>
          <w:szCs w:val="18"/>
        </w:rPr>
        <w:t>designated.</w:t>
      </w:r>
    </w:p>
    <w:p w:rsidR="003314F5" w:rsidRDefault="00000000" w14:paraId="0081EDCB" w14:textId="47552AA7">
      <w:pPr>
        <w:pStyle w:val="ListParagraph"/>
        <w:numPr>
          <w:ilvl w:val="0"/>
          <w:numId w:val="1"/>
        </w:numPr>
        <w:spacing w:after="55" w:line="235" w:lineRule="auto"/>
      </w:pPr>
      <w:r>
        <w:rPr>
          <w:rFonts w:ascii="Calibri" w:hAnsi="Calibri" w:eastAsia="Calibri" w:cs="Calibri"/>
          <w:b/>
          <w:bCs/>
          <w:color w:val="1B4F72"/>
          <w:sz w:val="18"/>
          <w:szCs w:val="18"/>
        </w:rPr>
        <w:t xml:space="preserve">Gate 3 Reconciliation: </w:t>
      </w:r>
      <w:r>
        <w:rPr>
          <w:rFonts w:ascii="Calibri" w:hAnsi="Calibri" w:eastAsia="Calibri" w:cs="Calibri"/>
          <w:color w:val="1A2733"/>
          <w:sz w:val="18"/>
          <w:szCs w:val="18"/>
        </w:rPr>
        <w:t>human</w:t>
      </w:r>
      <w:r w:rsidR="00AF07D7">
        <w:rPr>
          <w:rFonts w:ascii="Calibri" w:hAnsi="Calibri" w:eastAsia="Calibri" w:cs="Calibri"/>
          <w:color w:val="1A2733"/>
          <w:sz w:val="18"/>
          <w:szCs w:val="18"/>
        </w:rPr>
        <w:t xml:space="preserve"> </w:t>
      </w:r>
      <w:r>
        <w:rPr>
          <w:rFonts w:ascii="Calibri" w:hAnsi="Calibri" w:eastAsia="Calibri" w:cs="Calibri"/>
          <w:color w:val="1A2733"/>
          <w:sz w:val="18"/>
          <w:szCs w:val="18"/>
        </w:rPr>
        <w:t>set materiality thresholds</w:t>
      </w:r>
    </w:p>
    <w:p w:rsidRPr="00AF07D7" w:rsidR="003314F5" w:rsidP="00AF07D7" w:rsidRDefault="00000000" w14:paraId="138C280A" w14:textId="092039EC">
      <w:pPr>
        <w:pStyle w:val="ListParagraph"/>
        <w:numPr>
          <w:ilvl w:val="0"/>
          <w:numId w:val="1"/>
        </w:numPr>
        <w:spacing w:line="235" w:lineRule="auto"/>
      </w:pPr>
      <w:r>
        <w:rPr>
          <w:rFonts w:ascii="Calibri" w:hAnsi="Calibri" w:eastAsia="Calibri" w:cs="Calibri"/>
          <w:b/>
          <w:bCs/>
          <w:color w:val="1B4F72"/>
          <w:sz w:val="18"/>
          <w:szCs w:val="18"/>
        </w:rPr>
        <w:t xml:space="preserve">Gate 4 Approval: </w:t>
      </w:r>
      <w:r>
        <w:rPr>
          <w:rFonts w:ascii="Calibri" w:hAnsi="Calibri" w:eastAsia="Calibri" w:cs="Calibri"/>
          <w:color w:val="1A2733"/>
          <w:sz w:val="18"/>
          <w:szCs w:val="18"/>
        </w:rPr>
        <w:t>a named person records identity and role, timestamped</w:t>
      </w:r>
      <w:r w:rsidR="00AF07D7">
        <w:rPr>
          <w:rFonts w:ascii="Calibri" w:hAnsi="Calibri" w:eastAsia="Calibri" w:cs="Calibri"/>
          <w:color w:val="1A2733"/>
          <w:sz w:val="18"/>
          <w:szCs w:val="18"/>
        </w:rPr>
        <w:t>,</w:t>
      </w:r>
      <w:r>
        <w:rPr>
          <w:rFonts w:ascii="Calibri" w:hAnsi="Calibri" w:eastAsia="Calibri" w:cs="Calibri"/>
          <w:color w:val="1A2733"/>
          <w:sz w:val="18"/>
          <w:szCs w:val="18"/>
        </w:rPr>
        <w:t xml:space="preserve"> not a professional </w:t>
      </w:r>
      <w:r w:rsidR="00631648">
        <w:rPr>
          <w:rFonts w:ascii="Calibri" w:hAnsi="Calibri" w:eastAsia="Calibri" w:cs="Calibri"/>
          <w:color w:val="1A2733"/>
          <w:sz w:val="18"/>
          <w:szCs w:val="18"/>
        </w:rPr>
        <w:t>signature.</w:t>
      </w:r>
    </w:p>
    <w:p w:rsidR="00AF07D7" w:rsidP="00AF07D7" w:rsidRDefault="00AF07D7" w14:paraId="3A303E5F" w14:textId="77777777">
      <w:pPr>
        <w:pStyle w:val="ListParagraph"/>
        <w:spacing w:line="235" w:lineRule="auto"/>
        <w:ind w:left="720"/>
      </w:pPr>
    </w:p>
    <w:p w:rsidR="003314F5" w:rsidRDefault="00000000" w14:paraId="02E8D052" w14:textId="05389F5D">
      <w:pPr>
        <w:spacing w:after="100" w:line="250" w:lineRule="auto"/>
      </w:pPr>
      <w:r>
        <w:rPr>
          <w:rFonts w:ascii="Calibri" w:hAnsi="Calibri" w:eastAsia="Calibri" w:cs="Calibri"/>
          <w:color w:val="1A2733"/>
          <w:sz w:val="19"/>
          <w:szCs w:val="19"/>
        </w:rPr>
        <w:t>The zone sequence — Human → AI → Deterministic → AI → Deterministic → Human</w:t>
      </w:r>
      <w:r w:rsidR="00AF07D7">
        <w:rPr>
          <w:rFonts w:ascii="Calibri" w:hAnsi="Calibri" w:eastAsia="Calibri" w:cs="Calibri"/>
          <w:color w:val="1A2733"/>
          <w:sz w:val="19"/>
          <w:szCs w:val="19"/>
        </w:rPr>
        <w:t>,</w:t>
      </w:r>
      <w:r>
        <w:rPr>
          <w:rFonts w:ascii="Calibri" w:hAnsi="Calibri" w:eastAsia="Calibri" w:cs="Calibri"/>
          <w:color w:val="1A2733"/>
          <w:sz w:val="19"/>
          <w:szCs w:val="19"/>
        </w:rPr>
        <w:t xml:space="preserve"> sandwiches every probabilistic step between code</w:t>
      </w:r>
      <w:r w:rsidR="00AF07D7">
        <w:rPr>
          <w:rFonts w:ascii="Calibri" w:hAnsi="Calibri" w:eastAsia="Calibri" w:cs="Calibri"/>
          <w:color w:val="1A2733"/>
          <w:sz w:val="19"/>
          <w:szCs w:val="19"/>
        </w:rPr>
        <w:t>-</w:t>
      </w:r>
      <w:r>
        <w:rPr>
          <w:rFonts w:ascii="Calibri" w:hAnsi="Calibri" w:eastAsia="Calibri" w:cs="Calibri"/>
          <w:color w:val="1A2733"/>
          <w:sz w:val="19"/>
          <w:szCs w:val="19"/>
        </w:rPr>
        <w:t>controlled verification and named accountability. AI output never advances unreviewed.</w:t>
      </w:r>
    </w:p>
    <w:p w:rsidR="003314F5" w:rsidRDefault="00000000" w14:paraId="388C79BF" w14:textId="77777777">
      <w:pPr>
        <w:pBdr>
          <w:bottom w:val="single" w:color="C1560C" w:sz="6" w:space="2"/>
        </w:pBdr>
        <w:spacing w:before="160" w:after="60"/>
      </w:pPr>
      <w:r>
        <w:rPr>
          <w:rFonts w:ascii="Calibri" w:hAnsi="Calibri" w:eastAsia="Calibri" w:cs="Calibri"/>
          <w:b/>
          <w:bCs/>
          <w:color w:val="1B4F72"/>
        </w:rPr>
        <w:t>WHAT IT DELIBERATELY DOES NOT DO</w:t>
      </w:r>
    </w:p>
    <w:p w:rsidR="003314F5" w:rsidRDefault="00000000" w14:paraId="00276D12" w14:textId="28D82000">
      <w:pPr>
        <w:pStyle w:val="ListParagraph"/>
        <w:numPr>
          <w:ilvl w:val="0"/>
          <w:numId w:val="1"/>
        </w:numPr>
        <w:spacing w:after="55" w:line="235" w:lineRule="auto"/>
      </w:pPr>
      <w:r>
        <w:rPr>
          <w:rFonts w:ascii="Calibri" w:hAnsi="Calibri" w:eastAsia="Calibri" w:cs="Calibri"/>
          <w:color w:val="1A2733"/>
          <w:sz w:val="18"/>
          <w:szCs w:val="18"/>
        </w:rPr>
        <w:t>Does not validate the actuarial model, audit assumptions, or confirm methodology</w:t>
      </w:r>
      <w:r w:rsidR="00AF07D7">
        <w:rPr>
          <w:rFonts w:ascii="Calibri" w:hAnsi="Calibri" w:eastAsia="Calibri" w:cs="Calibri"/>
          <w:color w:val="1A2733"/>
          <w:sz w:val="18"/>
          <w:szCs w:val="18"/>
        </w:rPr>
        <w:t>.</w:t>
      </w:r>
      <w:r>
        <w:rPr>
          <w:rFonts w:ascii="Calibri" w:hAnsi="Calibri" w:eastAsia="Calibri" w:cs="Calibri"/>
          <w:color w:val="1A2733"/>
          <w:sz w:val="18"/>
          <w:szCs w:val="18"/>
        </w:rPr>
        <w:t xml:space="preserve"> </w:t>
      </w:r>
      <w:r w:rsidR="00AF07D7">
        <w:rPr>
          <w:rFonts w:ascii="Calibri" w:hAnsi="Calibri" w:eastAsia="Calibri" w:cs="Calibri"/>
          <w:color w:val="1A2733"/>
          <w:sz w:val="18"/>
          <w:szCs w:val="18"/>
        </w:rPr>
        <w:t>O</w:t>
      </w:r>
      <w:r>
        <w:rPr>
          <w:rFonts w:ascii="Calibri" w:hAnsi="Calibri" w:eastAsia="Calibri" w:cs="Calibri"/>
          <w:color w:val="1A2733"/>
          <w:sz w:val="18"/>
          <w:szCs w:val="18"/>
        </w:rPr>
        <w:t>nly a qualified actuary can.</w:t>
      </w:r>
    </w:p>
    <w:p w:rsidR="003314F5" w:rsidRDefault="00000000" w14:paraId="039001B7" w14:textId="1BFE0A34">
      <w:pPr>
        <w:pStyle w:val="ListParagraph"/>
        <w:numPr>
          <w:ilvl w:val="0"/>
          <w:numId w:val="1"/>
        </w:numPr>
        <w:spacing w:after="55" w:line="235" w:lineRule="auto"/>
      </w:pPr>
      <w:r>
        <w:rPr>
          <w:rFonts w:ascii="Calibri" w:hAnsi="Calibri" w:eastAsia="Calibri" w:cs="Calibri"/>
          <w:color w:val="1A2733"/>
          <w:sz w:val="18"/>
          <w:szCs w:val="18"/>
        </w:rPr>
        <w:t>Does not certify a number</w:t>
      </w:r>
      <w:r w:rsidR="00AF07D7">
        <w:rPr>
          <w:rFonts w:ascii="Calibri" w:hAnsi="Calibri" w:eastAsia="Calibri" w:cs="Calibri"/>
          <w:color w:val="1A2733"/>
          <w:sz w:val="18"/>
          <w:szCs w:val="18"/>
        </w:rPr>
        <w:t>.</w:t>
      </w:r>
      <w:r>
        <w:rPr>
          <w:rFonts w:ascii="Calibri" w:hAnsi="Calibri" w:eastAsia="Calibri" w:cs="Calibri"/>
          <w:color w:val="1A2733"/>
          <w:sz w:val="18"/>
          <w:szCs w:val="18"/>
        </w:rPr>
        <w:t xml:space="preserve"> </w:t>
      </w:r>
      <w:r w:rsidR="00AF07D7">
        <w:rPr>
          <w:rFonts w:ascii="Calibri" w:hAnsi="Calibri" w:eastAsia="Calibri" w:cs="Calibri"/>
          <w:color w:val="1A2733"/>
          <w:sz w:val="18"/>
          <w:szCs w:val="18"/>
        </w:rPr>
        <w:t>T</w:t>
      </w:r>
      <w:r>
        <w:rPr>
          <w:rFonts w:ascii="Calibri" w:hAnsi="Calibri" w:eastAsia="Calibri" w:cs="Calibri"/>
          <w:color w:val="1A2733"/>
          <w:sz w:val="18"/>
          <w:szCs w:val="18"/>
        </w:rPr>
        <w:t>he named reviewer retains that responsibility.</w:t>
      </w:r>
    </w:p>
    <w:p w:rsidR="003314F5" w:rsidRDefault="00000000" w14:paraId="469E8978" w14:textId="7B071D15">
      <w:pPr>
        <w:pStyle w:val="ListParagraph"/>
        <w:numPr>
          <w:ilvl w:val="0"/>
          <w:numId w:val="1"/>
        </w:numPr>
        <w:spacing w:after="55" w:line="235" w:lineRule="auto"/>
      </w:pPr>
      <w:r>
        <w:rPr>
          <w:rFonts w:ascii="Calibri" w:hAnsi="Calibri" w:eastAsia="Calibri" w:cs="Calibri"/>
          <w:color w:val="1A2733"/>
          <w:sz w:val="18"/>
          <w:szCs w:val="18"/>
        </w:rPr>
        <w:t>Does not provide independent assurance</w:t>
      </w:r>
      <w:r w:rsidR="00AF07D7">
        <w:rPr>
          <w:rFonts w:ascii="Calibri" w:hAnsi="Calibri" w:eastAsia="Calibri" w:cs="Calibri"/>
          <w:color w:val="1A2733"/>
          <w:sz w:val="18"/>
          <w:szCs w:val="18"/>
        </w:rPr>
        <w:t>,</w:t>
      </w:r>
      <w:r>
        <w:rPr>
          <w:rFonts w:ascii="Calibri" w:hAnsi="Calibri" w:eastAsia="Calibri" w:cs="Calibri"/>
          <w:color w:val="1A2733"/>
          <w:sz w:val="18"/>
          <w:szCs w:val="18"/>
        </w:rPr>
        <w:t xml:space="preserve"> it is a step before a professional audit, not a replacement for one.</w:t>
      </w:r>
    </w:p>
    <w:p w:rsidR="003314F5" w:rsidRDefault="00000000" w14:paraId="4B0CAD73" w14:textId="51F42E36">
      <w:pPr>
        <w:pStyle w:val="ListParagraph"/>
        <w:numPr>
          <w:ilvl w:val="0"/>
          <w:numId w:val="1"/>
        </w:numPr>
        <w:spacing w:after="55" w:line="235" w:lineRule="auto"/>
      </w:pPr>
      <w:r>
        <w:rPr>
          <w:rFonts w:ascii="Calibri" w:hAnsi="Calibri" w:eastAsia="Calibri" w:cs="Calibri"/>
          <w:color w:val="1A2733"/>
          <w:sz w:val="18"/>
          <w:szCs w:val="18"/>
        </w:rPr>
        <w:t>Does not apply materiality or discount findings</w:t>
      </w:r>
      <w:r w:rsidR="00AF07D7">
        <w:rPr>
          <w:rFonts w:ascii="Calibri" w:hAnsi="Calibri" w:eastAsia="Calibri" w:cs="Calibri"/>
          <w:color w:val="1A2733"/>
          <w:sz w:val="18"/>
          <w:szCs w:val="18"/>
        </w:rPr>
        <w:t>,</w:t>
      </w:r>
      <w:r>
        <w:rPr>
          <w:rFonts w:ascii="Calibri" w:hAnsi="Calibri" w:eastAsia="Calibri" w:cs="Calibri"/>
          <w:color w:val="1A2733"/>
          <w:sz w:val="18"/>
          <w:szCs w:val="18"/>
        </w:rPr>
        <w:t xml:space="preserve"> every threshold is a human decision.</w:t>
      </w:r>
    </w:p>
    <w:p w:rsidR="003314F5" w:rsidRDefault="00000000" w14:paraId="4066FB34" w14:textId="7EAF5F5A">
      <w:pPr>
        <w:pStyle w:val="ListParagraph"/>
        <w:numPr>
          <w:ilvl w:val="0"/>
          <w:numId w:val="1"/>
        </w:numPr>
        <w:spacing w:after="55" w:line="235" w:lineRule="auto"/>
      </w:pPr>
      <w:r>
        <w:rPr>
          <w:rFonts w:ascii="Calibri" w:hAnsi="Calibri" w:eastAsia="Calibri" w:cs="Calibri"/>
          <w:color w:val="1A2733"/>
          <w:sz w:val="18"/>
          <w:szCs w:val="18"/>
        </w:rPr>
        <w:t>Does not guess unsupported formulas (VLOOKUP, INDEX/MATCH, array formulas)</w:t>
      </w:r>
      <w:r w:rsidR="00AF07D7">
        <w:rPr>
          <w:rFonts w:ascii="Calibri" w:hAnsi="Calibri" w:eastAsia="Calibri" w:cs="Calibri"/>
          <w:color w:val="1A2733"/>
          <w:sz w:val="18"/>
          <w:szCs w:val="18"/>
        </w:rPr>
        <w:t>,</w:t>
      </w:r>
      <w:r>
        <w:rPr>
          <w:rFonts w:ascii="Calibri" w:hAnsi="Calibri" w:eastAsia="Calibri" w:cs="Calibri"/>
          <w:color w:val="1A2733"/>
          <w:sz w:val="18"/>
          <w:szCs w:val="18"/>
        </w:rPr>
        <w:t xml:space="preserve"> it flags them and stops.</w:t>
      </w:r>
    </w:p>
    <w:p w:rsidR="003314F5" w:rsidRDefault="00000000" w14:paraId="49BFDF58" w14:textId="77777777">
      <w:pPr>
        <w:pBdr>
          <w:bottom w:val="single" w:color="C1560C" w:sz="6" w:space="2"/>
        </w:pBdr>
        <w:spacing w:before="160" w:after="60"/>
      </w:pPr>
      <w:r>
        <w:rPr>
          <w:rFonts w:ascii="Calibri" w:hAnsi="Calibri" w:eastAsia="Calibri" w:cs="Calibri"/>
          <w:b/>
          <w:bCs/>
          <w:color w:val="1B4F72"/>
        </w:rPr>
        <w:t>STATUS</w:t>
      </w:r>
    </w:p>
    <w:p w:rsidR="00522113" w:rsidRDefault="00000000" w14:paraId="6875281E" w14:textId="211B2F6D">
      <w:pPr>
        <w:spacing w:after="100" w:line="250" w:lineRule="auto"/>
        <w:rPr>
          <w:rFonts w:ascii="Calibri" w:hAnsi="Calibri" w:eastAsia="Calibri" w:cs="Calibri"/>
          <w:color w:val="1A2733"/>
          <w:sz w:val="19"/>
          <w:szCs w:val="19"/>
        </w:rPr>
      </w:pPr>
      <w:r>
        <w:rPr>
          <w:rFonts w:ascii="Calibri" w:hAnsi="Calibri" w:eastAsia="Calibri" w:cs="Calibri"/>
          <w:color w:val="1A2733"/>
          <w:sz w:val="19"/>
          <w:szCs w:val="19"/>
        </w:rPr>
        <w:t>Local</w:t>
      </w:r>
      <w:r w:rsidR="00AF07D7">
        <w:rPr>
          <w:rFonts w:ascii="Calibri" w:hAnsi="Calibri" w:eastAsia="Calibri" w:cs="Calibri"/>
          <w:color w:val="1A2733"/>
          <w:sz w:val="19"/>
          <w:szCs w:val="19"/>
        </w:rPr>
        <w:t xml:space="preserve"> </w:t>
      </w:r>
      <w:r>
        <w:rPr>
          <w:rFonts w:ascii="Calibri" w:hAnsi="Calibri" w:eastAsia="Calibri" w:cs="Calibri"/>
          <w:color w:val="1A2733"/>
          <w:sz w:val="19"/>
          <w:szCs w:val="19"/>
        </w:rPr>
        <w:t>first by design: the workbook, reference figures, and hash</w:t>
      </w:r>
      <w:r w:rsidR="00AF07D7">
        <w:rPr>
          <w:rFonts w:ascii="Calibri" w:hAnsi="Calibri" w:eastAsia="Calibri" w:cs="Calibri"/>
          <w:color w:val="1A2733"/>
          <w:sz w:val="19"/>
          <w:szCs w:val="19"/>
        </w:rPr>
        <w:t xml:space="preserve"> </w:t>
      </w:r>
      <w:r>
        <w:rPr>
          <w:rFonts w:ascii="Calibri" w:hAnsi="Calibri" w:eastAsia="Calibri" w:cs="Calibri"/>
          <w:color w:val="1A2733"/>
          <w:sz w:val="19"/>
          <w:szCs w:val="19"/>
        </w:rPr>
        <w:t xml:space="preserve">chained audit log never leave the machine unless the reviewer explicitly opts in, and even </w:t>
      </w:r>
      <w:r w:rsidR="00522113">
        <w:rPr>
          <w:rFonts w:ascii="Calibri" w:hAnsi="Calibri" w:eastAsia="Calibri" w:cs="Calibri"/>
          <w:color w:val="1A2733"/>
          <w:sz w:val="19"/>
          <w:szCs w:val="19"/>
        </w:rPr>
        <w:t>then,</w:t>
      </w:r>
      <w:r>
        <w:rPr>
          <w:rFonts w:ascii="Calibri" w:hAnsi="Calibri" w:eastAsia="Calibri" w:cs="Calibri"/>
          <w:color w:val="1A2733"/>
          <w:sz w:val="19"/>
          <w:szCs w:val="19"/>
        </w:rPr>
        <w:t xml:space="preserve"> only a minimized logged payload is </w:t>
      </w:r>
      <w:r w:rsidR="00B7397A">
        <w:rPr>
          <w:rFonts w:ascii="Calibri" w:hAnsi="Calibri" w:eastAsia="Calibri" w:cs="Calibri"/>
          <w:color w:val="1A2733"/>
          <w:sz w:val="19"/>
          <w:szCs w:val="19"/>
        </w:rPr>
        <w:t>input</w:t>
      </w:r>
      <w:r>
        <w:rPr>
          <w:rFonts w:ascii="Calibri" w:hAnsi="Calibri" w:eastAsia="Calibri" w:cs="Calibri"/>
          <w:color w:val="1A2733"/>
          <w:sz w:val="19"/>
          <w:szCs w:val="19"/>
        </w:rPr>
        <w:t>.</w:t>
      </w:r>
    </w:p>
    <w:p w:rsidR="00522113" w:rsidRDefault="00000000" w14:paraId="764ACE3E" w14:textId="77777777">
      <w:pPr>
        <w:spacing w:after="100" w:line="250" w:lineRule="auto"/>
        <w:rPr>
          <w:rFonts w:ascii="Calibri" w:hAnsi="Calibri" w:eastAsia="Calibri" w:cs="Calibri"/>
          <w:color w:val="1A2733"/>
          <w:sz w:val="19"/>
          <w:szCs w:val="19"/>
        </w:rPr>
      </w:pPr>
      <w:r>
        <w:rPr>
          <w:rFonts w:ascii="Calibri" w:hAnsi="Calibri" w:eastAsia="Calibri" w:cs="Calibri"/>
          <w:color w:val="1A2733"/>
          <w:sz w:val="19"/>
          <w:szCs w:val="19"/>
        </w:rPr>
        <w:t>Four synthetic demonstration cases exercise the full pipeline</w:t>
      </w:r>
      <w:r w:rsidR="00522113">
        <w:rPr>
          <w:rFonts w:ascii="Calibri" w:hAnsi="Calibri" w:eastAsia="Calibri" w:cs="Calibri"/>
          <w:color w:val="1A2733"/>
          <w:sz w:val="19"/>
          <w:szCs w:val="19"/>
        </w:rPr>
        <w:t>,</w:t>
      </w:r>
      <w:r>
        <w:rPr>
          <w:rFonts w:ascii="Calibri" w:hAnsi="Calibri" w:eastAsia="Calibri" w:cs="Calibri"/>
          <w:color w:val="1A2733"/>
          <w:sz w:val="19"/>
          <w:szCs w:val="19"/>
        </w:rPr>
        <w:t xml:space="preserve"> clean pass, control failures, a currency</w:t>
      </w:r>
      <w:r w:rsidR="00522113">
        <w:rPr>
          <w:rFonts w:ascii="Calibri" w:hAnsi="Calibri" w:eastAsia="Calibri" w:cs="Calibri"/>
          <w:color w:val="1A2733"/>
          <w:sz w:val="19"/>
          <w:szCs w:val="19"/>
        </w:rPr>
        <w:t xml:space="preserve"> </w:t>
      </w:r>
      <w:r>
        <w:rPr>
          <w:rFonts w:ascii="Calibri" w:hAnsi="Calibri" w:eastAsia="Calibri" w:cs="Calibri"/>
          <w:color w:val="1A2733"/>
          <w:sz w:val="19"/>
          <w:szCs w:val="19"/>
        </w:rPr>
        <w:t>mismatch block, and a signed GL reconciliation.</w:t>
      </w:r>
    </w:p>
    <w:p w:rsidR="003314F5" w:rsidRDefault="00000000" w14:paraId="60E80A8F" w14:textId="40203F69">
      <w:pPr>
        <w:spacing w:after="100" w:line="250" w:lineRule="auto"/>
      </w:pPr>
      <w:r w:rsidRPr="176E11F1" w:rsidR="176E11F1">
        <w:rPr>
          <w:rFonts w:ascii="Calibri" w:hAnsi="Calibri" w:eastAsia="Calibri" w:cs="Calibri"/>
          <w:color w:val="1A2733"/>
          <w:sz w:val="19"/>
          <w:szCs w:val="19"/>
        </w:rPr>
        <w:t>494 tests pass in CI on Python 3.11 and 3.13. Production</w:t>
      </w:r>
      <w:r w:rsidRPr="176E11F1" w:rsidR="176E11F1">
        <w:rPr>
          <w:rFonts w:ascii="Calibri" w:hAnsi="Calibri" w:eastAsia="Calibri" w:cs="Calibri"/>
          <w:color w:val="1A2733"/>
          <w:sz w:val="19"/>
          <w:szCs w:val="19"/>
        </w:rPr>
        <w:t xml:space="preserve"> </w:t>
      </w:r>
      <w:r w:rsidRPr="176E11F1" w:rsidR="176E11F1">
        <w:rPr>
          <w:rFonts w:ascii="Calibri" w:hAnsi="Calibri" w:eastAsia="Calibri" w:cs="Calibri"/>
          <w:color w:val="1A2733"/>
          <w:sz w:val="19"/>
          <w:szCs w:val="19"/>
        </w:rPr>
        <w:t xml:space="preserve">scale workbooks </w:t>
      </w:r>
      <w:r w:rsidRPr="176E11F1" w:rsidR="176E11F1">
        <w:rPr>
          <w:rFonts w:ascii="Calibri" w:hAnsi="Calibri" w:eastAsia="Calibri" w:cs="Calibri"/>
          <w:color w:val="1A2733"/>
          <w:sz w:val="19"/>
          <w:szCs w:val="19"/>
        </w:rPr>
        <w:t>remain</w:t>
      </w:r>
      <w:r w:rsidRPr="176E11F1" w:rsidR="176E11F1">
        <w:rPr>
          <w:rFonts w:ascii="Calibri" w:hAnsi="Calibri" w:eastAsia="Calibri" w:cs="Calibri"/>
          <w:color w:val="1A2733"/>
          <w:sz w:val="19"/>
          <w:szCs w:val="19"/>
        </w:rPr>
        <w:t xml:space="preserve"> untested; hosted, multi-user deployment is post-MVP pending real authentication.</w:t>
      </w:r>
      <w:r>
        <w:br/>
      </w:r>
      <w:r>
        <w:br/>
      </w:r>
      <w:hyperlink r:id="Rc8bc6e8970234540">
        <w:r w:rsidRPr="176E11F1" w:rsidR="176E11F1">
          <w:rPr>
            <w:rStyle w:val="Hyperlink"/>
            <w:rFonts w:ascii="Calibri" w:hAnsi="Calibri" w:eastAsia="Calibri" w:cs="Calibri"/>
            <w:sz w:val="19"/>
            <w:szCs w:val="19"/>
          </w:rPr>
          <w:t>https://github.com/ISHUKLA/Excel-Audit-agent</w:t>
        </w:r>
      </w:hyperlink>
      <w:r w:rsidRPr="176E11F1" w:rsidR="176E11F1">
        <w:rPr>
          <w:rFonts w:ascii="Calibri" w:hAnsi="Calibri" w:eastAsia="Calibri" w:cs="Calibri"/>
          <w:color w:val="1A2733"/>
          <w:sz w:val="19"/>
          <w:szCs w:val="19"/>
        </w:rPr>
        <w:t xml:space="preserve"> </w:t>
      </w:r>
    </w:p>
    <w:sectPr w:rsidR="003314F5" w:rsidSect="00AF07D7">
      <w:headerReference w:type="default" r:id="rId7"/>
      <w:footerReference w:type="default" r:id="rId8"/>
      <w:pgSz w:w="12240" w:h="15840" w:orient="portrait"/>
      <w:pgMar w:top="620" w:right="1183" w:bottom="56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2F64" w:rsidRDefault="005A2F64" w14:paraId="753F65E4" w14:textId="77777777">
      <w:r>
        <w:separator/>
      </w:r>
    </w:p>
  </w:endnote>
  <w:endnote w:type="continuationSeparator" w:id="0">
    <w:p w:rsidR="005A2F64" w:rsidRDefault="005A2F64" w14:paraId="3209BA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3404B" w:rsidR="003314F5" w:rsidRDefault="003314F5" w14:paraId="18C68D71" w14:textId="6F9B0A17">
    <w:pPr>
      <w:pBdr>
        <w:top w:val="single" w:color="D8DFE5" w:sz="6" w:space="4"/>
      </w:pBdr>
      <w:tabs>
        <w:tab w:val="right" w:pos="10224"/>
      </w:tabs>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2F64" w:rsidRDefault="005A2F64" w14:paraId="5C3EE693" w14:textId="77777777">
      <w:r>
        <w:separator/>
      </w:r>
    </w:p>
  </w:footnote>
  <w:footnote w:type="continuationSeparator" w:id="0">
    <w:p w:rsidR="005A2F64" w:rsidRDefault="005A2F64" w14:paraId="1D04BBE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F07D7" w:rsidR="003314F5" w:rsidRDefault="003314F5" w14:paraId="392212C0" w14:textId="5BB86068">
    <w:pPr>
      <w:spacing w:after="12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F04F1"/>
    <w:multiLevelType w:val="hybridMultilevel"/>
    <w:tmpl w:val="CCC0691C"/>
    <w:lvl w:ilvl="0" w:tplc="F7BECB34">
      <w:start w:val="1"/>
      <w:numFmt w:val="bullet"/>
      <w:lvlText w:val="●"/>
      <w:lvlJc w:val="left"/>
      <w:pPr>
        <w:ind w:left="720" w:hanging="360"/>
      </w:pPr>
    </w:lvl>
    <w:lvl w:ilvl="1" w:tplc="FE7EECDE">
      <w:start w:val="1"/>
      <w:numFmt w:val="bullet"/>
      <w:lvlText w:val="○"/>
      <w:lvlJc w:val="left"/>
      <w:pPr>
        <w:ind w:left="1440" w:hanging="360"/>
      </w:pPr>
    </w:lvl>
    <w:lvl w:ilvl="2" w:tplc="A4BAEC92">
      <w:start w:val="1"/>
      <w:numFmt w:val="bullet"/>
      <w:lvlText w:val="■"/>
      <w:lvlJc w:val="left"/>
      <w:pPr>
        <w:ind w:left="2160" w:hanging="360"/>
      </w:pPr>
    </w:lvl>
    <w:lvl w:ilvl="3" w:tplc="5B16D2D0">
      <w:start w:val="1"/>
      <w:numFmt w:val="bullet"/>
      <w:lvlText w:val="●"/>
      <w:lvlJc w:val="left"/>
      <w:pPr>
        <w:ind w:left="2880" w:hanging="360"/>
      </w:pPr>
    </w:lvl>
    <w:lvl w:ilvl="4" w:tplc="2F44CCA2">
      <w:start w:val="1"/>
      <w:numFmt w:val="bullet"/>
      <w:lvlText w:val="○"/>
      <w:lvlJc w:val="left"/>
      <w:pPr>
        <w:ind w:left="3600" w:hanging="360"/>
      </w:pPr>
    </w:lvl>
    <w:lvl w:ilvl="5" w:tplc="0AC201A0">
      <w:start w:val="1"/>
      <w:numFmt w:val="bullet"/>
      <w:lvlText w:val="■"/>
      <w:lvlJc w:val="left"/>
      <w:pPr>
        <w:ind w:left="4320" w:hanging="360"/>
      </w:pPr>
    </w:lvl>
    <w:lvl w:ilvl="6" w:tplc="AB929592">
      <w:start w:val="1"/>
      <w:numFmt w:val="bullet"/>
      <w:lvlText w:val="●"/>
      <w:lvlJc w:val="left"/>
      <w:pPr>
        <w:ind w:left="5040" w:hanging="360"/>
      </w:pPr>
    </w:lvl>
    <w:lvl w:ilvl="7" w:tplc="9DCE7164">
      <w:start w:val="1"/>
      <w:numFmt w:val="bullet"/>
      <w:lvlText w:val="●"/>
      <w:lvlJc w:val="left"/>
      <w:pPr>
        <w:ind w:left="5760" w:hanging="360"/>
      </w:pPr>
    </w:lvl>
    <w:lvl w:ilvl="8" w:tplc="6E1A7990">
      <w:start w:val="1"/>
      <w:numFmt w:val="bullet"/>
      <w:lvlText w:val="●"/>
      <w:lvlJc w:val="left"/>
      <w:pPr>
        <w:ind w:left="6480" w:hanging="360"/>
      </w:pPr>
    </w:lvl>
  </w:abstractNum>
  <w:num w:numId="1" w16cid:durableId="1909724293">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4F5"/>
    <w:rsid w:val="003314F5"/>
    <w:rsid w:val="00522113"/>
    <w:rsid w:val="005A2F64"/>
    <w:rsid w:val="00631648"/>
    <w:rsid w:val="0063404B"/>
    <w:rsid w:val="00A12D10"/>
    <w:rsid w:val="00AF07D7"/>
    <w:rsid w:val="00B7397A"/>
    <w:rsid w:val="176E1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DDFCC"/>
  <w15:docId w15:val="{0D1AB744-2FA8-4E6F-BAE0-D1D627689D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07D7"/>
    <w:pPr>
      <w:tabs>
        <w:tab w:val="center" w:pos="4536"/>
        <w:tab w:val="right" w:pos="9072"/>
      </w:tabs>
    </w:pPr>
  </w:style>
  <w:style w:type="character" w:styleId="HeaderChar" w:customStyle="1">
    <w:name w:val="Header Char"/>
    <w:basedOn w:val="DefaultParagraphFont"/>
    <w:link w:val="Header"/>
    <w:uiPriority w:val="99"/>
    <w:rsid w:val="00AF07D7"/>
  </w:style>
  <w:style w:type="paragraph" w:styleId="Footer">
    <w:name w:val="footer"/>
    <w:basedOn w:val="Normal"/>
    <w:link w:val="FooterChar"/>
    <w:uiPriority w:val="99"/>
    <w:unhideWhenUsed/>
    <w:rsid w:val="00AF07D7"/>
    <w:pPr>
      <w:tabs>
        <w:tab w:val="center" w:pos="4536"/>
        <w:tab w:val="right" w:pos="9072"/>
      </w:tabs>
    </w:pPr>
  </w:style>
  <w:style w:type="character" w:styleId="FooterChar" w:customStyle="1">
    <w:name w:val="Footer Char"/>
    <w:basedOn w:val="DefaultParagraphFont"/>
    <w:link w:val="Footer"/>
    <w:uiPriority w:val="99"/>
    <w:rsid w:val="00AF0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github.com/ISHUKLA/Excel-Audit-agent" TargetMode="External" Id="Rc8bc6e897023454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Utilisateur invité</lastModifiedBy>
  <revision>6</revision>
  <dcterms:created xsi:type="dcterms:W3CDTF">2026-08-28T20:57:00.0000000Z</dcterms:created>
  <dcterms:modified xsi:type="dcterms:W3CDTF">2026-08-30T13:05:41.5417519Z</dcterms:modified>
</coreProperties>
</file>