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Se escogió la arquitectura </w:t>
      </w:r>
      <w:r w:rsidDel="00000000" w:rsidR="00000000" w:rsidRPr="00000000">
        <w:rPr>
          <w:sz w:val="24"/>
          <w:szCs w:val="24"/>
          <w:rtl w:val="0"/>
        </w:rPr>
        <w:t xml:space="preserve">JAX-RS porque, no se maneja un número grande de usuarios como para considerar un cambio la implementación en otra arquitectura. Dentro de los beneficios de esta, es el buen comportamiento que tiene cuando el programa no escala. Otro aspecto que determinó la seleccion, es la carencia de poder de cómputo que tienen las maquinas virtuales donde se desarrolla el programa, no existe diferencia significativa con respecto a otras arquitecturas que utilizan mejor los recursos computacionales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