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831"/>
        <w:tblW w:w="1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20"/>
        <w:gridCol w:w="1520"/>
        <w:gridCol w:w="1520"/>
        <w:gridCol w:w="1520"/>
        <w:gridCol w:w="1520"/>
        <w:gridCol w:w="1520"/>
        <w:gridCol w:w="1520"/>
        <w:gridCol w:w="1520"/>
        <w:gridCol w:w="1520"/>
      </w:tblGrid>
      <w:tr w:rsidR="00317B15" w:rsidRPr="00317B15" w:rsidTr="00317B15">
        <w:trPr>
          <w:trHeight w:val="31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Etiqueta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#Muestras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Mín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Desv</w:t>
            </w:r>
            <w:proofErr w:type="spellEnd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 Estándar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%Error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Rendimiento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Kb/</w:t>
            </w: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Media de Bytes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darVehiculos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42,00165952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611,4961272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208,4128225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349,0042222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crearReporte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60,06856783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594,2947702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228,0838327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393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crearEmergencia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122,1708892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640,9343398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334,8631561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535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darEstaciones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52,07230949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654,1648495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270,2370893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423,0168889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crearVcub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22,0527186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608,4575601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187,1720033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315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darVcubs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79,73724687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1161,440186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389,0370935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343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138,0641953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1240,352811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276,1723057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panicoTranvia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178,0054285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885,7711617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239,9802977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choqueTranvia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22910,69973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966,7711617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239,9802977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179,3722222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agregarUsuario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142,0891919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1528,013582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649,1073323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435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actualizarUsuario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70,06600549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1185,770751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264,0192688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Alquilar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837,1933419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106,4282673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173,3616699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1668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darMobibuses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109,6690583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825,650388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611,5215655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343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123,9699922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243,3090024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93,14172749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392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37,79282576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363,1082062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139,0023602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392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102,2759024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758,4695769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290,3516349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392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105,0501032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323,4152652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193,922825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614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56,59764603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374,7558594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614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darUbicaciones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2,156524751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192,9756851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65,01980262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345,019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crearUbicacion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33,47435184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177,2735331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54,36255623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314,019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43,68813454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379,3626707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84,46746965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89,5211863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490,6771344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109,2523307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panicoTranvia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69,11676982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583,7711617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129,9802977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choqueTranvia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95,992598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957,8544061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213,2722701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darUsuarios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48,17927744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524,6589717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301,2690189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588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agregarUsuario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80,30642933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546,4480874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232,133709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435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actualizarUsuario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44,88491201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1178,781925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262,4631631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actualizarUsuario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3,935276356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794,2811755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176,851668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228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Ramp</w:t>
            </w:r>
            <w:proofErr w:type="spellEnd"/>
            <w:r w:rsidRPr="00317B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up 5s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Vehiculos</w:t>
            </w:r>
            <w:proofErr w:type="spellEnd"/>
            <w:r w:rsidRPr="00317B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Importante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darTranvias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14,13351704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48,98119122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24,06009686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503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darVcubs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14,04884509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671,3662303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224,8814619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343</w:t>
            </w:r>
          </w:p>
        </w:tc>
      </w:tr>
      <w:tr w:rsidR="00317B15" w:rsidRPr="00317B15" w:rsidTr="00317B15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DarMobibuses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32,86679175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534,1880342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178,9321247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15" w:rsidRPr="00317B15" w:rsidRDefault="00317B15" w:rsidP="00317B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17B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343</w:t>
            </w:r>
          </w:p>
        </w:tc>
      </w:tr>
    </w:tbl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317B15">
      <w:pPr>
        <w:pStyle w:val="Sinespaciado"/>
        <w:jc w:val="right"/>
      </w:pPr>
    </w:p>
    <w:p w:rsidR="00317B15" w:rsidRDefault="00317B15" w:rsidP="00317B15">
      <w:pPr>
        <w:pStyle w:val="Sinespaciado"/>
        <w:jc w:val="right"/>
      </w:pPr>
      <w:r>
        <w:t>Felipe Sabogal</w:t>
      </w:r>
    </w:p>
    <w:p w:rsidR="00317B15" w:rsidRDefault="00317B15" w:rsidP="00317B15">
      <w:pPr>
        <w:pStyle w:val="Sinespaciado"/>
        <w:jc w:val="right"/>
      </w:pPr>
      <w:r>
        <w:t>Javier Camargo</w:t>
      </w:r>
    </w:p>
    <w:p w:rsidR="00317B15" w:rsidRDefault="00317B15" w:rsidP="00317B15">
      <w:pPr>
        <w:pStyle w:val="Sinespaciado"/>
        <w:jc w:val="right"/>
      </w:pPr>
      <w:r>
        <w:t>José Silva</w:t>
      </w:r>
    </w:p>
    <w:p w:rsidR="00317B15" w:rsidRDefault="00317B15" w:rsidP="00317B15">
      <w:pPr>
        <w:pStyle w:val="Sinespaciado"/>
        <w:jc w:val="right"/>
      </w:pPr>
      <w:r>
        <w:t>David Bonilla</w:t>
      </w:r>
    </w:p>
    <w:p w:rsidR="00317B15" w:rsidRPr="00FF35DD" w:rsidRDefault="00317B15" w:rsidP="00317B15">
      <w:pPr>
        <w:pStyle w:val="Sinespaciado"/>
        <w:pBdr>
          <w:bottom w:val="single" w:sz="12" w:space="1" w:color="auto"/>
        </w:pBdr>
        <w:jc w:val="right"/>
        <w:rPr>
          <w:b/>
        </w:rPr>
      </w:pPr>
      <w:proofErr w:type="spellStart"/>
      <w:r w:rsidRPr="00FF35DD">
        <w:rPr>
          <w:b/>
        </w:rPr>
        <w:t>Jesus</w:t>
      </w:r>
      <w:proofErr w:type="spellEnd"/>
      <w:r w:rsidRPr="00FF35DD">
        <w:rPr>
          <w:b/>
        </w:rPr>
        <w:t xml:space="preserve"> Of Software</w:t>
      </w:r>
    </w:p>
    <w:p w:rsidR="00317B15" w:rsidRDefault="00317B15" w:rsidP="00317B15">
      <w:pPr>
        <w:pStyle w:val="Sinespaciado"/>
      </w:pPr>
    </w:p>
    <w:p w:rsidR="00317B15" w:rsidRDefault="00317B15" w:rsidP="00317B15">
      <w:pPr>
        <w:pStyle w:val="Sinespaciado"/>
      </w:pPr>
      <w:r>
        <w:t>E</w:t>
      </w:r>
      <w:r>
        <w:t xml:space="preserve">n la parte de arriba tenemos las pruebas desarrolladas para la capa de </w:t>
      </w:r>
      <w:proofErr w:type="spellStart"/>
      <w:r>
        <w:t>Logica</w:t>
      </w:r>
      <w:proofErr w:type="spellEnd"/>
      <w:r>
        <w:t xml:space="preserve"> de la entrega parcial del experimento 1. En esta tabla podemos observar que los requerimientos no funcionales fueron satisfechos a cabalidad, esto dado a que la latencia fue menor a 1S para cada consulta, y en cuanto a la </w:t>
      </w:r>
      <w:proofErr w:type="spellStart"/>
      <w:r>
        <w:t>escalablidad</w:t>
      </w:r>
      <w:proofErr w:type="spellEnd"/>
      <w:r>
        <w:t xml:space="preserve"> de la aplicación se puede ver que soportó 5000 </w:t>
      </w:r>
      <w:proofErr w:type="spellStart"/>
      <w:r>
        <w:t>vehiculos</w:t>
      </w:r>
      <w:proofErr w:type="spellEnd"/>
      <w:r>
        <w:t xml:space="preserve"> simultáneamente en menos de 5S de respuesta.</w:t>
      </w: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  <w:r>
        <w:rPr>
          <w:noProof/>
          <w:lang w:eastAsia="es-CO"/>
        </w:rPr>
        <w:drawing>
          <wp:inline distT="0" distB="0" distL="0" distR="0" wp14:anchorId="12495B85" wp14:editId="2348B24B">
            <wp:extent cx="3391786" cy="2308594"/>
            <wp:effectExtent l="0" t="0" r="18415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0628113" wp14:editId="4DFE8B9F">
            <wp:extent cx="4401879" cy="2307265"/>
            <wp:effectExtent l="0" t="0" r="17780" b="1714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p w:rsidR="00317B15" w:rsidRDefault="00317B15" w:rsidP="00FF35DD">
      <w:pPr>
        <w:pStyle w:val="Sinespaciado"/>
      </w:pPr>
    </w:p>
    <w:sectPr w:rsidR="00317B15" w:rsidSect="00317B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D"/>
    <w:rsid w:val="00317B15"/>
    <w:rsid w:val="00DB4E66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13ACA5-2320-4236-BADD-5DCF572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3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Camilo\Downloads\Prueb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Camilo\Downloads\Prueb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 b="1" i="0" baseline="0"/>
              <a:t>Hilos vs Media</a:t>
            </a:r>
            <a:endParaRPr lang="es-CO"/>
          </a:p>
        </c:rich>
      </c:tx>
      <c:overlay val="0"/>
    </c:title>
    <c:autoTitleDeleted val="0"/>
    <c:plotArea>
      <c:layout/>
      <c:areaChart>
        <c:grouping val="stacked"/>
        <c:varyColors val="0"/>
        <c:ser>
          <c:idx val="0"/>
          <c:order val="0"/>
          <c:spPr>
            <a:solidFill>
              <a:srgbClr val="4684EE">
                <a:alpha val="80000"/>
              </a:srgbClr>
            </a:solidFill>
            <a:ln w="25400" cmpd="sng">
              <a:solidFill>
                <a:srgbClr val="4684EE"/>
              </a:solidFill>
            </a:ln>
          </c:spPr>
          <c:val>
            <c:numRef>
              <c:f>[Pruebas.xlsx]Sheet1!$B$16:$B$30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4500</c:v>
                </c:pt>
                <c:pt idx="3">
                  <c:v>500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500</c:v>
                </c:pt>
                <c:pt idx="8">
                  <c:v>1000</c:v>
                </c:pt>
                <c:pt idx="9">
                  <c:v>1000</c:v>
                </c:pt>
                <c:pt idx="10">
                  <c:v>3000</c:v>
                </c:pt>
                <c:pt idx="11">
                  <c:v>1000</c:v>
                </c:pt>
                <c:pt idx="12">
                  <c:v>1000</c:v>
                </c:pt>
                <c:pt idx="13">
                  <c:v>3000</c:v>
                </c:pt>
                <c:pt idx="14">
                  <c:v>1000</c:v>
                </c:pt>
              </c:numCache>
            </c:numRef>
          </c:val>
        </c:ser>
        <c:ser>
          <c:idx val="1"/>
          <c:order val="1"/>
          <c:spPr>
            <a:solidFill>
              <a:srgbClr val="DC3912">
                <a:alpha val="80000"/>
              </a:srgbClr>
            </a:solidFill>
            <a:ln w="25400" cmpd="sng">
              <a:solidFill>
                <a:srgbClr val="DC3912"/>
              </a:solidFill>
            </a:ln>
          </c:spPr>
          <c:val>
            <c:numRef>
              <c:f>[Pruebas.xlsx]Sheet1!$C$16:$C$30</c:f>
              <c:numCache>
                <c:formatCode>General</c:formatCode>
                <c:ptCount val="15"/>
                <c:pt idx="0">
                  <c:v>152</c:v>
                </c:pt>
                <c:pt idx="1">
                  <c:v>38</c:v>
                </c:pt>
                <c:pt idx="2">
                  <c:v>46</c:v>
                </c:pt>
                <c:pt idx="3">
                  <c:v>63</c:v>
                </c:pt>
                <c:pt idx="4">
                  <c:v>44</c:v>
                </c:pt>
                <c:pt idx="5">
                  <c:v>2</c:v>
                </c:pt>
                <c:pt idx="6">
                  <c:v>9</c:v>
                </c:pt>
                <c:pt idx="7">
                  <c:v>16</c:v>
                </c:pt>
                <c:pt idx="8">
                  <c:v>36</c:v>
                </c:pt>
                <c:pt idx="9">
                  <c:v>61</c:v>
                </c:pt>
                <c:pt idx="10">
                  <c:v>45</c:v>
                </c:pt>
                <c:pt idx="11">
                  <c:v>13</c:v>
                </c:pt>
                <c:pt idx="12">
                  <c:v>64</c:v>
                </c:pt>
                <c:pt idx="13">
                  <c:v>27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481384"/>
        <c:axId val="394479424"/>
      </c:areaChart>
      <c:catAx>
        <c:axId val="39448138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s-CO"/>
          </a:p>
        </c:txPr>
        <c:crossAx val="394479424"/>
        <c:crosses val="autoZero"/>
        <c:auto val="0"/>
        <c:lblAlgn val="ctr"/>
        <c:lblOffset val="100"/>
        <c:noMultiLvlLbl val="0"/>
      </c:catAx>
      <c:valAx>
        <c:axId val="39447942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es-CO"/>
          </a:p>
        </c:txPr>
        <c:crossAx val="39448138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O"/>
              <a:t>Rendimiento vs Media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strRef>
              <c:f>[Pruebas.xlsx]Sheet1!$C:$C</c:f>
              <c:strCache>
                <c:ptCount val="35"/>
                <c:pt idx="0">
                  <c:v>Media</c:v>
                </c:pt>
                <c:pt idx="1">
                  <c:v>18</c:v>
                </c:pt>
                <c:pt idx="2">
                  <c:v>40</c:v>
                </c:pt>
                <c:pt idx="3">
                  <c:v>42</c:v>
                </c:pt>
                <c:pt idx="4">
                  <c:v>5</c:v>
                </c:pt>
                <c:pt idx="5">
                  <c:v>8</c:v>
                </c:pt>
                <c:pt idx="6">
                  <c:v>33</c:v>
                </c:pt>
                <c:pt idx="7">
                  <c:v>92</c:v>
                </c:pt>
                <c:pt idx="8">
                  <c:v>61</c:v>
                </c:pt>
                <c:pt idx="9">
                  <c:v>1003</c:v>
                </c:pt>
                <c:pt idx="10">
                  <c:v>61</c:v>
                </c:pt>
                <c:pt idx="11">
                  <c:v>36</c:v>
                </c:pt>
                <c:pt idx="12">
                  <c:v>1900</c:v>
                </c:pt>
                <c:pt idx="13">
                  <c:v>41</c:v>
                </c:pt>
                <c:pt idx="15">
                  <c:v>152</c:v>
                </c:pt>
                <c:pt idx="16">
                  <c:v>38</c:v>
                </c:pt>
                <c:pt idx="17">
                  <c:v>46</c:v>
                </c:pt>
                <c:pt idx="18">
                  <c:v>63</c:v>
                </c:pt>
                <c:pt idx="19">
                  <c:v>44</c:v>
                </c:pt>
                <c:pt idx="20">
                  <c:v>2</c:v>
                </c:pt>
                <c:pt idx="21">
                  <c:v>9</c:v>
                </c:pt>
                <c:pt idx="22">
                  <c:v>16</c:v>
                </c:pt>
                <c:pt idx="23">
                  <c:v>36</c:v>
                </c:pt>
                <c:pt idx="24">
                  <c:v>61</c:v>
                </c:pt>
                <c:pt idx="25">
                  <c:v>45</c:v>
                </c:pt>
                <c:pt idx="26">
                  <c:v>13</c:v>
                </c:pt>
                <c:pt idx="27">
                  <c:v>64</c:v>
                </c:pt>
                <c:pt idx="28">
                  <c:v>27</c:v>
                </c:pt>
                <c:pt idx="29">
                  <c:v>1</c:v>
                </c:pt>
                <c:pt idx="30">
                  <c:v>Importante</c:v>
                </c:pt>
                <c:pt idx="32">
                  <c:v>5</c:v>
                </c:pt>
                <c:pt idx="33">
                  <c:v>4</c:v>
                </c:pt>
                <c:pt idx="34">
                  <c:v>372</c:v>
                </c:pt>
              </c:strCache>
            </c:strRef>
          </c:xVal>
          <c:yVal>
            <c:numRef>
              <c:f>[Pruebas.xlsx]Sheet1!$H:$H</c:f>
              <c:numCache>
                <c:formatCode>General</c:formatCode>
                <c:ptCount val="1048576"/>
                <c:pt idx="0">
                  <c:v>0</c:v>
                </c:pt>
                <c:pt idx="1">
                  <c:v>611.49612719119398</c:v>
                </c:pt>
                <c:pt idx="2">
                  <c:v>594.29477020602201</c:v>
                </c:pt>
                <c:pt idx="3">
                  <c:v>640.93433983762998</c:v>
                </c:pt>
                <c:pt idx="4">
                  <c:v>654.16484954208397</c:v>
                </c:pt>
                <c:pt idx="5">
                  <c:v>608.45756008518401</c:v>
                </c:pt>
                <c:pt idx="6">
                  <c:v>1161.44018583042</c:v>
                </c:pt>
                <c:pt idx="7">
                  <c:v>1240.35281146637</c:v>
                </c:pt>
                <c:pt idx="8">
                  <c:v>885.77116170461102</c:v>
                </c:pt>
                <c:pt idx="9">
                  <c:v>966.77116170461102</c:v>
                </c:pt>
                <c:pt idx="10">
                  <c:v>1528.01358234295</c:v>
                </c:pt>
                <c:pt idx="11">
                  <c:v>1185.77075098814</c:v>
                </c:pt>
                <c:pt idx="12">
                  <c:v>106.42826734780699</c:v>
                </c:pt>
                <c:pt idx="13">
                  <c:v>825.65038795069995</c:v>
                </c:pt>
                <c:pt idx="15">
                  <c:v>243.30900243309</c:v>
                </c:pt>
                <c:pt idx="16">
                  <c:v>363.10820624546102</c:v>
                </c:pt>
                <c:pt idx="17">
                  <c:v>758.46957694252399</c:v>
                </c:pt>
                <c:pt idx="18">
                  <c:v>323.41526520051701</c:v>
                </c:pt>
                <c:pt idx="19">
                  <c:v>625</c:v>
                </c:pt>
                <c:pt idx="20">
                  <c:v>192.97568506368199</c:v>
                </c:pt>
                <c:pt idx="21">
                  <c:v>177.27353306151301</c:v>
                </c:pt>
                <c:pt idx="22">
                  <c:v>379.362670713201</c:v>
                </c:pt>
                <c:pt idx="23">
                  <c:v>490.67713444553402</c:v>
                </c:pt>
                <c:pt idx="24">
                  <c:v>583.77116170461102</c:v>
                </c:pt>
                <c:pt idx="25">
                  <c:v>957.85440613026799</c:v>
                </c:pt>
                <c:pt idx="26">
                  <c:v>524.65897166841501</c:v>
                </c:pt>
                <c:pt idx="27">
                  <c:v>546.44808743169403</c:v>
                </c:pt>
                <c:pt idx="28">
                  <c:v>1178.7819253438099</c:v>
                </c:pt>
                <c:pt idx="29">
                  <c:v>794.28117553613902</c:v>
                </c:pt>
                <c:pt idx="32">
                  <c:v>48.981191222570502</c:v>
                </c:pt>
                <c:pt idx="33">
                  <c:v>671.36623027861697</c:v>
                </c:pt>
                <c:pt idx="34">
                  <c:v>534.18803418803395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479816"/>
        <c:axId val="394480208"/>
      </c:scatterChart>
      <c:valAx>
        <c:axId val="394479816"/>
        <c:scaling>
          <c:orientation val="minMax"/>
        </c:scaling>
        <c:delete val="0"/>
        <c:axPos val="b"/>
        <c:majorTickMark val="out"/>
        <c:minorTickMark val="none"/>
        <c:tickLblPos val="nextTo"/>
        <c:crossAx val="394480208"/>
        <c:crosses val="autoZero"/>
        <c:crossBetween val="midCat"/>
      </c:valAx>
      <c:valAx>
        <c:axId val="394480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44798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</dc:creator>
  <cp:keywords/>
  <dc:description/>
  <cp:lastModifiedBy>David Camilo Bonilla</cp:lastModifiedBy>
  <cp:revision>1</cp:revision>
  <dcterms:created xsi:type="dcterms:W3CDTF">2015-08-20T04:40:00Z</dcterms:created>
  <dcterms:modified xsi:type="dcterms:W3CDTF">2015-08-20T05:01:00Z</dcterms:modified>
</cp:coreProperties>
</file>