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2133"/>
        <w:gridCol w:w="5036"/>
        <w:gridCol w:w="3746"/>
      </w:tblGrid>
      <w:tr w:rsidR="00874901" w:rsidRPr="00111CE6" w:rsidTr="00111CE6">
        <w:tc>
          <w:tcPr>
            <w:tcW w:w="2261" w:type="dxa"/>
          </w:tcPr>
          <w:p w:rsidR="00111CE6" w:rsidRPr="00621D05" w:rsidRDefault="00111CE6">
            <w:bookmarkStart w:id="0" w:name="_GoBack"/>
            <w:r w:rsidRPr="00621D05">
              <w:t>Название</w:t>
            </w:r>
          </w:p>
        </w:tc>
        <w:tc>
          <w:tcPr>
            <w:tcW w:w="4676" w:type="dxa"/>
          </w:tcPr>
          <w:p w:rsidR="00111CE6" w:rsidRPr="00621D05" w:rsidRDefault="00111CE6" w:rsidP="00111CE6">
            <w:pPr>
              <w:shd w:val="clear" w:color="auto" w:fill="FFFFFF"/>
              <w:rPr>
                <w:color w:val="000000"/>
              </w:rPr>
            </w:pPr>
            <w:r w:rsidRPr="00621D05">
              <w:rPr>
                <w:color w:val="000000"/>
              </w:rPr>
              <w:t>Формула или словесное</w:t>
            </w:r>
          </w:p>
          <w:p w:rsidR="00111CE6" w:rsidRPr="00621D05" w:rsidRDefault="00111CE6" w:rsidP="00111CE6">
            <w:pPr>
              <w:shd w:val="clear" w:color="auto" w:fill="FFFFFF"/>
              <w:rPr>
                <w:color w:val="000000"/>
              </w:rPr>
            </w:pPr>
            <w:r w:rsidRPr="00621D05">
              <w:rPr>
                <w:color w:val="000000"/>
              </w:rPr>
              <w:t>описание расчета (по-русски)</w:t>
            </w:r>
          </w:p>
          <w:p w:rsidR="00111CE6" w:rsidRPr="00621D05" w:rsidRDefault="00111CE6"/>
        </w:tc>
        <w:tc>
          <w:tcPr>
            <w:tcW w:w="3978" w:type="dxa"/>
          </w:tcPr>
          <w:p w:rsidR="00111CE6" w:rsidRPr="00621D05" w:rsidRDefault="00111CE6" w:rsidP="00111CE6">
            <w:pPr>
              <w:shd w:val="clear" w:color="auto" w:fill="FFFFFF"/>
              <w:rPr>
                <w:color w:val="000000"/>
              </w:rPr>
            </w:pPr>
            <w:r w:rsidRPr="00621D05">
              <w:rPr>
                <w:color w:val="000000"/>
              </w:rPr>
              <w:t>Применение (если есть), ссылка на</w:t>
            </w:r>
          </w:p>
          <w:p w:rsidR="00111CE6" w:rsidRPr="00621D05" w:rsidRDefault="00111CE6" w:rsidP="00111CE6">
            <w:pPr>
              <w:shd w:val="clear" w:color="auto" w:fill="FFFFFF"/>
              <w:rPr>
                <w:color w:val="000000"/>
              </w:rPr>
            </w:pPr>
            <w:r w:rsidRPr="00621D05">
              <w:rPr>
                <w:color w:val="000000"/>
              </w:rPr>
              <w:t>источник</w:t>
            </w:r>
          </w:p>
          <w:p w:rsidR="00111CE6" w:rsidRPr="00621D05" w:rsidRDefault="00111CE6"/>
        </w:tc>
      </w:tr>
      <w:tr w:rsidR="00874901" w:rsidRPr="00111CE6" w:rsidTr="00111CE6">
        <w:tc>
          <w:tcPr>
            <w:tcW w:w="2261" w:type="dxa"/>
          </w:tcPr>
          <w:p w:rsidR="00111CE6" w:rsidRPr="00111CE6" w:rsidRDefault="00111CE6" w:rsidP="00111CE6">
            <w:pPr>
              <w:rPr>
                <w:lang w:val="en-US"/>
              </w:rPr>
            </w:pPr>
            <w:r w:rsidRPr="00111CE6">
              <w:rPr>
                <w:lang w:val="en-US"/>
              </w:rPr>
              <w:t xml:space="preserve">Longest common string </w:t>
            </w:r>
            <w:r>
              <w:t>(</w:t>
            </w:r>
            <w:r>
              <w:rPr>
                <w:lang w:val="en-US"/>
              </w:rPr>
              <w:t>LCS</w:t>
            </w:r>
            <w:r>
              <w:t>)</w:t>
            </w:r>
            <w:r>
              <w:rPr>
                <w:lang w:val="en-US"/>
              </w:rPr>
              <w:t>/</w:t>
            </w:r>
          </w:p>
          <w:p w:rsidR="00111CE6" w:rsidRPr="00111CE6" w:rsidRDefault="00111CE6" w:rsidP="00111CE6">
            <w:r w:rsidRPr="00111CE6">
              <w:t>Самая длинная общая строка</w:t>
            </w:r>
          </w:p>
        </w:tc>
        <w:tc>
          <w:tcPr>
            <w:tcW w:w="4676" w:type="dxa"/>
          </w:tcPr>
          <w:p w:rsidR="00111CE6" w:rsidRDefault="00111CE6">
            <w:r>
              <w:rPr>
                <w:noProof/>
              </w:rPr>
              <w:drawing>
                <wp:inline distT="0" distB="0" distL="0" distR="0">
                  <wp:extent cx="28321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19 в 12.19.1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CE6" w:rsidRPr="006B4B09" w:rsidRDefault="00111CE6">
            <w:pPr>
              <w:rPr>
                <w:lang w:val="en-US"/>
              </w:rPr>
            </w:pPr>
            <w:r>
              <w:t xml:space="preserve">, где </w:t>
            </w:r>
            <w:r>
              <w:rPr>
                <w:lang w:val="en-US"/>
              </w:rPr>
              <w:t>m</w:t>
            </w:r>
            <w:r>
              <w:t xml:space="preserve"> и n – длины строк</w:t>
            </w:r>
            <w:r w:rsidRPr="00111CE6">
              <w:t xml:space="preserve">, </w:t>
            </w:r>
            <w:proofErr w:type="spellStart"/>
            <w:r>
              <w:rPr>
                <w:lang w:val="en-US"/>
              </w:rPr>
              <w:t>LCSuff</w:t>
            </w:r>
            <w:proofErr w:type="spellEnd"/>
            <w:r w:rsidRPr="00111CE6">
              <w:t xml:space="preserve"> </w:t>
            </w:r>
            <w:r w:rsidR="006B4B09">
              <w:t>–</w:t>
            </w:r>
            <w:r w:rsidRPr="00111CE6">
              <w:t xml:space="preserve"> </w:t>
            </w:r>
            <w:r>
              <w:t>функция</w:t>
            </w:r>
            <w:r w:rsidR="006B4B09">
              <w:t xml:space="preserve">, находящая самый длинный общий суффикс из возможных префиксов </w:t>
            </w:r>
            <w:r w:rsidR="006B4B09">
              <w:rPr>
                <w:lang w:val="en-US"/>
              </w:rPr>
              <w:t>S</w:t>
            </w:r>
            <w:r w:rsidR="006B4B09" w:rsidRPr="006B4B09">
              <w:t xml:space="preserve">1 </w:t>
            </w:r>
            <w:r w:rsidR="006B4B09">
              <w:t>и</w:t>
            </w:r>
            <w:r w:rsidR="006B4B09" w:rsidRPr="006B4B09">
              <w:t xml:space="preserve"> </w:t>
            </w:r>
            <w:r w:rsidR="006B4B09">
              <w:rPr>
                <w:lang w:val="en-US"/>
              </w:rPr>
              <w:t>S</w:t>
            </w:r>
            <w:r w:rsidR="006B4B09" w:rsidRPr="006B4B09">
              <w:t>2</w:t>
            </w:r>
          </w:p>
        </w:tc>
        <w:tc>
          <w:tcPr>
            <w:tcW w:w="3978" w:type="dxa"/>
          </w:tcPr>
          <w:p w:rsidR="00D46006" w:rsidRPr="00D46006" w:rsidRDefault="00D46006" w:rsidP="00111C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Алгоритм помогает найти самую длинную подстроку в строке. </w:t>
            </w:r>
          </w:p>
          <w:p w:rsidR="006B4B09" w:rsidRPr="00D46006" w:rsidRDefault="00111CE6" w:rsidP="00111C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Jaccard</w:t>
            </w:r>
            <w:r w:rsidRPr="00D46006">
              <w:rPr>
                <w:rFonts w:ascii="yandex-sans" w:hAnsi="yandex-sans"/>
                <w:color w:val="000000"/>
                <w:sz w:val="23"/>
                <w:szCs w:val="23"/>
              </w:rPr>
              <w:t>,</w:t>
            </w:r>
            <w:r w:rsidR="006B4B09"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</w:t>
            </w:r>
            <w:r w:rsidRPr="00D46006">
              <w:rPr>
                <w:rFonts w:ascii="yandex-sans" w:hAnsi="yandex-sans"/>
                <w:color w:val="000000"/>
                <w:sz w:val="23"/>
                <w:szCs w:val="23"/>
              </w:rPr>
              <w:t>.</w:t>
            </w:r>
            <w:r w:rsidRPr="00D46006">
              <w:rPr>
                <w:rFonts w:ascii="yandex-sans" w:hAnsi="yandex-sans"/>
                <w:color w:val="000000"/>
                <w:sz w:val="23"/>
                <w:szCs w:val="23"/>
              </w:rPr>
              <w:t xml:space="preserve"> (</w:t>
            </w:r>
            <w:r w:rsidRPr="00D46006">
              <w:rPr>
                <w:rFonts w:ascii="yandex-sans" w:hAnsi="yandex-sans"/>
                <w:color w:val="000000"/>
                <w:sz w:val="23"/>
                <w:szCs w:val="23"/>
              </w:rPr>
              <w:t>1901).</w:t>
            </w:r>
          </w:p>
          <w:p w:rsidR="00111CE6" w:rsidRPr="00111CE6" w:rsidRDefault="00111CE6" w:rsidP="00111C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Etude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comparative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de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la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distribution </w:t>
            </w:r>
            <w:proofErr w:type="spellStart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florale</w:t>
            </w:r>
            <w:proofErr w:type="spellEnd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dans</w:t>
            </w:r>
            <w:proofErr w:type="spellEnd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une</w:t>
            </w:r>
            <w:proofErr w:type="spellEnd"/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111CE6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portion des Alpes et du</w:t>
            </w:r>
          </w:p>
          <w:p w:rsidR="00111CE6" w:rsidRDefault="00111CE6" w:rsidP="00111C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Jura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Impr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Corbaz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>.</w:t>
            </w:r>
          </w:p>
          <w:p w:rsidR="00111CE6" w:rsidRPr="00111CE6" w:rsidRDefault="00111CE6"/>
        </w:tc>
      </w:tr>
      <w:tr w:rsidR="00874901" w:rsidRPr="006B4B09" w:rsidTr="00111CE6">
        <w:tc>
          <w:tcPr>
            <w:tcW w:w="2261" w:type="dxa"/>
          </w:tcPr>
          <w:p w:rsidR="006B4B09" w:rsidRDefault="006B4B09" w:rsidP="006B4B09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Damerau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-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Levenshtein</w:t>
            </w:r>
            <w:proofErr w:type="spellEnd"/>
          </w:p>
          <w:p w:rsidR="00111CE6" w:rsidRPr="00111CE6" w:rsidRDefault="00111CE6"/>
        </w:tc>
        <w:tc>
          <w:tcPr>
            <w:tcW w:w="4676" w:type="dxa"/>
          </w:tcPr>
          <w:p w:rsidR="00111CE6" w:rsidRPr="006B4B09" w:rsidRDefault="006B4B09">
            <w:r>
              <w:t xml:space="preserve">Это дистанция или </w:t>
            </w:r>
            <w:r w:rsidR="00B814FE">
              <w:t xml:space="preserve">строковая </w:t>
            </w:r>
            <w:r>
              <w:t>мера между двумя строками, которая дает число необходимое для преобразования одной строки в другую</w:t>
            </w:r>
            <w:r w:rsidR="00D46006">
              <w:t xml:space="preserve">. Преобразование происходит с помощью вставки, удаления или замены одного символа, или перестановки двух соседних символов. </w:t>
            </w:r>
          </w:p>
        </w:tc>
        <w:tc>
          <w:tcPr>
            <w:tcW w:w="3978" w:type="dxa"/>
          </w:tcPr>
          <w:p w:rsidR="006B4B09" w:rsidRPr="006B4B09" w:rsidRDefault="006B4B09" w:rsidP="006B4B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Bard,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G.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V.(2007).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Spelling–error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tolerant,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order-independent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pass-phrases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via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the</w:t>
            </w: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Damerau-Levenshtein</w:t>
            </w:r>
            <w:proofErr w:type="spellEnd"/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string edit distance metric.</w:t>
            </w:r>
          </w:p>
          <w:p w:rsidR="006B4B09" w:rsidRPr="006B4B09" w:rsidRDefault="006B4B09" w:rsidP="006B4B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Proceedings of the fifth Australasian symposium on</w:t>
            </w:r>
          </w:p>
          <w:p w:rsidR="006B4B09" w:rsidRPr="006B4B09" w:rsidRDefault="006B4B09" w:rsidP="006B4B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ACSW frontiers-Volume 68, Australian Computer</w:t>
            </w:r>
          </w:p>
          <w:p w:rsidR="006B4B09" w:rsidRPr="006B4B09" w:rsidRDefault="006B4B09" w:rsidP="006B4B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6B4B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Society, Inc., pp. 117–124.</w:t>
            </w:r>
          </w:p>
          <w:p w:rsidR="00111CE6" w:rsidRPr="006B4B09" w:rsidRDefault="00111CE6">
            <w:pPr>
              <w:rPr>
                <w:lang w:val="en-US"/>
              </w:rPr>
            </w:pPr>
          </w:p>
        </w:tc>
      </w:tr>
      <w:tr w:rsidR="00874901" w:rsidRPr="007D0409" w:rsidTr="00111CE6">
        <w:tc>
          <w:tcPr>
            <w:tcW w:w="2261" w:type="dxa"/>
          </w:tcPr>
          <w:p w:rsidR="00111CE6" w:rsidRPr="00D46006" w:rsidRDefault="00D46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Jaro</w:t>
            </w:r>
            <w:proofErr w:type="spellEnd"/>
          </w:p>
        </w:tc>
        <w:tc>
          <w:tcPr>
            <w:tcW w:w="4676" w:type="dxa"/>
          </w:tcPr>
          <w:p w:rsidR="00111CE6" w:rsidRDefault="00D4600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2254437</wp:posOffset>
                      </wp:positionH>
                      <wp:positionV relativeFrom="paragraph">
                        <wp:posOffset>61334</wp:posOffset>
                      </wp:positionV>
                      <wp:extent cx="855084" cy="699022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084" cy="6990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46006" w:rsidRPr="00B814FE" w:rsidRDefault="00D46006">
                                  <w:r w:rsidRPr="00D46006">
                                    <w:t xml:space="preserve">если </w:t>
                                  </w:r>
                                  <w:r w:rsidRPr="00D46006">
                                    <w:rPr>
                                      <w:lang w:val="en-US"/>
                                    </w:rPr>
                                    <w:t>m</w:t>
                                  </w:r>
                                  <w:r w:rsidRPr="00B814FE">
                                    <w:t>=0</w:t>
                                  </w:r>
                                  <w:r w:rsidR="00B814FE">
                                    <w:t>,</w:t>
                                  </w:r>
                                </w:p>
                                <w:p w:rsidR="00D46006" w:rsidRPr="00B814FE" w:rsidRDefault="00B814FE">
                                  <w:r>
                                    <w:t>в других случаях,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77.5pt;margin-top:4.85pt;width:67.3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b4oWQIAAH4EAAAOAAAAZHJzL2Uyb0RvYy54bWysVMGO2jAQvVfqP1i+lwQKW4gIK8qKqtJq&#13;&#10;dyW22rNxHBLJ8bi2IaG33vsL/Yceeuitv8D+UcdOYOm2p6oXM/ZM3sybN8P0sqkk2QljS1Ap7fdi&#13;&#10;SoTikJVqk9IP98tXY0qsYypjEpRI6V5Yejl7+WJa60QMoACZCUMQRNmk1iktnNNJFFleiIrZHmih&#13;&#10;0JmDqZjDq9lEmWE1olcyGsTxRVSDybQBLqzF16vWSWcBP88Fd7d5boUjMqVYmwunCefan9FsypKN&#13;&#10;YbooeVcG+4cqKlYqTHqCumKOka0p/4CqSm7AQu56HKoI8rzkInBANv34GZtVwbQIXLA5Vp/aZP8f&#13;&#10;LL/Z3RlSZikdUqJYhRIdvh6+Hb4ffh5+PH5+/EKGvke1tgmGrjQGu+YtNKj18d3io6fe5Kbyv0iK&#13;&#10;oB+7vT91WDSOcHwcj0bxGDNxdF1MJvFg4FGip4+1se6dgIp4I6UGBQx9Zbtr69rQY4jPZUGW2bKU&#13;&#10;Mlz80IiFNGTHUG7pQokI/luUVKTG5K9HcQBW4D9vkaXCWjzVlpK3XLNuOv5ryPZI30A7RFbzZYlF&#13;&#10;XjPr7pjBqUHGuAnuFo9cAiaBzqKkAPPpb+8+HsVELyU1TmFK7cctM4IS+V6hzJP+cOjHNlyGozcD&#13;&#10;vJhzz/rco7bVApB5H3dO82D6eCePZm6gesCFmfus6GKKY+6UuqO5cO1u4MJxMZ+HIBxUzdy1Wmnu&#13;&#10;oX2nvQT3zQMzutPJocA3cJxXljyTq431XyqYbx3kZdDSN7jtatd3HPIwDd1C+i06v4eop7+N2S8A&#13;&#10;AAD//wMAUEsDBBQABgAIAAAAIQCBF7BM5QAAAA4BAAAPAAAAZHJzL2Rvd25yZXYueG1sTI9NT8Mw&#13;&#10;DIbvSPyHyEhcEEtHKeu6phPiY0jcWPkQt6wxbUXjVE3WlX+Pd4KLZeu1X79Pvp5sJ0YcfOtIwXwW&#13;&#10;gUCqnGmpVvBaPl6mIHzQZHTnCBX8oId1cXqS68y4A73guA21YBPymVbQhNBnUvqqQav9zPVIrH25&#13;&#10;werA41BLM+gDm9tOXkXRjbS6Jf7Q6B7vGqy+t3ur4POi/nj20+btECdx//A0lot3Uyp1fjbdr7jc&#13;&#10;rkAEnMLfBRwZOD8UHGzn9mS86BTEScJAQcFyAYL16/TY7HhxvkxBFrn8j1H8AgAA//8DAFBLAQIt&#13;&#10;ABQABgAIAAAAIQC2gziS/gAAAOEBAAATAAAAAAAAAAAAAAAAAAAAAABbQ29udGVudF9UeXBlc10u&#13;&#10;eG1sUEsBAi0AFAAGAAgAAAAhADj9If/WAAAAlAEAAAsAAAAAAAAAAAAAAAAALwEAAF9yZWxzLy5y&#13;&#10;ZWxzUEsBAi0AFAAGAAgAAAAhAItRvihZAgAAfgQAAA4AAAAAAAAAAAAAAAAALgIAAGRycy9lMm9E&#13;&#10;b2MueG1sUEsBAi0AFAAGAAgAAAAhAIEXsEzlAAAADgEAAA8AAAAAAAAAAAAAAAAAswQAAGRycy9k&#13;&#10;b3ducmV2LnhtbFBLBQYAAAAABAAEAPMAAADFBQAAAAA=&#13;&#10;" fillcolor="white [3201]" stroked="f" strokeweight=".5pt">
                      <v:textbox>
                        <w:txbxContent>
                          <w:p w:rsidR="00D46006" w:rsidRPr="00B814FE" w:rsidRDefault="00D46006">
                            <w:r w:rsidRPr="00D46006">
                              <w:t xml:space="preserve">если </w:t>
                            </w:r>
                            <w:r w:rsidRPr="00D46006">
                              <w:rPr>
                                <w:lang w:val="en-US"/>
                              </w:rPr>
                              <w:t>m</w:t>
                            </w:r>
                            <w:r w:rsidRPr="00B814FE">
                              <w:t>=0</w:t>
                            </w:r>
                            <w:r w:rsidR="00B814FE">
                              <w:t>,</w:t>
                            </w:r>
                          </w:p>
                          <w:p w:rsidR="00D46006" w:rsidRPr="00B814FE" w:rsidRDefault="00B814FE">
                            <w:r>
                              <w:t>в других случаях,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0607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10-19 в 12.42.2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4FE" w:rsidRDefault="00B814FE">
            <w:r>
              <w:t xml:space="preserve">где </w:t>
            </w:r>
            <w:r>
              <w:rPr>
                <w:lang w:val="en-US"/>
              </w:rPr>
              <w:t>m</w:t>
            </w:r>
            <w:r w:rsidRPr="00B814FE">
              <w:t xml:space="preserve"> -</w:t>
            </w:r>
            <w:r>
              <w:t xml:space="preserve"> число совпадающих символов, </w:t>
            </w:r>
            <w:r>
              <w:rPr>
                <w:lang w:val="en-US"/>
              </w:rPr>
              <w:t>t</w:t>
            </w:r>
            <w:r w:rsidRPr="00B814FE">
              <w:t xml:space="preserve"> </w:t>
            </w:r>
            <w:r>
              <w:t xml:space="preserve">– половина от числа перестановок. </w:t>
            </w:r>
          </w:p>
          <w:p w:rsidR="00D46006" w:rsidRDefault="00B814FE">
            <w:r>
              <w:t xml:space="preserve">Два символа </w:t>
            </w:r>
            <w:r w:rsidR="007D0409">
              <w:t xml:space="preserve">из </w:t>
            </w:r>
            <w:r w:rsidR="007D0409">
              <w:rPr>
                <w:lang w:val="en-US"/>
              </w:rPr>
              <w:t>s</w:t>
            </w:r>
            <w:r w:rsidR="007D0409" w:rsidRPr="007D0409">
              <w:t xml:space="preserve">1 </w:t>
            </w:r>
            <w:r w:rsidR="007D0409">
              <w:t xml:space="preserve">и </w:t>
            </w:r>
            <w:r w:rsidR="007D0409">
              <w:rPr>
                <w:lang w:val="en-US"/>
              </w:rPr>
              <w:t>s</w:t>
            </w:r>
            <w:r w:rsidR="007D0409" w:rsidRPr="007D0409">
              <w:t>2</w:t>
            </w:r>
            <w:r w:rsidRPr="00B814FE">
              <w:t xml:space="preserve"> </w:t>
            </w:r>
            <w:r w:rsidR="007D0409">
              <w:t>совпадают только если они одинаковы и не далеки от:</w:t>
            </w:r>
          </w:p>
          <w:p w:rsidR="007D0409" w:rsidRDefault="007D0409">
            <w:r>
              <w:rPr>
                <w:noProof/>
              </w:rPr>
              <w:drawing>
                <wp:inline distT="0" distB="0" distL="0" distR="0">
                  <wp:extent cx="1320800" cy="368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20-10-19 в 12.54.0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409" w:rsidRPr="00157BC1" w:rsidRDefault="00157BC1"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j</w:t>
            </w:r>
            <w:proofErr w:type="spellEnd"/>
            <w:r w:rsidRPr="00157BC1">
              <w:t xml:space="preserve"> – </w:t>
            </w:r>
            <w:r>
              <w:t xml:space="preserve">мера похожести 2-х строк: если 0 – не похожи, 1 – это одно и тоже.  </w:t>
            </w:r>
          </w:p>
        </w:tc>
        <w:tc>
          <w:tcPr>
            <w:tcW w:w="3978" w:type="dxa"/>
          </w:tcPr>
          <w:p w:rsidR="007D0409" w:rsidRPr="007D0409" w:rsidRDefault="007D0409" w:rsidP="007D04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Jiang, J. J. &amp; </w:t>
            </w:r>
            <w:proofErr w:type="spellStart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Conrath</w:t>
            </w:r>
            <w:proofErr w:type="spellEnd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D. W. (1997). Semantic</w:t>
            </w:r>
          </w:p>
          <w:p w:rsidR="007D0409" w:rsidRPr="007D0409" w:rsidRDefault="007D0409" w:rsidP="007D04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similarity based on corpus statistics and lexical</w:t>
            </w:r>
          </w:p>
          <w:p w:rsidR="007D0409" w:rsidRPr="007D0409" w:rsidRDefault="007D0409" w:rsidP="007D040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taxonomy. </w:t>
            </w:r>
            <w:proofErr w:type="spellStart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arXiv</w:t>
            </w:r>
            <w:proofErr w:type="spellEnd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preprint </w:t>
            </w:r>
            <w:proofErr w:type="spellStart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cmp-lg</w:t>
            </w:r>
            <w:proofErr w:type="spellEnd"/>
            <w:r w:rsidRPr="007D040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/9709008.</w:t>
            </w:r>
          </w:p>
          <w:p w:rsidR="00111CE6" w:rsidRPr="007D0409" w:rsidRDefault="00111CE6">
            <w:pPr>
              <w:rPr>
                <w:lang w:val="en-US"/>
              </w:rPr>
            </w:pPr>
          </w:p>
        </w:tc>
      </w:tr>
      <w:tr w:rsidR="00874901" w:rsidRPr="00874901" w:rsidTr="00111CE6">
        <w:tc>
          <w:tcPr>
            <w:tcW w:w="2261" w:type="dxa"/>
          </w:tcPr>
          <w:p w:rsidR="00111CE6" w:rsidRPr="00157BC1" w:rsidRDefault="00157BC1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Jaro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–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Winkler</w:t>
            </w:r>
            <w:proofErr w:type="spellEnd"/>
          </w:p>
        </w:tc>
        <w:tc>
          <w:tcPr>
            <w:tcW w:w="4676" w:type="dxa"/>
          </w:tcPr>
          <w:p w:rsidR="00111CE6" w:rsidRDefault="00157BC1">
            <w:r>
              <w:t xml:space="preserve">Расстояние </w:t>
            </w: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j</w:t>
            </w:r>
            <w:proofErr w:type="spellEnd"/>
            <w:r>
              <w:t xml:space="preserve"> между двумя строками </w:t>
            </w:r>
            <w:r>
              <w:rPr>
                <w:lang w:val="en-US"/>
              </w:rPr>
              <w:t>s</w:t>
            </w:r>
            <w:r w:rsidRPr="00157BC1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s</w:t>
            </w:r>
            <w:r w:rsidRPr="00157BC1">
              <w:t>2:</w:t>
            </w:r>
          </w:p>
          <w:p w:rsidR="00157BC1" w:rsidRDefault="00157BC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761129" cy="528918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Снимок экрана 2020-10-19 в 13.01.4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7" cy="55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BC1" w:rsidRPr="00874901" w:rsidRDefault="00157BC1">
            <w:r>
              <w:t xml:space="preserve">где </w:t>
            </w:r>
            <w:r>
              <w:rPr>
                <w:lang w:val="en-US"/>
              </w:rPr>
              <w:t>p</w:t>
            </w:r>
            <w:r w:rsidRPr="005D1318">
              <w:t xml:space="preserve"> </w:t>
            </w:r>
            <w:r w:rsidR="005D1318" w:rsidRPr="005D1318">
              <w:t>–</w:t>
            </w:r>
            <w:r w:rsidRPr="005D1318">
              <w:t xml:space="preserve"> </w:t>
            </w:r>
            <w:r w:rsidR="005D1318">
              <w:t xml:space="preserve">шкала префиксов, предоставляющая рейтинг строк, совпадающих </w:t>
            </w:r>
            <w:r w:rsidR="00874901">
              <w:t>по началу длины префикса l</w:t>
            </w:r>
            <w:r w:rsidR="00874901" w:rsidRPr="00874901">
              <w:t xml:space="preserve">, </w:t>
            </w:r>
            <w:proofErr w:type="spellStart"/>
            <w:r w:rsidR="00874901">
              <w:rPr>
                <w:lang w:val="en-US"/>
              </w:rPr>
              <w:t>d</w:t>
            </w:r>
            <w:r w:rsidR="00874901">
              <w:rPr>
                <w:vertAlign w:val="subscript"/>
                <w:lang w:val="en-US"/>
              </w:rPr>
              <w:t>j</w:t>
            </w:r>
            <w:proofErr w:type="spellEnd"/>
            <w:r w:rsidR="00874901" w:rsidRPr="00874901">
              <w:t xml:space="preserve"> </w:t>
            </w:r>
            <w:r w:rsidR="00874901">
              <w:t>–</w:t>
            </w:r>
            <w:r w:rsidR="00874901" w:rsidRPr="00874901">
              <w:t xml:space="preserve"> </w:t>
            </w:r>
            <w:r w:rsidR="00874901">
              <w:t xml:space="preserve">расстояние </w:t>
            </w:r>
            <w:proofErr w:type="spellStart"/>
            <w:r w:rsidR="00874901">
              <w:rPr>
                <w:lang w:val="en-US"/>
              </w:rPr>
              <w:t>Jaro</w:t>
            </w:r>
            <w:proofErr w:type="spellEnd"/>
          </w:p>
        </w:tc>
        <w:tc>
          <w:tcPr>
            <w:tcW w:w="3978" w:type="dxa"/>
          </w:tcPr>
          <w:p w:rsidR="00874901" w:rsidRPr="00874901" w:rsidRDefault="00157BC1">
            <w:r>
              <w:t>Этот метод подходит для коротких строк, например, имен</w:t>
            </w:r>
            <w:r w:rsidR="00874901" w:rsidRPr="00874901">
              <w:t>.</w:t>
            </w:r>
          </w:p>
          <w:p w:rsidR="00111CE6" w:rsidRPr="00874901" w:rsidRDefault="00874901">
            <w:r w:rsidRPr="00874901">
              <w:t xml:space="preserve"> </w:t>
            </w:r>
          </w:p>
          <w:p w:rsidR="00874901" w:rsidRPr="00874901" w:rsidRDefault="00874901" w:rsidP="00874901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Формула: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Krause,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E.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F.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(1973).</w:t>
            </w:r>
          </w:p>
          <w:p w:rsidR="00874901" w:rsidRPr="00874901" w:rsidRDefault="00874901" w:rsidP="00874901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Taxicab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geometry.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The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Mathematics Teacher, Vol. 66, No. 8, pp. 695–706.</w:t>
            </w:r>
          </w:p>
          <w:p w:rsidR="00874901" w:rsidRDefault="00874901">
            <w:pPr>
              <w:rPr>
                <w:lang w:val="en-US"/>
              </w:rPr>
            </w:pPr>
          </w:p>
          <w:p w:rsidR="00874901" w:rsidRPr="00874901" w:rsidRDefault="00874901" w:rsidP="00874901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Статья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: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Winkler, W. E. (2006). Overview of record linkage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and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current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research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directions.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Bureau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874901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of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Census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>.</w:t>
            </w:r>
          </w:p>
          <w:p w:rsidR="00874901" w:rsidRPr="00874901" w:rsidRDefault="00874901">
            <w:pPr>
              <w:rPr>
                <w:lang w:val="en-US"/>
              </w:rPr>
            </w:pPr>
          </w:p>
        </w:tc>
      </w:tr>
      <w:tr w:rsidR="00157BC1" w:rsidRPr="00404259" w:rsidTr="00111CE6">
        <w:tc>
          <w:tcPr>
            <w:tcW w:w="2261" w:type="dxa"/>
          </w:tcPr>
          <w:p w:rsidR="00157BC1" w:rsidRPr="00874901" w:rsidRDefault="00874901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Needleman-Wunsch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4676" w:type="dxa"/>
          </w:tcPr>
          <w:p w:rsidR="00157BC1" w:rsidRPr="00404259" w:rsidRDefault="00404259">
            <w:r>
              <w:t>В статье нет</w:t>
            </w:r>
          </w:p>
        </w:tc>
        <w:tc>
          <w:tcPr>
            <w:tcW w:w="3978" w:type="dxa"/>
          </w:tcPr>
          <w:p w:rsidR="00157BC1" w:rsidRDefault="00874901">
            <w:r>
              <w:t xml:space="preserve">Динамический алгоритм, используемый в </w:t>
            </w:r>
            <w:proofErr w:type="spellStart"/>
            <w:r>
              <w:t>биоинформатике</w:t>
            </w:r>
            <w:proofErr w:type="spellEnd"/>
            <w:r>
              <w:t xml:space="preserve"> для выравнивания белковых последовательностей. Это также </w:t>
            </w:r>
            <w:r>
              <w:lastRenderedPageBreak/>
              <w:t xml:space="preserve">используется как метод оптимального соответствия и общая техника </w:t>
            </w:r>
            <w:r w:rsidR="00404259">
              <w:t xml:space="preserve">выравнивания. </w:t>
            </w:r>
          </w:p>
          <w:p w:rsidR="00404259" w:rsidRDefault="00404259"/>
          <w:p w:rsidR="00404259" w:rsidRPr="00404259" w:rsidRDefault="00404259" w:rsidP="0040425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Needleman,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S.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B.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&amp;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Wunsch,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C.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D.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(1970).</w:t>
            </w:r>
          </w:p>
          <w:p w:rsidR="00404259" w:rsidRPr="00404259" w:rsidRDefault="00404259" w:rsidP="0040425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 general method applicable to the search for</w:t>
            </w:r>
          </w:p>
          <w:p w:rsidR="00404259" w:rsidRPr="00404259" w:rsidRDefault="00404259" w:rsidP="0040425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similarities in the amino acid sequence of two</w:t>
            </w:r>
          </w:p>
          <w:p w:rsidR="00404259" w:rsidRPr="00404259" w:rsidRDefault="00404259" w:rsidP="00404259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proteins. Journal of molecular biology,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Vol. 48,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404259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No. 3, pp. 443–453.</w:t>
            </w:r>
          </w:p>
          <w:p w:rsidR="00404259" w:rsidRPr="00404259" w:rsidRDefault="00404259">
            <w:pPr>
              <w:rPr>
                <w:lang w:val="en-US"/>
              </w:rPr>
            </w:pPr>
          </w:p>
        </w:tc>
      </w:tr>
      <w:tr w:rsidR="00157BC1" w:rsidRPr="00AD74AB" w:rsidTr="00111CE6">
        <w:tc>
          <w:tcPr>
            <w:tcW w:w="2261" w:type="dxa"/>
          </w:tcPr>
          <w:p w:rsidR="00874901" w:rsidRDefault="00874901" w:rsidP="00874901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lastRenderedPageBreak/>
              <w:t>Smith-Waterman</w:t>
            </w:r>
            <w:proofErr w:type="spellEnd"/>
          </w:p>
          <w:p w:rsidR="00157BC1" w:rsidRPr="00874901" w:rsidRDefault="00157BC1">
            <w:pPr>
              <w:rPr>
                <w:lang w:val="en-US"/>
              </w:rPr>
            </w:pPr>
          </w:p>
        </w:tc>
        <w:tc>
          <w:tcPr>
            <w:tcW w:w="4676" w:type="dxa"/>
          </w:tcPr>
          <w:p w:rsidR="00157BC1" w:rsidRPr="00404259" w:rsidRDefault="00404259">
            <w:r>
              <w:t xml:space="preserve">Чтобы измерить сходство, его сравнивают внутри строк, а затем оптимизируют сходство  </w:t>
            </w:r>
          </w:p>
        </w:tc>
        <w:tc>
          <w:tcPr>
            <w:tcW w:w="3978" w:type="dxa"/>
          </w:tcPr>
          <w:p w:rsidR="00157BC1" w:rsidRDefault="00AD74AB">
            <w:r>
              <w:t xml:space="preserve">Не используется для больших проблем, потому что имеет </w:t>
            </w:r>
            <w:r w:rsidR="00605754">
              <w:t xml:space="preserve">кубическую </w:t>
            </w:r>
            <w:r>
              <w:t>сложность</w:t>
            </w:r>
            <w:r w:rsidR="00605754">
              <w:t xml:space="preserve">. </w:t>
            </w:r>
          </w:p>
          <w:p w:rsidR="00AD74AB" w:rsidRDefault="00AD74AB"/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Smith,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T.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F.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&amp;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Waterman,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M.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S.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(1981).</w:t>
            </w:r>
          </w:p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Identification of common molecular subsequences.</w:t>
            </w:r>
          </w:p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Journal of molecular biology, Vol. 147, No. 1</w:t>
            </w:r>
          </w:p>
          <w:p w:rsidR="00AD74AB" w:rsidRPr="00AD74AB" w:rsidRDefault="00AD74AB">
            <w:pPr>
              <w:rPr>
                <w:lang w:val="en-US"/>
              </w:rPr>
            </w:pPr>
          </w:p>
        </w:tc>
      </w:tr>
      <w:tr w:rsidR="00874901" w:rsidRPr="00AD74AB" w:rsidTr="00111CE6">
        <w:tc>
          <w:tcPr>
            <w:tcW w:w="2261" w:type="dxa"/>
          </w:tcPr>
          <w:p w:rsidR="00874901" w:rsidRPr="00874901" w:rsidRDefault="00874901">
            <w:pPr>
              <w:rPr>
                <w:rFonts w:asciiTheme="minorHAnsi" w:hAnsiTheme="minorHAnsi" w:cstheme="minorBidi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n–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gram</w:t>
            </w:r>
            <w:proofErr w:type="spellEnd"/>
          </w:p>
        </w:tc>
        <w:tc>
          <w:tcPr>
            <w:tcW w:w="4676" w:type="dxa"/>
          </w:tcPr>
          <w:p w:rsidR="00AD74AB" w:rsidRDefault="00AD74AB" w:rsidP="00AD74AB">
            <w:r>
              <w:t>Вероятностная модель, и</w:t>
            </w:r>
            <w:r>
              <w:t>спользу</w:t>
            </w:r>
            <w:r>
              <w:t>емая</w:t>
            </w:r>
            <w:r>
              <w:t xml:space="preserve"> для предсказывания последующего члена последовательности из (</w:t>
            </w:r>
            <w:r>
              <w:rPr>
                <w:lang w:val="en-US"/>
              </w:rPr>
              <w:t>n</w:t>
            </w:r>
            <w:r w:rsidRPr="00AD74AB">
              <w:t>-1</w:t>
            </w:r>
            <w:r>
              <w:t xml:space="preserve">) символов или слов. </w:t>
            </w:r>
          </w:p>
          <w:p w:rsidR="00874901" w:rsidRPr="00AD74AB" w:rsidRDefault="00874901"/>
        </w:tc>
        <w:tc>
          <w:tcPr>
            <w:tcW w:w="3978" w:type="dxa"/>
          </w:tcPr>
          <w:p w:rsidR="00AD74AB" w:rsidRDefault="00AD74AB">
            <w:r>
              <w:t xml:space="preserve">Используется в вычислительной биологии (анализ биологических последовательностей ), в сжатии данных, компьютерной лингвистике и в вычислительных теориях. </w:t>
            </w:r>
          </w:p>
          <w:p w:rsidR="00AD74AB" w:rsidRDefault="00AD74AB">
            <w:r>
              <w:t xml:space="preserve">Особенность – простота и расширяемость. </w:t>
            </w:r>
          </w:p>
          <w:p w:rsidR="00AD74AB" w:rsidRDefault="00AD74AB"/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Barr ´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Labaka</w:t>
            </w:r>
            <w:proofErr w:type="spellEnd"/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G. (2010). Plagiarism detection across</w:t>
            </w:r>
          </w:p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distant language pairs. Proceedings of the 23rd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International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Conference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on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Computational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Lin-</w:t>
            </w:r>
          </w:p>
          <w:p w:rsidR="00AD74AB" w:rsidRP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proofErr w:type="spellStart"/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guistics</w:t>
            </w:r>
            <w:proofErr w:type="spellEnd"/>
            <w:r w:rsidRPr="00AD74AB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Association for Computational Linguistics,</w:t>
            </w:r>
          </w:p>
          <w:p w:rsidR="00AD74AB" w:rsidRDefault="00AD74AB" w:rsidP="00AD74AB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</w:rPr>
              <w:t>pp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>. 37–45.</w:t>
            </w:r>
          </w:p>
          <w:p w:rsidR="00AD74AB" w:rsidRPr="00AD74AB" w:rsidRDefault="00AD74AB"/>
        </w:tc>
      </w:tr>
      <w:tr w:rsidR="00874901" w:rsidRPr="00B03D4F" w:rsidTr="00111CE6">
        <w:tc>
          <w:tcPr>
            <w:tcW w:w="2261" w:type="dxa"/>
          </w:tcPr>
          <w:p w:rsidR="00874901" w:rsidRPr="00874901" w:rsidRDefault="00874901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syntactic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n–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gram</w:t>
            </w:r>
            <w:proofErr w:type="spellEnd"/>
          </w:p>
        </w:tc>
        <w:tc>
          <w:tcPr>
            <w:tcW w:w="4676" w:type="dxa"/>
          </w:tcPr>
          <w:p w:rsidR="00874901" w:rsidRPr="00B03D4F" w:rsidRDefault="00B03D4F">
            <w:r>
              <w:t xml:space="preserve">Элементы берутся не в том порядке, в котором они появляются в тексте, а в том, в котором они появляются в синтаксическом дереве. </w:t>
            </w:r>
          </w:p>
        </w:tc>
        <w:tc>
          <w:tcPr>
            <w:tcW w:w="3978" w:type="dxa"/>
          </w:tcPr>
          <w:p w:rsidR="00874901" w:rsidRDefault="00B03D4F">
            <w:pPr>
              <w:rPr>
                <w:lang w:val="en-US"/>
              </w:rPr>
            </w:pPr>
            <w:r>
              <w:t xml:space="preserve">Применяются в во всех задачах, в которых можно использовать </w:t>
            </w:r>
            <w:r>
              <w:rPr>
                <w:lang w:val="en-US"/>
              </w:rPr>
              <w:t>n</w:t>
            </w:r>
            <w:r w:rsidRPr="00B03D4F">
              <w:t>-</w:t>
            </w:r>
            <w:r>
              <w:rPr>
                <w:lang w:val="en-US"/>
              </w:rPr>
              <w:t>gram</w:t>
            </w:r>
          </w:p>
          <w:p w:rsidR="00B03D4F" w:rsidRDefault="00B03D4F"/>
          <w:p w:rsidR="00B03D4F" w:rsidRPr="00B03D4F" w:rsidRDefault="00B03D4F" w:rsidP="00B03D4F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lang w:val="en-US"/>
              </w:rPr>
              <w:t>1)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Sidorov,G</w:t>
            </w:r>
            <w:proofErr w:type="spellEnd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.(2013).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Non-linear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construction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of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n-</w:t>
            </w:r>
            <w:proofErr w:type="spellStart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grmas</w:t>
            </w:r>
            <w:proofErr w:type="spellEnd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in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computational </w:t>
            </w:r>
            <w:proofErr w:type="spellStart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lingusitics</w:t>
            </w:r>
            <w:proofErr w:type="spellEnd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: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Syntactic,</w:t>
            </w:r>
          </w:p>
          <w:p w:rsidR="00B03D4F" w:rsidRPr="00B03D4F" w:rsidRDefault="00B03D4F" w:rsidP="00B03D4F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filtered, and generalized n-grams. SMIA, Mexico.</w:t>
            </w:r>
          </w:p>
          <w:p w:rsidR="00B03D4F" w:rsidRPr="00B03D4F" w:rsidRDefault="00B03D4F" w:rsidP="00B03D4F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lang w:val="en-US"/>
              </w:rPr>
              <w:lastRenderedPageBreak/>
              <w:t xml:space="preserve">2) </w:t>
            </w:r>
            <w:proofErr w:type="spellStart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Sidorov</w:t>
            </w:r>
            <w:proofErr w:type="spellEnd"/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G.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(2014).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Should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syntactic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n-grams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 </w:t>
            </w: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contain names of syntactic relations? International</w:t>
            </w:r>
          </w:p>
          <w:p w:rsidR="00B03D4F" w:rsidRPr="00B03D4F" w:rsidRDefault="00B03D4F" w:rsidP="00B03D4F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B03D4F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Journal of Computational Linguistics and Applica-</w:t>
            </w:r>
          </w:p>
          <w:p w:rsidR="00B03D4F" w:rsidRPr="00A40FFE" w:rsidRDefault="00B03D4F" w:rsidP="00B03D4F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proofErr w:type="spellStart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tions</w:t>
            </w:r>
            <w:proofErr w:type="spellEnd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Vol. 5, pp. 139–158.</w:t>
            </w:r>
          </w:p>
          <w:p w:rsidR="00A40FFE" w:rsidRPr="00A40FFE" w:rsidRDefault="00B03D4F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lang w:val="en-US"/>
              </w:rPr>
              <w:t xml:space="preserve">3) </w:t>
            </w:r>
            <w:r w:rsidR="00A40FFE"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41 Posadas-Dur´</w:t>
            </w:r>
            <w:r w:rsid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, </w:t>
            </w:r>
            <w:proofErr w:type="spellStart"/>
            <w:r w:rsid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J.Markov</w:t>
            </w:r>
            <w:proofErr w:type="spellEnd"/>
          </w:p>
          <w:p w:rsidR="00A40FFE" w:rsidRP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´H., </w:t>
            </w:r>
            <w:proofErr w:type="spellStart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Sidorov</w:t>
            </w:r>
            <w:proofErr w:type="spellEnd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, G., </w:t>
            </w:r>
            <w:proofErr w:type="spellStart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Batyrshin</w:t>
            </w:r>
            <w:proofErr w:type="spellEnd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 xml:space="preserve">, I., </w:t>
            </w:r>
            <w:proofErr w:type="spellStart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Gelbukh</w:t>
            </w:r>
            <w:proofErr w:type="spellEnd"/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A., &amp;</w:t>
            </w:r>
          </w:p>
          <w:p w:rsidR="00A40FFE" w:rsidRP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Pichardo-Lagunas, O. (2015). Syntactic n-grams</w:t>
            </w:r>
          </w:p>
          <w:p w:rsidR="00A40FFE" w:rsidRP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as features for the author profiling task. Working</w:t>
            </w:r>
          </w:p>
          <w:p w:rsidR="00A40FFE" w:rsidRP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Notes Papers of the CLEF 2015 Evaluation Labs,</w:t>
            </w:r>
          </w:p>
          <w:p w:rsidR="00A40FFE" w:rsidRP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 w:rsidRPr="00A40FFE"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volume 1391 of CEUR Workshop Proceedings,</w:t>
            </w:r>
          </w:p>
          <w:p w:rsidR="00A40FFE" w:rsidRDefault="00A40FFE" w:rsidP="00A40FFE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CEUR.</w:t>
            </w:r>
          </w:p>
          <w:p w:rsidR="00B03D4F" w:rsidRPr="00B03D4F" w:rsidRDefault="00B03D4F">
            <w:pPr>
              <w:rPr>
                <w:lang w:val="en-US"/>
              </w:rPr>
            </w:pPr>
          </w:p>
          <w:p w:rsidR="00B03D4F" w:rsidRPr="00B03D4F" w:rsidRDefault="00B03D4F"/>
        </w:tc>
      </w:tr>
      <w:bookmarkEnd w:id="0"/>
    </w:tbl>
    <w:p w:rsidR="00A74D8E" w:rsidRDefault="00B63D98"/>
    <w:p w:rsidR="00A40FFE" w:rsidRDefault="00A40FFE"/>
    <w:p w:rsidR="00A40FFE" w:rsidRDefault="00A40FFE">
      <w:pPr>
        <w:rPr>
          <w:lang w:val="en-US"/>
        </w:rPr>
      </w:pPr>
      <w:r>
        <w:rPr>
          <w:lang w:val="en-US"/>
        </w:rPr>
        <w:t>2.</w:t>
      </w:r>
    </w:p>
    <w:p w:rsidR="00A40FFE" w:rsidRPr="00A40FFE" w:rsidRDefault="00A40FFE">
      <w:pPr>
        <w:rPr>
          <w:lang w:val="en-US"/>
        </w:rPr>
      </w:pPr>
    </w:p>
    <w:sectPr w:rsidR="00A40FFE" w:rsidRPr="00A40FFE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90B67"/>
    <w:multiLevelType w:val="hybridMultilevel"/>
    <w:tmpl w:val="DB36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E6"/>
    <w:rsid w:val="00111CE6"/>
    <w:rsid w:val="00157BC1"/>
    <w:rsid w:val="00404259"/>
    <w:rsid w:val="00512A81"/>
    <w:rsid w:val="005D1318"/>
    <w:rsid w:val="00605754"/>
    <w:rsid w:val="00621D05"/>
    <w:rsid w:val="006931A4"/>
    <w:rsid w:val="006B4B09"/>
    <w:rsid w:val="007819D0"/>
    <w:rsid w:val="007D0409"/>
    <w:rsid w:val="00874901"/>
    <w:rsid w:val="008A085A"/>
    <w:rsid w:val="008E6255"/>
    <w:rsid w:val="00A00F55"/>
    <w:rsid w:val="00A40FFE"/>
    <w:rsid w:val="00AD74AB"/>
    <w:rsid w:val="00B03D4F"/>
    <w:rsid w:val="00B63D98"/>
    <w:rsid w:val="00B814FE"/>
    <w:rsid w:val="00D46006"/>
    <w:rsid w:val="00D80FBF"/>
    <w:rsid w:val="00D9216C"/>
    <w:rsid w:val="00E0488B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A69E"/>
  <w15:chartTrackingRefBased/>
  <w15:docId w15:val="{5180E8D5-FB58-DE41-B4E8-38D54E37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25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CE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5</cp:revision>
  <cp:lastPrinted>2020-10-19T08:03:00Z</cp:lastPrinted>
  <dcterms:created xsi:type="dcterms:W3CDTF">2020-10-19T07:14:00Z</dcterms:created>
  <dcterms:modified xsi:type="dcterms:W3CDTF">2020-10-19T09:03:00Z</dcterms:modified>
</cp:coreProperties>
</file>