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9211" w14:textId="2D891B60" w:rsidR="00D269F6" w:rsidRDefault="00D269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ИТвПС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Задание 19 октября.</w:t>
      </w:r>
    </w:p>
    <w:p w14:paraId="0305E805" w14:textId="7FEC0844" w:rsidR="0081082E" w:rsidRDefault="00810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Исмакова,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Долгушин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ИСТ189-1</w:t>
      </w:r>
    </w:p>
    <w:p w14:paraId="7DB8A495" w14:textId="0DB3CD71" w:rsidR="00F669AB" w:rsidRDefault="00F66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3.3.1. Измерение сходства на основе символов</w:t>
      </w:r>
    </w:p>
    <w:tbl>
      <w:tblPr>
        <w:tblStyle w:val="a3"/>
        <w:tblW w:w="10377" w:type="dxa"/>
        <w:tblInd w:w="-601" w:type="dxa"/>
        <w:tblLook w:val="04A0" w:firstRow="1" w:lastRow="0" w:firstColumn="1" w:lastColumn="0" w:noHBand="0" w:noVBand="1"/>
      </w:tblPr>
      <w:tblGrid>
        <w:gridCol w:w="1850"/>
        <w:gridCol w:w="5036"/>
        <w:gridCol w:w="3491"/>
      </w:tblGrid>
      <w:tr w:rsidR="00F669AB" w:rsidRPr="00AC062B" w14:paraId="58555BFF" w14:textId="77777777" w:rsidTr="00F669AB">
        <w:tc>
          <w:tcPr>
            <w:tcW w:w="1604" w:type="dxa"/>
          </w:tcPr>
          <w:p w14:paraId="2B78CF4C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036" w:type="dxa"/>
          </w:tcPr>
          <w:p w14:paraId="54B5650F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Формула или словесное</w:t>
            </w:r>
          </w:p>
          <w:p w14:paraId="4DF2D11B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расчета (по-русски)</w:t>
            </w:r>
          </w:p>
          <w:p w14:paraId="774CDEC8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</w:tcPr>
          <w:p w14:paraId="5B0BA706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Применение (если есть), ссылка на</w:t>
            </w:r>
          </w:p>
          <w:p w14:paraId="6913817F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источник</w:t>
            </w:r>
          </w:p>
          <w:p w14:paraId="2C5BC9B1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9AB" w:rsidRPr="00AC062B" w14:paraId="419287DA" w14:textId="77777777" w:rsidTr="00F669AB">
        <w:tc>
          <w:tcPr>
            <w:tcW w:w="1604" w:type="dxa"/>
          </w:tcPr>
          <w:p w14:paraId="5DB73787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Longest common string 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LCS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58DA137A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>Самая длинная общая строка</w:t>
            </w:r>
          </w:p>
        </w:tc>
        <w:tc>
          <w:tcPr>
            <w:tcW w:w="5036" w:type="dxa"/>
          </w:tcPr>
          <w:p w14:paraId="412A1C91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63D561" wp14:editId="44FDCF2B">
                  <wp:extent cx="2832100" cy="762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2020-10-19 в 12.19.19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6BA13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, где 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 и n – длины строк, </w:t>
            </w:r>
            <w:proofErr w:type="spellStart"/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LCSuff</w:t>
            </w:r>
            <w:proofErr w:type="spellEnd"/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 – функция, находящая самый длинный общий суффикс из возможных префиксов 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1 и 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7" w:type="dxa"/>
          </w:tcPr>
          <w:p w14:paraId="3C6D24BF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Алгоритм помогает найти самую длинную подстроку в строке. </w:t>
            </w:r>
          </w:p>
          <w:p w14:paraId="24AAA541" w14:textId="77777777" w:rsidR="00F669AB" w:rsidRPr="00AC062B" w:rsidRDefault="00F669AB" w:rsidP="00D762D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9AB" w:rsidRPr="00AC062B" w14:paraId="1CCD7184" w14:textId="77777777" w:rsidTr="00F669AB">
        <w:tc>
          <w:tcPr>
            <w:tcW w:w="1604" w:type="dxa"/>
          </w:tcPr>
          <w:p w14:paraId="5C0D1CB3" w14:textId="7A116C48" w:rsidR="004A386D" w:rsidRDefault="00F669AB" w:rsidP="003E445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Damerau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-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Levenshtein</w:t>
            </w:r>
            <w:proofErr w:type="spellEnd"/>
            <w:r w:rsidR="004A386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  <w:p w14:paraId="0974101A" w14:textId="28A98CC0" w:rsidR="004A386D" w:rsidRPr="004A386D" w:rsidRDefault="004A386D" w:rsidP="003E445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Дамерау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Левенштейн</w:t>
            </w:r>
          </w:p>
          <w:p w14:paraId="20F804D4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6" w:type="dxa"/>
          </w:tcPr>
          <w:p w14:paraId="65DE043E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Это дистанция или строковая мера между двумя строками, которая дает число необходимое для преобразования одной строки в другую. Преобразование происходит с помощью вставки, удаления или замены одного символа, или перестановки двух соседних символов. </w:t>
            </w:r>
          </w:p>
        </w:tc>
        <w:tc>
          <w:tcPr>
            <w:tcW w:w="3737" w:type="dxa"/>
          </w:tcPr>
          <w:p w14:paraId="1155A674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Bard, G. V.(2007). Spelling–error tolerant, order-independent pass-phrases via the 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Damerau-Levenshtein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string edit distance metric.</w:t>
            </w:r>
          </w:p>
          <w:p w14:paraId="1DDF6125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Proceedings of the fifth Australasian symposium on</w:t>
            </w:r>
          </w:p>
          <w:p w14:paraId="1D9E9A57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ACSW frontiers-Volume 68, Australian Computer</w:t>
            </w:r>
          </w:p>
          <w:p w14:paraId="6893C389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Society, Inc., pp. 117–124.</w:t>
            </w:r>
          </w:p>
          <w:p w14:paraId="07C14700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69AB" w:rsidRPr="00AC062B" w14:paraId="5CC25518" w14:textId="77777777" w:rsidTr="00F669AB">
        <w:tc>
          <w:tcPr>
            <w:tcW w:w="1604" w:type="dxa"/>
          </w:tcPr>
          <w:p w14:paraId="1088965E" w14:textId="276A4109" w:rsidR="00F669AB" w:rsidRPr="004A386D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Jaro</w:t>
            </w:r>
            <w:proofErr w:type="spellEnd"/>
            <w:r w:rsidR="004A386D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4A386D">
              <w:rPr>
                <w:rFonts w:ascii="Times New Roman" w:hAnsi="Times New Roman" w:cs="Times New Roman"/>
                <w:sz w:val="24"/>
                <w:szCs w:val="24"/>
              </w:rPr>
              <w:t>Жаро</w:t>
            </w:r>
            <w:proofErr w:type="spellEnd"/>
          </w:p>
        </w:tc>
        <w:tc>
          <w:tcPr>
            <w:tcW w:w="5036" w:type="dxa"/>
          </w:tcPr>
          <w:p w14:paraId="62FD5D94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0171CC" wp14:editId="4A777C65">
                      <wp:simplePos x="0" y="0"/>
                      <wp:positionH relativeFrom="column">
                        <wp:posOffset>2254437</wp:posOffset>
                      </wp:positionH>
                      <wp:positionV relativeFrom="paragraph">
                        <wp:posOffset>61334</wp:posOffset>
                      </wp:positionV>
                      <wp:extent cx="855084" cy="699022"/>
                      <wp:effectExtent l="0" t="0" r="0" b="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5084" cy="6990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482D60" w14:textId="77777777" w:rsidR="00F669AB" w:rsidRPr="00DB672A" w:rsidRDefault="00F669AB" w:rsidP="00DB672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DB672A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 xml:space="preserve">если </w:t>
                                  </w:r>
                                  <w:r w:rsidRPr="00DB672A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w:t>m</w:t>
                                  </w:r>
                                  <w:r w:rsidRPr="00DB672A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=0,</w:t>
                                  </w:r>
                                </w:p>
                                <w:p w14:paraId="64019D6E" w14:textId="77777777" w:rsidR="00F669AB" w:rsidRPr="00DB672A" w:rsidRDefault="00F669AB" w:rsidP="00DB672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DB672A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t>в других случаях,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0171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77.5pt;margin-top:4.85pt;width:67.3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" fillcolor="white [3201]" stroked="f" strokeweight=".5pt">
                      <v:textbox>
                        <w:txbxContent>
                          <w:p w14:paraId="58482D60" w14:textId="77777777" w:rsidR="00F669AB" w:rsidRPr="00DB672A" w:rsidRDefault="00F669AB" w:rsidP="00DB67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B672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если </w:t>
                            </w:r>
                            <w:r w:rsidRPr="00DB672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Pr="00DB672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=0,</w:t>
                            </w:r>
                          </w:p>
                          <w:p w14:paraId="64019D6E" w14:textId="77777777" w:rsidR="00F669AB" w:rsidRPr="00DB672A" w:rsidRDefault="00F669AB" w:rsidP="00DB672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B672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в других случаях,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62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4EC0E00" wp14:editId="4EE1F1A3">
                  <wp:extent cx="3060700" cy="762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20-10-19 в 12.42.2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BD0E8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где 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 - число совпадающих символов, 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 – половина от числа перестановок. </w:t>
            </w:r>
          </w:p>
          <w:p w14:paraId="538A1B76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Два символа из 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1 и 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>2 совпадают только если они одинаковы и не далеки от:</w:t>
            </w:r>
          </w:p>
          <w:p w14:paraId="744C6D22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FFD9AC" wp14:editId="0E4E8510">
                  <wp:extent cx="1320800" cy="3683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Снимок экрана 2020-10-19 в 12.54.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3A771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 – мера похожести 2-х строк: если 0 – не похожи, 1 – это одно и тоже.  </w:t>
            </w:r>
          </w:p>
        </w:tc>
        <w:tc>
          <w:tcPr>
            <w:tcW w:w="3737" w:type="dxa"/>
          </w:tcPr>
          <w:p w14:paraId="0CB6D2D1" w14:textId="77777777" w:rsidR="00F669AB" w:rsidRPr="00AC062B" w:rsidRDefault="00F669AB" w:rsidP="00DB672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69AB" w:rsidRPr="00AC062B" w14:paraId="5B719326" w14:textId="77777777" w:rsidTr="00F669AB">
        <w:tc>
          <w:tcPr>
            <w:tcW w:w="1604" w:type="dxa"/>
          </w:tcPr>
          <w:p w14:paraId="26476A43" w14:textId="07D8590E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Jaro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–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Winkler</w:t>
            </w:r>
            <w:proofErr w:type="spellEnd"/>
            <w:r w:rsidR="004A386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="004A386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Жаро</w:t>
            </w:r>
            <w:proofErr w:type="spellEnd"/>
            <w:r w:rsidR="004A386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proofErr w:type="spellStart"/>
            <w:r w:rsidR="004A386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Винклер</w:t>
            </w:r>
            <w:proofErr w:type="spellEnd"/>
          </w:p>
        </w:tc>
        <w:tc>
          <w:tcPr>
            <w:tcW w:w="5036" w:type="dxa"/>
          </w:tcPr>
          <w:p w14:paraId="1CC45F70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Расстояние </w:t>
            </w:r>
            <w:proofErr w:type="spellStart"/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 между двумя строками 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1 и 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>2:</w:t>
            </w:r>
          </w:p>
          <w:p w14:paraId="348E1006" w14:textId="77777777" w:rsidR="00F669AB" w:rsidRPr="00AC062B" w:rsidRDefault="00F669AB" w:rsidP="003E44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55367AA" wp14:editId="1BBCCF15">
                  <wp:extent cx="2761129" cy="528918"/>
                  <wp:effectExtent l="0" t="0" r="0" b="508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Снимок экрана 2020-10-19 в 13.01.4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57" cy="55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982D5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где 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 – шкала префиксов, предоставляющая рейтинг строк, совпадающих по началу длины префикса l, </w:t>
            </w:r>
            <w:proofErr w:type="spellStart"/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 – расстояние </w:t>
            </w:r>
            <w:proofErr w:type="spellStart"/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Jaro</w:t>
            </w:r>
            <w:proofErr w:type="spellEnd"/>
          </w:p>
        </w:tc>
        <w:tc>
          <w:tcPr>
            <w:tcW w:w="3737" w:type="dxa"/>
          </w:tcPr>
          <w:p w14:paraId="0CECF841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>Этот метод подходит для коротких строк, например, имен.</w:t>
            </w:r>
          </w:p>
          <w:p w14:paraId="6311F619" w14:textId="699F01E1" w:rsidR="00F669AB" w:rsidRPr="00DB672A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1B0D8D" w14:textId="141804C2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Winkler, W. E. (2006). Overview of record linkage and current research directions. Bureau</w:t>
            </w: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of</w:t>
            </w: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Census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FE3A659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69AB" w:rsidRPr="00AC062B" w14:paraId="3989F183" w14:textId="77777777" w:rsidTr="00F669AB">
        <w:tc>
          <w:tcPr>
            <w:tcW w:w="1604" w:type="dxa"/>
          </w:tcPr>
          <w:p w14:paraId="60BF9400" w14:textId="77777777" w:rsidR="00F669AB" w:rsidRDefault="00F669AB" w:rsidP="003E445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Needleman-Wunsch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A386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/</w:t>
            </w:r>
          </w:p>
          <w:p w14:paraId="2F270B85" w14:textId="34AE8F41" w:rsidR="004A386D" w:rsidRPr="00AC062B" w:rsidRDefault="004A386D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Нидлеман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Вунш</w:t>
            </w:r>
            <w:proofErr w:type="spellEnd"/>
          </w:p>
        </w:tc>
        <w:tc>
          <w:tcPr>
            <w:tcW w:w="5036" w:type="dxa"/>
          </w:tcPr>
          <w:p w14:paraId="07F1CAAE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статье нет</w:t>
            </w:r>
          </w:p>
        </w:tc>
        <w:tc>
          <w:tcPr>
            <w:tcW w:w="3737" w:type="dxa"/>
          </w:tcPr>
          <w:p w14:paraId="61F9351F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Динамический алгоритм, используемый в </w:t>
            </w:r>
            <w:proofErr w:type="spellStart"/>
            <w:r w:rsidRPr="00AC062B">
              <w:rPr>
                <w:rFonts w:ascii="Times New Roman" w:hAnsi="Times New Roman" w:cs="Times New Roman"/>
                <w:sz w:val="24"/>
                <w:szCs w:val="24"/>
              </w:rPr>
              <w:t>биоинформатике</w:t>
            </w:r>
            <w:proofErr w:type="spellEnd"/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выравнивания белковых последовательностей. Это также используется как метод оптимального соответствия и общая техника выравнивания. </w:t>
            </w:r>
          </w:p>
          <w:p w14:paraId="3077E424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818EA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Needleman, S. B. &amp; Wunsch, C. D. (1970).</w:t>
            </w:r>
          </w:p>
          <w:p w14:paraId="546088B2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general method applicable to the search for</w:t>
            </w:r>
          </w:p>
          <w:p w14:paraId="1668FDA5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similarities in the amino acid sequence of two</w:t>
            </w:r>
          </w:p>
          <w:p w14:paraId="54D7596A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proteins. Journal of molecular biology, Vol. 48, No. 3, pp. 443–453.</w:t>
            </w:r>
          </w:p>
          <w:p w14:paraId="648E135E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69AB" w:rsidRPr="00AC062B" w14:paraId="4E8D2072" w14:textId="77777777" w:rsidTr="00F669AB">
        <w:tc>
          <w:tcPr>
            <w:tcW w:w="1604" w:type="dxa"/>
          </w:tcPr>
          <w:p w14:paraId="7C030BCC" w14:textId="18FB3F90" w:rsidR="00F669AB" w:rsidRDefault="00F669AB" w:rsidP="003E445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Smith-Waterman</w:t>
            </w:r>
            <w:proofErr w:type="spellEnd"/>
            <w:r w:rsidR="004A386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/</w:t>
            </w:r>
          </w:p>
          <w:p w14:paraId="79C2392C" w14:textId="12AB87F3" w:rsidR="004A386D" w:rsidRPr="00AC062B" w:rsidRDefault="004A386D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Смит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Ватерман</w:t>
            </w:r>
            <w:proofErr w:type="spellEnd"/>
          </w:p>
          <w:p w14:paraId="1BE88FD1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36" w:type="dxa"/>
          </w:tcPr>
          <w:p w14:paraId="43E1FE65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Чтобы измерить сходство, его сравнивают внутри строк, а затем оптимизируют сходство  </w:t>
            </w:r>
          </w:p>
        </w:tc>
        <w:tc>
          <w:tcPr>
            <w:tcW w:w="3737" w:type="dxa"/>
          </w:tcPr>
          <w:p w14:paraId="4FE94EBE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Не используется для больших проблем, потому что имеет кубическую сложность. </w:t>
            </w:r>
          </w:p>
          <w:p w14:paraId="447EB7FF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59DD5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Smith, T. F. &amp; Waterman, M. S. (1981).</w:t>
            </w:r>
          </w:p>
          <w:p w14:paraId="7164D94E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Identification of common molecular subsequences.</w:t>
            </w:r>
          </w:p>
          <w:p w14:paraId="44F178E0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Journal of molecular biology, Vol. 147, No. 1</w:t>
            </w:r>
          </w:p>
          <w:p w14:paraId="7EB706CF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69AB" w:rsidRPr="00AC062B" w14:paraId="47A59C18" w14:textId="77777777" w:rsidTr="00F669AB">
        <w:tc>
          <w:tcPr>
            <w:tcW w:w="1604" w:type="dxa"/>
          </w:tcPr>
          <w:p w14:paraId="172288F6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n–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gram</w:t>
            </w:r>
            <w:proofErr w:type="spellEnd"/>
          </w:p>
        </w:tc>
        <w:tc>
          <w:tcPr>
            <w:tcW w:w="5036" w:type="dxa"/>
          </w:tcPr>
          <w:p w14:paraId="22ED0D27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>Вероятностная модель, используемая для предсказывания последующего члена последовательности из (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-1) символов или слов. </w:t>
            </w:r>
          </w:p>
          <w:p w14:paraId="7B1E4517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</w:tcPr>
          <w:p w14:paraId="534D7ED6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вычислительной биологии (анализ биологических последовательностей ), в сжатии данных, компьютерной лингвистике и в вычислительных теориях. </w:t>
            </w:r>
          </w:p>
          <w:p w14:paraId="5F07BEC4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Особенность – простота и расширяемость. </w:t>
            </w:r>
          </w:p>
          <w:p w14:paraId="472E5C0A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DC89E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Barr</w:t>
            </w: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´ 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Labaka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</w:t>
            </w: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(2010). </w:t>
            </w: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Plagiarism detection across</w:t>
            </w:r>
          </w:p>
          <w:p w14:paraId="52563F32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distant language pairs. Proceedings of the 23rd International Conference on Computational Lin-</w:t>
            </w:r>
          </w:p>
          <w:p w14:paraId="51C34D49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guistics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Association for Computational Linguistics,</w:t>
            </w:r>
          </w:p>
          <w:p w14:paraId="4C78C77B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pp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37–45.</w:t>
            </w:r>
          </w:p>
          <w:p w14:paraId="50898AFB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9AB" w:rsidRPr="00AC062B" w14:paraId="7853DD75" w14:textId="77777777" w:rsidTr="00F669AB">
        <w:tc>
          <w:tcPr>
            <w:tcW w:w="1604" w:type="dxa"/>
          </w:tcPr>
          <w:p w14:paraId="775AFA80" w14:textId="77777777" w:rsidR="00F669AB" w:rsidRPr="004A386D" w:rsidRDefault="00F669AB" w:rsidP="003E445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A386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syntactic n–gram</w:t>
            </w:r>
            <w:r w:rsidR="004A386D" w:rsidRPr="004A386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/</w:t>
            </w:r>
          </w:p>
          <w:p w14:paraId="3762278D" w14:textId="3FBDD083" w:rsidR="004A386D" w:rsidRPr="004A386D" w:rsidRDefault="004A386D" w:rsidP="003E44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синтаксический</w:t>
            </w:r>
            <w:r w:rsidRPr="004A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n-gram</w:t>
            </w:r>
          </w:p>
        </w:tc>
        <w:tc>
          <w:tcPr>
            <w:tcW w:w="5036" w:type="dxa"/>
          </w:tcPr>
          <w:p w14:paraId="4B94161A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берутся не в том порядке, в котором они появляются в тексте, а в том, в котором они появляются в синтаксическом дереве. </w:t>
            </w:r>
          </w:p>
        </w:tc>
        <w:tc>
          <w:tcPr>
            <w:tcW w:w="3737" w:type="dxa"/>
          </w:tcPr>
          <w:p w14:paraId="0B20C109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 xml:space="preserve">Применяются в во всех задачах, в которых можно использовать 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C06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</w:t>
            </w:r>
          </w:p>
          <w:p w14:paraId="029A24BB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FBEB9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Sidorov,G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.(2013). Non-linear </w:t>
            </w: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construction of n-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grmas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in computational 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lingusitics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 Syntactic,</w:t>
            </w:r>
          </w:p>
          <w:p w14:paraId="35C4A02B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filtered, and generalized n-grams. SMIA, Mexico.</w:t>
            </w:r>
          </w:p>
          <w:p w14:paraId="53415DD3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 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Sidorov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G. (2014). Should syntactic n-grams contain names of syntactic relations? International</w:t>
            </w:r>
          </w:p>
          <w:p w14:paraId="0DB93714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Journal of Computational Linguistics and Applica-</w:t>
            </w:r>
          </w:p>
          <w:p w14:paraId="1582C26D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tions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Vol. 5, pp. 139–158.</w:t>
            </w:r>
          </w:p>
          <w:p w14:paraId="54698000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3) </w:t>
            </w: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41 Posadas-Dur´, 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J.Markov</w:t>
            </w:r>
            <w:proofErr w:type="spellEnd"/>
          </w:p>
          <w:p w14:paraId="6E6066E0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´H., 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Sidorov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G., 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Batyrshin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I., </w:t>
            </w:r>
            <w:proofErr w:type="spellStart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Gelbukh</w:t>
            </w:r>
            <w:proofErr w:type="spellEnd"/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A., &amp;</w:t>
            </w:r>
          </w:p>
          <w:p w14:paraId="03578847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Pichardo-Lagunas, O. (2015). Syntactic n-grams</w:t>
            </w:r>
          </w:p>
          <w:p w14:paraId="5013CAA8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as features for the author profiling task. Working</w:t>
            </w:r>
          </w:p>
          <w:p w14:paraId="22527815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Notes Papers of the CLEF 2015 Evaluation Labs,</w:t>
            </w:r>
          </w:p>
          <w:p w14:paraId="50D58A6E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volume 1391 of CEUR Workshop Proceedings,</w:t>
            </w:r>
          </w:p>
          <w:p w14:paraId="2B2C7EC5" w14:textId="77777777" w:rsidR="00F669AB" w:rsidRPr="00AC062B" w:rsidRDefault="00F669AB" w:rsidP="003E445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6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CEUR.</w:t>
            </w:r>
          </w:p>
          <w:p w14:paraId="6508191E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B86DAB" w14:textId="77777777" w:rsidR="00F669AB" w:rsidRPr="00AC062B" w:rsidRDefault="00F669AB" w:rsidP="003E44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DD25F1" w14:textId="77777777" w:rsidR="00F669AB" w:rsidRDefault="00F669AB">
      <w:pPr>
        <w:rPr>
          <w:rFonts w:ascii="Times New Roman" w:hAnsi="Times New Roman" w:cs="Times New Roman"/>
          <w:sz w:val="24"/>
          <w:szCs w:val="24"/>
        </w:rPr>
      </w:pPr>
    </w:p>
    <w:p w14:paraId="1D06031B" w14:textId="1ED57365" w:rsidR="00D269F6" w:rsidRPr="0081082E" w:rsidRDefault="00D26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3.3.2. Измерение сходства на основе Термов </w:t>
      </w:r>
    </w:p>
    <w:tbl>
      <w:tblPr>
        <w:tblStyle w:val="a3"/>
        <w:tblW w:w="10348" w:type="dxa"/>
        <w:tblInd w:w="-601" w:type="dxa"/>
        <w:tblLook w:val="04A0" w:firstRow="1" w:lastRow="0" w:firstColumn="1" w:lastColumn="0" w:noHBand="0" w:noVBand="1"/>
      </w:tblPr>
      <w:tblGrid>
        <w:gridCol w:w="2552"/>
        <w:gridCol w:w="4864"/>
        <w:gridCol w:w="2932"/>
      </w:tblGrid>
      <w:tr w:rsidR="005F4116" w:rsidRPr="0081082E" w14:paraId="77B5322F" w14:textId="77777777" w:rsidTr="00F669AB">
        <w:tc>
          <w:tcPr>
            <w:tcW w:w="2552" w:type="dxa"/>
          </w:tcPr>
          <w:p w14:paraId="168F1B4B" w14:textId="77A2E374" w:rsidR="00254EC7" w:rsidRPr="0081082E" w:rsidRDefault="00254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4864" w:type="dxa"/>
          </w:tcPr>
          <w:p w14:paraId="4D6036D5" w14:textId="77777777" w:rsidR="00254EC7" w:rsidRPr="00254EC7" w:rsidRDefault="00254EC7" w:rsidP="00254EC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4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Формула или словесное</w:t>
            </w:r>
          </w:p>
          <w:p w14:paraId="0B16D9BA" w14:textId="0D45DAFB" w:rsidR="00254EC7" w:rsidRPr="0081082E" w:rsidRDefault="00254EC7" w:rsidP="00254EC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4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расчета (по-русски)</w:t>
            </w:r>
          </w:p>
        </w:tc>
        <w:tc>
          <w:tcPr>
            <w:tcW w:w="2932" w:type="dxa"/>
          </w:tcPr>
          <w:p w14:paraId="6085285F" w14:textId="77777777" w:rsidR="00254EC7" w:rsidRPr="00254EC7" w:rsidRDefault="00254EC7" w:rsidP="00254EC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4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Применение (если есть), ссылка на</w:t>
            </w:r>
          </w:p>
          <w:p w14:paraId="06AB6102" w14:textId="6D431B13" w:rsidR="00254EC7" w:rsidRPr="0081082E" w:rsidRDefault="00254EC7" w:rsidP="00254EC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4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</w:t>
            </w:r>
          </w:p>
        </w:tc>
      </w:tr>
      <w:tr w:rsidR="005F4116" w:rsidRPr="00F669AB" w14:paraId="0758D0C0" w14:textId="77777777" w:rsidTr="00F669AB">
        <w:tc>
          <w:tcPr>
            <w:tcW w:w="2552" w:type="dxa"/>
          </w:tcPr>
          <w:p w14:paraId="5A325C54" w14:textId="05933EAC" w:rsidR="00254EC7" w:rsidRPr="00F669AB" w:rsidRDefault="00254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Distance</w:t>
            </w:r>
          </w:p>
          <w:p w14:paraId="683B00CB" w14:textId="482A460E" w:rsidR="00254EC7" w:rsidRPr="004A386D" w:rsidRDefault="00254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названия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city block distance, Snake distance, Manhattan distance, Manhattan length, L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distance, Taxicab distance)</w:t>
            </w:r>
            <w:r w:rsidR="004A386D" w:rsidRPr="004A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7D533892" w14:textId="61CC1763" w:rsidR="004A386D" w:rsidRPr="004A386D" w:rsidRDefault="004A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Расстояние между блоками</w:t>
            </w:r>
          </w:p>
        </w:tc>
        <w:tc>
          <w:tcPr>
            <w:tcW w:w="4864" w:type="dxa"/>
          </w:tcPr>
          <w:p w14:paraId="6BD2A315" w14:textId="406A5B61" w:rsidR="00254EC7" w:rsidRPr="0081082E" w:rsidRDefault="00254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Дистанция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, двух векторов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это</w:t>
            </w:r>
          </w:p>
          <w:p w14:paraId="7CAE30D9" w14:textId="195EEF0C" w:rsidR="00254EC7" w:rsidRPr="0081082E" w:rsidRDefault="00254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8CE7A8" wp14:editId="54A0014E">
                  <wp:extent cx="2049780" cy="45720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</w:tcPr>
          <w:p w14:paraId="6B968E52" w14:textId="77777777" w:rsidR="00254EC7" w:rsidRPr="0081082E" w:rsidRDefault="00254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Используется, чтобы найти расстояние между двумя точками.</w:t>
            </w:r>
          </w:p>
          <w:p w14:paraId="4194DFC1" w14:textId="787B4F27" w:rsidR="00254EC7" w:rsidRPr="0081082E" w:rsidRDefault="00254E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Krause, E. F. (1973). Taxicab geometry. The Mathematics Teacher, Vol. 66, No. 8, pp. 695–706</w:t>
            </w:r>
          </w:p>
        </w:tc>
      </w:tr>
      <w:tr w:rsidR="005F4116" w:rsidRPr="00F669AB" w14:paraId="0284E827" w14:textId="77777777" w:rsidTr="00F669AB">
        <w:tc>
          <w:tcPr>
            <w:tcW w:w="2552" w:type="dxa"/>
          </w:tcPr>
          <w:p w14:paraId="32CBABB6" w14:textId="4449395C" w:rsidR="00254EC7" w:rsidRDefault="00254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Cosine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  <w:proofErr w:type="spellEnd"/>
            <w:r w:rsidR="004A38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754CFCDC" w14:textId="402E1E32" w:rsidR="004A386D" w:rsidRPr="0081082E" w:rsidRDefault="004A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Косинусное сходство</w:t>
            </w:r>
          </w:p>
        </w:tc>
        <w:tc>
          <w:tcPr>
            <w:tcW w:w="4864" w:type="dxa"/>
          </w:tcPr>
          <w:p w14:paraId="4CB48227" w14:textId="77777777" w:rsidR="00254EC7" w:rsidRPr="0081082E" w:rsidRDefault="00C7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Косинусное сходство двух ненулевых векторов могут быть измерены через Евклидово скалярное произведение.</w:t>
            </w:r>
          </w:p>
          <w:p w14:paraId="6F5285CE" w14:textId="77777777" w:rsidR="00C75AD8" w:rsidRPr="0081082E" w:rsidRDefault="00C7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A08815" wp14:editId="51693B44">
                  <wp:extent cx="1181100" cy="205740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FA67AB" w14:textId="77777777" w:rsidR="00C75AD8" w:rsidRPr="0081082E" w:rsidRDefault="00C7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Косинусное сходство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Θ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) двух векторов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1082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40020E1" wp14:editId="7CDDD513">
                  <wp:extent cx="2430780" cy="84582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8D7D15" w14:textId="3E473855" w:rsidR="00C75AD8" w:rsidRPr="0081082E" w:rsidRDefault="00C7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, где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это составляющие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932" w:type="dxa"/>
          </w:tcPr>
          <w:p w14:paraId="53F714EC" w14:textId="2EEC1EBC" w:rsidR="00BB5165" w:rsidRPr="0081082E" w:rsidRDefault="00BB5165" w:rsidP="00BB5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Используется в интеллектуальном анализе (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mining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) данных для поиска сплоченности</w:t>
            </w:r>
          </w:p>
          <w:p w14:paraId="7B567AAF" w14:textId="77777777" w:rsidR="00254EC7" w:rsidRPr="0081082E" w:rsidRDefault="00BB5165" w:rsidP="00BB51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между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ними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(cohesion).</w:t>
            </w:r>
          </w:p>
          <w:p w14:paraId="40045D87" w14:textId="0219AA2F" w:rsidR="00BB5165" w:rsidRPr="0081082E" w:rsidRDefault="00BB5165" w:rsidP="00BB51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Tan, P.-N. et al. (2006). Introduction to data mining. Pearson Education India.</w:t>
            </w:r>
          </w:p>
        </w:tc>
      </w:tr>
      <w:tr w:rsidR="005F4116" w:rsidRPr="0081082E" w14:paraId="10D91C0F" w14:textId="77777777" w:rsidTr="00F669AB">
        <w:tc>
          <w:tcPr>
            <w:tcW w:w="2552" w:type="dxa"/>
          </w:tcPr>
          <w:p w14:paraId="3E63CD0C" w14:textId="025C0A8F" w:rsidR="00254EC7" w:rsidRDefault="00BB5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Cosine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  <w:proofErr w:type="spellEnd"/>
            <w:r w:rsidR="004A38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3FCAC70E" w14:textId="07772F3E" w:rsidR="004A386D" w:rsidRPr="0081082E" w:rsidRDefault="004A38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Мягкое к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осинусное сходство</w:t>
            </w:r>
          </w:p>
        </w:tc>
        <w:tc>
          <w:tcPr>
            <w:tcW w:w="4864" w:type="dxa"/>
          </w:tcPr>
          <w:p w14:paraId="41CB9B98" w14:textId="77777777" w:rsidR="00254EC7" w:rsidRPr="0081082E" w:rsidRDefault="00BB51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8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E3321F" wp14:editId="2E069E9D">
                  <wp:extent cx="2567940" cy="739140"/>
                  <wp:effectExtent l="0" t="0" r="381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434857" w14:textId="788A6B34" w:rsidR="00BB5165" w:rsidRPr="0081082E" w:rsidRDefault="00BB5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, где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ij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это значение из матрицы сходства между признаками (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32" w:type="dxa"/>
          </w:tcPr>
          <w:p w14:paraId="6D3B23CB" w14:textId="15FD270A" w:rsidR="00254EC7" w:rsidRPr="0081082E" w:rsidRDefault="00BB5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Sidorov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G.,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Gelbukh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A. F., Gomez-Adorno, H., ´ &amp; Pinto, D. (2014). Soft similarity and soft cosine measure: Similarity of features in vector space model.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Computacion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´ ,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. 18,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. 3,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. 491–504.</w:t>
            </w:r>
          </w:p>
        </w:tc>
      </w:tr>
      <w:tr w:rsidR="005F4116" w:rsidRPr="0081082E" w14:paraId="000E4616" w14:textId="77777777" w:rsidTr="00F669AB">
        <w:tc>
          <w:tcPr>
            <w:tcW w:w="2552" w:type="dxa"/>
          </w:tcPr>
          <w:p w14:paraId="294C8D92" w14:textId="77777777" w:rsidR="00254EC7" w:rsidRPr="00F669AB" w:rsidRDefault="00BB51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Sorensen–Dice index</w:t>
            </w:r>
          </w:p>
          <w:p w14:paraId="369EB62B" w14:textId="77777777" w:rsidR="00BB5165" w:rsidRDefault="00BB51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названия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Sorensen index, Dice’s coefficient)</w:t>
            </w:r>
            <w:r w:rsidR="004A386D" w:rsidRPr="004A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741621EB" w14:textId="307D3B06" w:rsidR="004A386D" w:rsidRPr="004A386D" w:rsidRDefault="004A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Соренсена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Дайса</w:t>
            </w:r>
            <w:proofErr w:type="spellEnd"/>
          </w:p>
        </w:tc>
        <w:tc>
          <w:tcPr>
            <w:tcW w:w="4864" w:type="dxa"/>
          </w:tcPr>
          <w:p w14:paraId="60CA0C79" w14:textId="5D40CD24" w:rsidR="00BB5165" w:rsidRPr="0081082E" w:rsidRDefault="00BB5165" w:rsidP="00BB5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Было принято, чтобы находить присутствие или отсутствие данных двух </w:t>
            </w:r>
            <w:r w:rsidR="000F20BF" w:rsidRPr="0081082E">
              <w:rPr>
                <w:rFonts w:ascii="Times New Roman" w:hAnsi="Times New Roman" w:cs="Times New Roman"/>
                <w:sz w:val="24"/>
                <w:szCs w:val="24"/>
              </w:rPr>
              <w:t>множеств</w:t>
            </w:r>
          </w:p>
          <w:p w14:paraId="0F9EE5A3" w14:textId="77777777" w:rsidR="00254EC7" w:rsidRPr="0081082E" w:rsidRDefault="00BB51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8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CD53E0" wp14:editId="471766C1">
                  <wp:extent cx="1028700" cy="4648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995DDC" w14:textId="56FAA4D7" w:rsidR="00BB5165" w:rsidRPr="0081082E" w:rsidRDefault="00BB5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Где |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| и |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|, это количество элементов в двух </w:t>
            </w:r>
            <w:r w:rsidR="000F20BF" w:rsidRPr="0081082E">
              <w:rPr>
                <w:rFonts w:ascii="Times New Roman" w:hAnsi="Times New Roman" w:cs="Times New Roman"/>
                <w:sz w:val="24"/>
                <w:szCs w:val="24"/>
              </w:rPr>
              <w:t>множеств</w:t>
            </w:r>
            <w:r w:rsidR="005F4116"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, и </w:t>
            </w:r>
            <w:r w:rsidR="005F4116"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</w:t>
            </w:r>
            <w:r w:rsidR="005F4116"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– фактор подобия, колеблющийся от 0 до 1.</w:t>
            </w:r>
          </w:p>
          <w:p w14:paraId="1FC0B890" w14:textId="77777777" w:rsidR="005F4116" w:rsidRPr="0081082E" w:rsidRDefault="005F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Когда используется для нахождения сходства строк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1 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2, то коэффициент может быть рассчитан, как биграммы, как представлено:</w:t>
            </w:r>
          </w:p>
          <w:p w14:paraId="5AA917B6" w14:textId="77777777" w:rsidR="005F4116" w:rsidRPr="0081082E" w:rsidRDefault="005F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AF35FA" wp14:editId="0528261E">
                  <wp:extent cx="1051560" cy="3886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20369A" w14:textId="02BBA68E" w:rsidR="005F4116" w:rsidRPr="0081082E" w:rsidRDefault="005F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, где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t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– число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биграм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строк 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s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s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– число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биграм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в строке S1 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32" w:type="dxa"/>
          </w:tcPr>
          <w:p w14:paraId="5C211F10" w14:textId="77777777" w:rsidR="00254EC7" w:rsidRPr="0081082E" w:rsidRDefault="005F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Используется, чтобы найти сходство двух примеров.</w:t>
            </w:r>
          </w:p>
          <w:p w14:paraId="475ABE4B" w14:textId="7AB54768" w:rsidR="005F4116" w:rsidRPr="00F669AB" w:rsidRDefault="005F41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Dice, L. R. (1945). Measures of the amount of ecologic association between species. </w:t>
            </w:r>
            <w:r w:rsidRPr="00F66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Ecology, Vol. 26, No. 3, pp. 297–302.</w:t>
            </w:r>
          </w:p>
          <w:p w14:paraId="17814DF4" w14:textId="77777777" w:rsidR="005F4116" w:rsidRPr="00F669AB" w:rsidRDefault="005F41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DB59BC" w14:textId="2B586F5F" w:rsidR="005F4116" w:rsidRPr="0081082E" w:rsidRDefault="005F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Sørensen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(1948). A method of establishing groups of equal amplitude in plant sociology based on similarity of species and its application to analyses of the vegetation on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danish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commons.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Biol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Skr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. 5,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. 1–34.</w:t>
            </w:r>
          </w:p>
        </w:tc>
      </w:tr>
      <w:tr w:rsidR="005F4116" w:rsidRPr="0081082E" w14:paraId="6C168D0B" w14:textId="77777777" w:rsidTr="00F669AB">
        <w:tc>
          <w:tcPr>
            <w:tcW w:w="2552" w:type="dxa"/>
          </w:tcPr>
          <w:p w14:paraId="0E75D9AD" w14:textId="77777777" w:rsidR="00254EC7" w:rsidRDefault="005F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Euclidean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  <w:proofErr w:type="spellEnd"/>
            <w:r w:rsidR="004A38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3EA363BA" w14:textId="2A791162" w:rsidR="004A386D" w:rsidRPr="0081082E" w:rsidRDefault="004A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Расстояние Евклида</w:t>
            </w:r>
          </w:p>
        </w:tc>
        <w:tc>
          <w:tcPr>
            <w:tcW w:w="4864" w:type="dxa"/>
          </w:tcPr>
          <w:p w14:paraId="1D35B715" w14:textId="7C43364A" w:rsidR="00254EC7" w:rsidRPr="0081082E" w:rsidRDefault="005F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Расстояние Евклида между двумя точками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это</w:t>
            </w:r>
            <w:r w:rsidR="006E6B5C" w:rsidRPr="008108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86BD54" wp14:editId="011A1084">
                  <wp:extent cx="2042160" cy="6172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</w:tcPr>
          <w:p w14:paraId="30BD5FF2" w14:textId="5F1E3FF8" w:rsidR="00254EC7" w:rsidRPr="0081082E" w:rsidRDefault="005F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Это дистанция между двумя точками в Евклидовом пространстве.</w:t>
            </w:r>
          </w:p>
        </w:tc>
      </w:tr>
      <w:tr w:rsidR="005F4116" w:rsidRPr="0081082E" w14:paraId="29245B1C" w14:textId="77777777" w:rsidTr="00F669AB">
        <w:tc>
          <w:tcPr>
            <w:tcW w:w="2552" w:type="dxa"/>
          </w:tcPr>
          <w:p w14:paraId="78CAA904" w14:textId="77777777" w:rsidR="00254EC7" w:rsidRPr="0081082E" w:rsidRDefault="005F41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Jaccard Index</w:t>
            </w:r>
          </w:p>
          <w:p w14:paraId="534533F8" w14:textId="77777777" w:rsidR="005F4116" w:rsidRPr="004A386D" w:rsidRDefault="005F41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названия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Jaccard similarity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coefficinet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4A386D" w:rsidRPr="004A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382DDFCC" w14:textId="6944D9FD" w:rsidR="004A386D" w:rsidRPr="004A386D" w:rsidRDefault="004A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Жаккара</w:t>
            </w:r>
            <w:proofErr w:type="spellEnd"/>
          </w:p>
        </w:tc>
        <w:tc>
          <w:tcPr>
            <w:tcW w:w="4864" w:type="dxa"/>
          </w:tcPr>
          <w:p w14:paraId="676EFC1A" w14:textId="1C84EA4E" w:rsidR="006E6B5C" w:rsidRPr="0081082E" w:rsidRDefault="006E6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Он определяется следующим образом</w:t>
            </w:r>
          </w:p>
          <w:p w14:paraId="52EF783D" w14:textId="0022ECE0" w:rsidR="00254EC7" w:rsidRPr="0081082E" w:rsidRDefault="006E6B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8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E5EFB1" wp14:editId="4E293A7C">
                  <wp:extent cx="2301240" cy="411480"/>
                  <wp:effectExtent l="0" t="0" r="381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</w:tcPr>
          <w:p w14:paraId="33E7B898" w14:textId="7430DC67" w:rsidR="00254EC7" w:rsidRPr="0081082E" w:rsidRDefault="005F4116" w:rsidP="005F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Эта статистика используется, чтобы найти сходство и разнообразие</w:t>
            </w:r>
            <w:r w:rsidR="006E6B5C"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E6B5C"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diversity</w:t>
            </w:r>
            <w:r w:rsidR="006E6B5C" w:rsidRPr="008108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между двумя конечными </w:t>
            </w:r>
            <w:r w:rsidR="006E6B5C" w:rsidRPr="0081082E">
              <w:rPr>
                <w:rFonts w:ascii="Times New Roman" w:hAnsi="Times New Roman" w:cs="Times New Roman"/>
                <w:sz w:val="24"/>
                <w:szCs w:val="24"/>
              </w:rPr>
              <w:t>множествами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57C7D9" w14:textId="7B8320AD" w:rsidR="006E6B5C" w:rsidRPr="0081082E" w:rsidRDefault="006E6B5C" w:rsidP="005F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Еще используется для нахождения несходства (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dissimilarity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) между двумя конечными множествами, и получается вычитанием индекса </w:t>
            </w:r>
            <w:proofErr w:type="spellStart"/>
            <w:r w:rsidR="000F20BF" w:rsidRPr="0081082E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аккара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из единицы, обозначается как 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E4A1EA" w14:textId="758B68EF" w:rsidR="006E6B5C" w:rsidRPr="0081082E" w:rsidRDefault="006E6B5C" w:rsidP="005F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Jaccard, P. (1901). Etude comparative de la distribution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florale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dans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portion des Alpes et du Jura.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Impr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Corbaz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4116" w:rsidRPr="0081082E" w14:paraId="35A94100" w14:textId="77777777" w:rsidTr="00F669AB">
        <w:tc>
          <w:tcPr>
            <w:tcW w:w="2552" w:type="dxa"/>
          </w:tcPr>
          <w:p w14:paraId="539C3124" w14:textId="77777777" w:rsidR="00254EC7" w:rsidRDefault="006E6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Simple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Matching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Coefficient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(SMC)</w:t>
            </w:r>
            <w:r w:rsidR="004A38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72C8177D" w14:textId="4CF6B4E5" w:rsidR="004A386D" w:rsidRPr="0081082E" w:rsidRDefault="004A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простого соответствия </w:t>
            </w:r>
          </w:p>
        </w:tc>
        <w:tc>
          <w:tcPr>
            <w:tcW w:w="4864" w:type="dxa"/>
          </w:tcPr>
          <w:p w14:paraId="696F189D" w14:textId="2D445015" w:rsidR="006E6B5C" w:rsidRPr="0081082E" w:rsidRDefault="006E6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Он принимает объекты как набор из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двоичных атрибутов 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SMC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от А 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1C656DA1" w14:textId="77777777" w:rsidR="006E6B5C" w:rsidRPr="0081082E" w:rsidRDefault="006E6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66A8C2" wp14:editId="6D64D97D">
                  <wp:extent cx="2407920" cy="647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139F9D8" w14:textId="3B42783B" w:rsidR="006E6B5C" w:rsidRPr="0081082E" w:rsidRDefault="006E6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Где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00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представляет все атрибуты как 0 в А 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; 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представляет все атрибуты  как 1-цы и 0-ли в А и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; и </w:t>
            </w:r>
            <w:r w:rsidR="000F20BF"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F20BF"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="000F20BF"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представляет все атрибуты  как 0-ли и 1-цы в А и </w:t>
            </w:r>
            <w:r w:rsidR="000F20BF"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0F20BF"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; и </w:t>
            </w:r>
            <w:r w:rsidR="000F20BF"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F20BF" w:rsidRPr="008108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="000F20BF"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представляет все атрибуты как 1-цы в А и </w:t>
            </w:r>
            <w:r w:rsidR="000F20BF"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0F20BF" w:rsidRPr="008108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32" w:type="dxa"/>
          </w:tcPr>
          <w:p w14:paraId="28328872" w14:textId="37B4C0DB" w:rsidR="00254EC7" w:rsidRPr="0081082E" w:rsidRDefault="006E6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Данная статистика используется для нахождения сходства и разнообразия (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diversity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) между двумя объектами</w:t>
            </w:r>
          </w:p>
        </w:tc>
      </w:tr>
      <w:tr w:rsidR="005F4116" w:rsidRPr="0081082E" w14:paraId="3EDC614C" w14:textId="77777777" w:rsidTr="00F669AB">
        <w:tc>
          <w:tcPr>
            <w:tcW w:w="2552" w:type="dxa"/>
          </w:tcPr>
          <w:p w14:paraId="4E357D8F" w14:textId="77777777" w:rsidR="005F4116" w:rsidRPr="00F669AB" w:rsidRDefault="000F20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6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Overlap Coefficient</w:t>
            </w:r>
          </w:p>
          <w:p w14:paraId="358C9399" w14:textId="77777777" w:rsidR="000F20BF" w:rsidRDefault="000F20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Szymkiewicz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-Simpson coefficient)</w:t>
            </w:r>
            <w:r w:rsidR="004A386D" w:rsidRPr="004A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14:paraId="600E2DC5" w14:textId="1659ABBE" w:rsidR="004A386D" w:rsidRPr="004A386D" w:rsidRDefault="004A3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пересечения </w:t>
            </w:r>
          </w:p>
        </w:tc>
        <w:tc>
          <w:tcPr>
            <w:tcW w:w="4864" w:type="dxa"/>
          </w:tcPr>
          <w:p w14:paraId="0A47A49A" w14:textId="1E16037D" w:rsidR="000F20BF" w:rsidRPr="0081082E" w:rsidRDefault="000F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Пересечение между двумя множествами определяется как</w:t>
            </w:r>
          </w:p>
          <w:p w14:paraId="3F7B03F6" w14:textId="77777777" w:rsidR="005F4116" w:rsidRPr="0081082E" w:rsidRDefault="000F20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08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6989C8" wp14:editId="73D77553">
                  <wp:extent cx="1844040" cy="396240"/>
                  <wp:effectExtent l="0" t="0" r="381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EB976" w14:textId="69CA849A" w:rsidR="000F20BF" w:rsidRPr="0081082E" w:rsidRDefault="000F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Коэффи</w:t>
            </w:r>
            <w:r w:rsidR="004A386D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иент пересечения равен 1, когда множество A это подмножество множества </w:t>
            </w:r>
            <w:r w:rsidRPr="008108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32" w:type="dxa"/>
          </w:tcPr>
          <w:p w14:paraId="391D94A5" w14:textId="5661D4C2" w:rsidR="005F4116" w:rsidRPr="0081082E" w:rsidRDefault="000F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2E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также мерой сходства, связанной с индексом </w:t>
            </w:r>
            <w:proofErr w:type="spellStart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Жаккара</w:t>
            </w:r>
            <w:proofErr w:type="spellEnd"/>
            <w:r w:rsidRPr="008108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57798A6" w14:textId="77777777" w:rsidR="009A7C5C" w:rsidRDefault="009A7C5C">
      <w:pPr>
        <w:rPr>
          <w:rFonts w:ascii="Times New Roman" w:hAnsi="Times New Roman" w:cs="Times New Roman"/>
          <w:sz w:val="24"/>
          <w:szCs w:val="24"/>
        </w:rPr>
      </w:pPr>
    </w:p>
    <w:p w14:paraId="6C451FE3" w14:textId="24C8C699" w:rsidR="00053807" w:rsidRPr="00F669AB" w:rsidRDefault="00296B22">
      <w:pPr>
        <w:rPr>
          <w:rFonts w:ascii="Times New Roman" w:hAnsi="Times New Roman" w:cs="Times New Roman"/>
          <w:sz w:val="24"/>
          <w:szCs w:val="24"/>
        </w:rPr>
      </w:pPr>
      <w:r w:rsidRPr="00084E67">
        <w:rPr>
          <w:rFonts w:ascii="Times New Roman" w:hAnsi="Times New Roman" w:cs="Times New Roman"/>
          <w:sz w:val="24"/>
          <w:szCs w:val="24"/>
        </w:rPr>
        <w:t>Задание 2</w:t>
      </w:r>
    </w:p>
    <w:p w14:paraId="0943A337" w14:textId="77777777" w:rsidR="00296B22" w:rsidRPr="00296B22" w:rsidRDefault="00296B22" w:rsidP="00296B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6B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7: применения семантического сходства текстов.</w:t>
      </w:r>
    </w:p>
    <w:p w14:paraId="61CC2CD6" w14:textId="00A53659" w:rsidR="00296B22" w:rsidRPr="00084E67" w:rsidRDefault="00296B22" w:rsidP="00296B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6B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каких областях используются меры сходства текстов? </w:t>
      </w:r>
    </w:p>
    <w:p w14:paraId="759ADDB5" w14:textId="77777777" w:rsidR="00902E73" w:rsidRDefault="00902E73" w:rsidP="00296B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</w:t>
      </w:r>
    </w:p>
    <w:p w14:paraId="5A8B0CE9" w14:textId="46138324" w:rsidR="00084E67" w:rsidRPr="00084E67" w:rsidRDefault="00296B22" w:rsidP="00902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4E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Меры сходства текстов используются в </w:t>
      </w:r>
      <w:r w:rsidRPr="0008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Биомедицинской информатике</w:t>
      </w:r>
      <w:r w:rsidR="00084E67" w:rsidRPr="0008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 w:rsidR="00084E67" w:rsidRPr="00084E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для разработки биомедицинской онтологии, а именно Генной онтологии, используется семантическое сходство</w:t>
      </w:r>
      <w:r w:rsidRPr="0008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 w:rsidR="00084E67" w:rsidRPr="0008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Геоинформатике,</w:t>
      </w:r>
      <w:r w:rsidR="00084E67" w:rsidRPr="00084E67">
        <w:rPr>
          <w:rFonts w:ascii="Times New Roman" w:hAnsi="Times New Roman" w:cs="Times New Roman"/>
          <w:sz w:val="24"/>
          <w:szCs w:val="24"/>
        </w:rPr>
        <w:t xml:space="preserve"> где мера подобия используется для поиска сходств между онтологиями типов географических объектов,</w:t>
      </w:r>
      <w:r w:rsidR="00084E67" w:rsidRPr="00084E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 </w:t>
      </w:r>
      <w:r w:rsidR="00084E67" w:rsidRPr="0008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Обработке Естественного Языка (</w:t>
      </w:r>
      <w:r w:rsidR="00084E67" w:rsidRPr="0008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NLP</w:t>
      </w:r>
      <w:r w:rsidR="00084E67" w:rsidRPr="00084E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), </w:t>
      </w:r>
      <w:r w:rsidR="00084E67" w:rsidRPr="00084E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меры сходства могут играть важную роль прямо или косвенно в таких полях как: </w:t>
      </w:r>
      <w:proofErr w:type="spellStart"/>
      <w:r w:rsidR="00084E67" w:rsidRPr="00084E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сентиментный</w:t>
      </w:r>
      <w:proofErr w:type="spellEnd"/>
      <w:r w:rsidR="00084E67" w:rsidRPr="00084E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анализ, понимание естественного языка и машинный перевод. </w:t>
      </w:r>
    </w:p>
    <w:p w14:paraId="2DA1B335" w14:textId="77777777" w:rsidR="00296B22" w:rsidRPr="00296B22" w:rsidRDefault="00296B22">
      <w:pPr>
        <w:rPr>
          <w:rFonts w:ascii="Times New Roman" w:hAnsi="Times New Roman" w:cs="Times New Roman"/>
          <w:sz w:val="24"/>
          <w:szCs w:val="24"/>
        </w:rPr>
      </w:pPr>
    </w:p>
    <w:sectPr w:rsidR="00296B22" w:rsidRPr="00296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1F18"/>
    <w:rsid w:val="00053807"/>
    <w:rsid w:val="00084E67"/>
    <w:rsid w:val="00093892"/>
    <w:rsid w:val="000F20BF"/>
    <w:rsid w:val="00254EC7"/>
    <w:rsid w:val="00296B22"/>
    <w:rsid w:val="004A386D"/>
    <w:rsid w:val="005F4116"/>
    <w:rsid w:val="006E6B5C"/>
    <w:rsid w:val="0081082E"/>
    <w:rsid w:val="00902E73"/>
    <w:rsid w:val="00917CD7"/>
    <w:rsid w:val="009A7C5C"/>
    <w:rsid w:val="00AC062B"/>
    <w:rsid w:val="00BB5165"/>
    <w:rsid w:val="00C75AD8"/>
    <w:rsid w:val="00D269F6"/>
    <w:rsid w:val="00D762D4"/>
    <w:rsid w:val="00DB672A"/>
    <w:rsid w:val="00E41F18"/>
    <w:rsid w:val="00F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A86B"/>
  <w15:chartTrackingRefBased/>
  <w15:docId w15:val="{911669C2-F37C-4B49-B4BB-68784B21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Долгушин Михаил Дмитриевич</dc:creator>
  <cp:keywords/>
  <dc:description/>
  <cp:lastModifiedBy>Даяна Исмакова</cp:lastModifiedBy>
  <cp:revision>11</cp:revision>
  <dcterms:created xsi:type="dcterms:W3CDTF">2020-10-19T07:07:00Z</dcterms:created>
  <dcterms:modified xsi:type="dcterms:W3CDTF">2020-10-19T09:02:00Z</dcterms:modified>
</cp:coreProperties>
</file>