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Using directives 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p>
      <w:pPr>
        <w:pStyle w:val="FirstParagraph"/>
      </w:pPr>
      <w:r>
        <w:rPr>
          <w:b/>
        </w:rPr>
        <w:t xml:space="preserve">TODO Overload resolution is in 6.21</w:t>
      </w:r>
    </w:p>
    <w:p>
      <w:pPr>
        <w:pStyle w:val="BodyText"/>
      </w:pPr>
      <w:r>
        <w:rPr>
          <w:i/>
        </w:rPr>
        <w:t xml:space="preserve">what remains here</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rPr>
          <w:b/>
        </w:rPr>
        <w:t xml:space="preserve">TODO - needs another full path wrt overload resolution</w:t>
      </w:r>
      <w:r>
        <w:rPr>
          <w:b/>
        </w:rPr>
        <w:t xml:space="preserve"> </w:t>
      </w:r>
    </w:p>
    <w:p>
      <w:pPr>
        <w:pStyle w:val="BodyText"/>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rPr>
          <w:b/>
        </w:rPr>
        <w:t xml:space="preserve">TODO Overload resolution</w:t>
      </w:r>
      <w:r>
        <w:rPr>
          <w:b/>
        </w:rPr>
        <w:t xml:space="preserve"> </w:t>
      </w:r>
      <w:r>
        <w:t xml:space="preserve"> </w:t>
      </w: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p>
      <w:pPr>
        <w:numPr>
          <w:ilvl w:val="0"/>
          <w:numId w:val="1000"/>
        </w:numPr>
      </w:pPr>
      <w:r>
        <w:rPr>
          <w:b/>
        </w:rPr>
        <w:t xml:space="preserve">TODO from 6.20</w:t>
      </w:r>
    </w:p>
    <w:p>
      <w:pPr>
        <w:numPr>
          <w:ilvl w:val="1"/>
          <w:numId w:val="1051"/>
        </w:numPr>
        <w:pStyle w:val="Compact"/>
      </w:pPr>
      <w:r>
        <w:t xml:space="preserve">Document argument-dependent lookup usage where name qualification is</w:t>
      </w:r>
      <w:r>
        <w:t xml:space="preserve"> </w:t>
      </w:r>
      <w:r>
        <w:t xml:space="preserve">not desirable.</w:t>
      </w:r>
    </w:p>
    <w:p>
      <w:pPr>
        <w:numPr>
          <w:ilvl w:val="0"/>
          <w:numId w:val="1049"/>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9"/>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apply the avoidance mechanisms of ISO/IEC 24772-1:2024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 itialization order is guaranteed by the language.</w:t>
      </w:r>
    </w:p>
    <w:p>
      <w:pPr>
        <w:numPr>
          <w:ilvl w:val="0"/>
          <w:numId w:val="1052"/>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apply the avoidance mechanisms of ISO/IEC 24772-1:2024 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apply the avoidance mechanisms of ISO/IEC 24772-1:2024 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Pr>
      <w:r>
        <w:t xml:space="preserve">read from;</w:t>
      </w:r>
    </w:p>
    <w:p>
      <w:pPr>
        <w:numPr>
          <w:ilvl w:val="1"/>
          <w:numId w:val="1057"/>
        </w:numPr>
      </w:pPr>
      <w:r>
        <w:t xml:space="preserve">only modified once; or</w:t>
      </w:r>
    </w:p>
    <w:p>
      <w:pPr>
        <w:numPr>
          <w:ilvl w:val="1"/>
          <w:numId w:val="1057"/>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24772-1:2024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 and</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6.29.5;</w:t>
      </w:r>
    </w:p>
    <w:p>
      <w:pPr>
        <w:numPr>
          <w:ilvl w:val="0"/>
          <w:numId w:val="1064"/>
        </w:numPr>
      </w:pPr>
      <w:r>
        <w:t xml:space="preserve">do not modify a loop control variable within a loop;</w:t>
      </w:r>
    </w:p>
    <w:p>
      <w:pPr>
        <w:numPr>
          <w:ilvl w:val="0"/>
          <w:numId w:val="1064"/>
        </w:numPr>
      </w:pPr>
      <w:r>
        <w:t xml:space="preserve">use a range-for loop in preference to general loops; and</w:t>
      </w:r>
    </w:p>
    <w:p>
      <w:pPr>
        <w:numPr>
          <w:ilvl w:val="0"/>
          <w:numId w:val="1064"/>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6.30.5;</w:t>
      </w:r>
    </w:p>
    <w:p>
      <w:pPr>
        <w:numPr>
          <w:ilvl w:val="0"/>
          <w:numId w:val="1066"/>
        </w:numPr>
      </w:pPr>
      <w:r>
        <w:t xml:space="preserve">Use careful programming, testing of border conditions, and static</w:t>
      </w:r>
      <w:r>
        <w:t xml:space="preserve"> </w:t>
      </w:r>
      <w:r>
        <w:t xml:space="preserve">analysis tools to detect off-by-one errors in C++; and</w:t>
      </w:r>
    </w:p>
    <w:p>
      <w:pPr>
        <w:numPr>
          <w:ilvl w:val="0"/>
          <w:numId w:val="1066"/>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 and 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apply the avoidance mechanisms of ISO/IEC 24772-1:2024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24772-1:2024 6.36.5;</w:t>
      </w:r>
    </w:p>
    <w:p>
      <w:pPr>
        <w:numPr>
          <w:ilvl w:val="0"/>
          <w:numId w:val="1076"/>
        </w:numPr>
      </w:pPr>
      <w:r>
        <w:t xml:space="preserve">develop an error management strategy, including error-detection, error-reporting and error-handling, 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 and</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mechanisms of ISO/IEC 24772-1:2024 6.38.5;</w:t>
      </w:r>
    </w:p>
    <w:p>
      <w:pPr>
        <w:numPr>
          <w:ilvl w:val="0"/>
          <w:numId w:val="1078"/>
        </w:numPr>
        <w:pStyle w:val="Compact"/>
      </w:pPr>
      <w:r>
        <w:t xml:space="preserve">use and create value types;</w:t>
      </w:r>
    </w:p>
    <w:p>
      <w:pPr>
        <w:numPr>
          <w:ilvl w:val="0"/>
          <w:numId w:val="1078"/>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8"/>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8"/>
        </w:numPr>
        <w:pStyle w:val="Compact"/>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 of ISO/IEC 24772-1:2024 6.39.5;</w:t>
      </w:r>
    </w:p>
    <w:p>
      <w:pPr>
        <w:numPr>
          <w:ilvl w:val="0"/>
          <w:numId w:val="1079"/>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9"/>
        </w:numPr>
        <w:pStyle w:val="Compact"/>
      </w:pPr>
      <w:r>
        <w:t xml:space="preserve">avoid mixing C-based functions and C++ memory management functions;</w:t>
      </w:r>
    </w:p>
    <w:p>
      <w:pPr>
        <w:numPr>
          <w:ilvl w:val="0"/>
          <w:numId w:val="1079"/>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9"/>
        </w:numPr>
        <w:pStyle w:val="Compact"/>
      </w:pPr>
      <w:r>
        <w:t xml:space="preserve">prefer containers standard library containers over other forms of memory management;</w:t>
      </w:r>
    </w:p>
    <w:p>
      <w:pPr>
        <w:numPr>
          <w:ilvl w:val="0"/>
          <w:numId w:val="1079"/>
        </w:numPr>
        <w:pStyle w:val="Compact"/>
      </w:pPr>
      <w:r>
        <w:t xml:space="preserve">use smart pointers and their factory functions to allocate and manage heap memory.</w:t>
      </w:r>
    </w:p>
    <w:p>
      <w:pPr>
        <w:numPr>
          <w:ilvl w:val="0"/>
          <w:numId w:val="1079"/>
        </w:numPr>
        <w:pStyle w:val="Compact"/>
      </w:pPr>
      <w:r>
        <w:t xml:space="preserve">for heap fragmentation issues, use special memory resource objects with appropriate allocation strategies;</w:t>
      </w:r>
    </w:p>
    <w:p>
      <w:pPr>
        <w:numPr>
          <w:ilvl w:val="0"/>
          <w:numId w:val="1079"/>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9"/>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9"/>
        </w:numPr>
        <w:pStyle w:val="Compact"/>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0"/>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0"/>
        </w:numPr>
        <w:pStyle w:val="Compact"/>
      </w:pPr>
      <w:r>
        <w:t xml:space="preserve">They have no runtime overhead;</w:t>
      </w:r>
    </w:p>
    <w:p>
      <w:pPr>
        <w:numPr>
          <w:ilvl w:val="0"/>
          <w:numId w:val="1080"/>
        </w:numPr>
        <w:pStyle w:val="Compact"/>
      </w:pPr>
      <w:r>
        <w:t xml:space="preserve">They do not have any implicit run-time memory usage; and</w:t>
      </w:r>
    </w:p>
    <w:p>
      <w:pPr>
        <w:numPr>
          <w:ilvl w:val="0"/>
          <w:numId w:val="1080"/>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mechanisms of ISO/IEC 24772-1:2024 6.40.5. and avoidance mechanism provided in the different related sections of this document;</w:t>
      </w:r>
    </w:p>
    <w:p>
      <w:pPr>
        <w:numPr>
          <w:ilvl w:val="0"/>
          <w:numId w:val="1081"/>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for generic operator functions, consider providing them as hidden</w:t>
      </w:r>
      <w:r>
        <w:t xml:space="preserve"> </w:t>
      </w:r>
      <w:r>
        <w:t xml:space="preserve">friends through mix-in class templates;</w:t>
      </w:r>
    </w:p>
    <w:p>
      <w:pPr>
        <w:numPr>
          <w:ilvl w:val="0"/>
          <w:numId w:val="1081"/>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1"/>
        </w:numPr>
      </w:pPr>
      <w:r>
        <w:t xml:space="preserve">for template specialization, ensure that specializations are declared as follows:</w:t>
      </w:r>
    </w:p>
    <w:p>
      <w:pPr>
        <w:numPr>
          <w:ilvl w:val="1"/>
          <w:numId w:val="1082"/>
        </w:numPr>
      </w:pPr>
      <w:r>
        <w:t xml:space="preserve">in the same file as the primary template; or</w:t>
      </w:r>
    </w:p>
    <w:p>
      <w:pPr>
        <w:numPr>
          <w:ilvl w:val="1"/>
          <w:numId w:val="1082"/>
        </w:numPr>
      </w:pPr>
      <w:r>
        <w:t xml:space="preserve">in the same file as the user-defined type for which the</w:t>
      </w:r>
      <w:r>
        <w:t xml:space="preserve"> </w:t>
      </w:r>
      <w:r>
        <w:t xml:space="preserve">specialization is declared.</w:t>
      </w:r>
    </w:p>
    <w:p>
      <w:pPr>
        <w:numPr>
          <w:ilvl w:val="0"/>
          <w:numId w:val="1081"/>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 and</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clause 6.36.2 for catching and handling</w:t>
      </w:r>
      <w:r>
        <w:t xml:space="preserve"> </w:t>
      </w:r>
      <w:r>
        <w:t xml:space="preserve">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clause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24772-1:2024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2026-08-31T14:18:25Z</dcterms:created>
  <dcterms:modified xsi:type="dcterms:W3CDTF">2026-08-31T14:18:25Z</dcterms:modified>
</cp:coreProperties>
</file>

<file path=docProps/custom.xml><?xml version="1.0" encoding="utf-8"?>
<Properties xmlns="http://schemas.openxmlformats.org/officeDocument/2006/custom-properties" xmlns:vt="http://schemas.openxmlformats.org/officeDocument/2006/docPropsVTypes"/>
</file>