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Use static analysis tools to ensure the correctness of function signatures across multilanguage interfaces.</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2026-05-11T16:21:40Z</dcterms:created>
  <dcterms:modified xsi:type="dcterms:W3CDTF">2026-05-11T16:21:40Z</dcterms:modified>
</cp:coreProperties>
</file>

<file path=docProps/custom.xml><?xml version="1.0" encoding="utf-8"?>
<Properties xmlns="http://schemas.openxmlformats.org/officeDocument/2006/custom-properties" xmlns:vt="http://schemas.openxmlformats.org/officeDocument/2006/docPropsVTypes"/>
</file>