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apply the avoidance mechanisms of ISO/IEC TR 24772-3:2020.</w:t>
      </w:r>
    </w:p>
    <w:p>
      <w:pPr>
        <w:numPr>
          <w:ilvl w:val="0"/>
          <w:numId w:val="1108"/>
        </w:numPr>
      </w:pPr>
      <w:r>
        <w:t xml:space="preserve">Apply the avoidance mechanisms of ISO/IEC 24772-1:2024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24772-1:2024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 clause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2026-07-07T12:41:28Z</dcterms:created>
  <dcterms:modified xsi:type="dcterms:W3CDTF">2026-07-07T12:41:28Z</dcterms:modified>
</cp:coreProperties>
</file>

<file path=docProps/custom.xml><?xml version="1.0" encoding="utf-8"?>
<Properties xmlns="http://schemas.openxmlformats.org/officeDocument/2006/custom-properties" xmlns:vt="http://schemas.openxmlformats.org/officeDocument/2006/docPropsVTypes"/>
</file>