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and-overload-resolution"/>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rPr>
          <w:b/>
        </w:rPr>
        <w:t xml:space="preserve">TODO: using declarations/directives</w:t>
      </w:r>
    </w:p>
    <w:p>
      <w:pPr>
        <w:pStyle w:val="BodyText"/>
      </w:pPr>
      <w:r>
        <w:t xml:space="preserve">Within a scope, unqualified name lookup can be used to associate a name with its declaration.</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there shall be a single candidate function (template) as the best match, which is called, otherwise the program is ill-formed.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from the the functions to include functions declared in namespaces associated with the types of the arguments of the function call expression.</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rPr>
          <w:b/>
        </w:rPr>
        <w:t xml:space="preserve">Compiler-provided definitions</w:t>
      </w:r>
    </w:p>
    <w:p>
      <w:r>
        <w:pict>
          <v:rect style="width:0;height:1.5pt" o:hralign="center" o:hrstd="t" o:hr="t"/>
        </w:pict>
      </w:r>
    </w:p>
    <w:p>
      <w:pPr>
        <w:pStyle w:val="FirstParagraph"/>
      </w:pPr>
      <w:r>
        <w:rPr>
          <w:b/>
          <w:i/>
        </w:rPr>
        <w:t xml:space="preserve">THIS REQUIRES MORE WORK</w:t>
      </w:r>
      <w:r>
        <w:rPr>
          <w:i/>
        </w:rPr>
        <w:t xml:space="preserve"> </w:t>
      </w:r>
      <w:r>
        <w:rPr>
          <w:i/>
        </w:rPr>
        <w:t xml:space="preserve">check below fot thins missed above</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Apply the avoidance mechanisms of ISO/IEC 24772-1:2024, 6.2.5. and provided in the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VerbatimChar"/>
        </w:rPr>
        <w:t xml:space="preserve">explicit</w:t>
      </w:r>
    </w:p>
    <w:p>
      <w:pPr>
        <w:numPr>
          <w:ilvl w:val="0"/>
          <w:numId w:val="1013"/>
        </w:numPr>
      </w:pPr>
      <w:r>
        <w:t xml:space="preserve">Use strong types instead of the built-in types for domain values and on system boundaries, e.g., for input, convert a read value immediately to the appropriate strong type.</w:t>
      </w:r>
    </w:p>
    <w:p>
      <w:pPr>
        <w:numPr>
          <w:ilvl w:val="0"/>
          <w:numId w:val="1013"/>
        </w:numPr>
      </w:pPr>
      <w:r>
        <w:t xml:space="preserve">Use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p>
    <w:p>
      <w:pPr>
        <w:numPr>
          <w:ilvl w:val="1"/>
          <w:numId w:val="1014"/>
        </w:numPr>
        <w:pStyle w:val="Compact"/>
      </w:pPr>
      <w:r>
        <w:rPr>
          <w:rStyle w:val="VerbatimChar"/>
        </w:rPr>
        <w:t xml:space="preserve">char</w:t>
      </w:r>
      <w:r>
        <w:t xml:space="preserve">,</w:t>
      </w:r>
    </w:p>
    <w:p>
      <w:pPr>
        <w:numPr>
          <w:ilvl w:val="1"/>
          <w:numId w:val="1014"/>
        </w:numPr>
        <w:pStyle w:val="Compact"/>
      </w:pPr>
      <w:r>
        <w:rPr>
          <w:rStyle w:val="VerbatimChar"/>
        </w:rPr>
        <w:t xml:space="preserve">char8_t</w:t>
      </w:r>
      <w:r>
        <w:t xml:space="preserve">,</w:t>
      </w:r>
    </w:p>
    <w:p>
      <w:pPr>
        <w:numPr>
          <w:ilvl w:val="1"/>
          <w:numId w:val="1014"/>
        </w:numPr>
        <w:pStyle w:val="Compact"/>
      </w:pPr>
      <w:r>
        <w:rPr>
          <w:rStyle w:val="VerbatimChar"/>
        </w:rPr>
        <w:t xml:space="preserve">wchar_t</w:t>
      </w:r>
      <w:r>
        <w:t xml:space="preserve">,</w:t>
      </w:r>
    </w:p>
    <w:p>
      <w:pPr>
        <w:numPr>
          <w:ilvl w:val="1"/>
          <w:numId w:val="1014"/>
        </w:numPr>
        <w:pStyle w:val="Compact"/>
      </w:pPr>
      <w:r>
        <w:rPr>
          <w:rStyle w:val="VerbatimChar"/>
        </w:rPr>
        <w:t xml:space="preserve">char16_t</w:t>
      </w:r>
      <w:r>
        <w:t xml:space="preserve"> </w:t>
      </w:r>
      <w:r>
        <w:t xml:space="preserve">and</w:t>
      </w:r>
    </w:p>
    <w:p>
      <w:pPr>
        <w:numPr>
          <w:ilvl w:val="1"/>
          <w:numId w:val="1014"/>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24772-3 clause 6.3.2</w:t>
      </w:r>
    </w:p>
    <w:p>
      <w:pPr>
        <w:numPr>
          <w:ilvl w:val="0"/>
          <w:numId w:val="1015"/>
        </w:numPr>
      </w:pPr>
      <w:r>
        <w:t xml:space="preserve">Prohibit the use of shift operations to implement multiplication or division by powers of two.</w:t>
      </w:r>
    </w:p>
    <w:p>
      <w:pPr>
        <w:numPr>
          <w:ilvl w:val="0"/>
          <w:numId w:val="1015"/>
        </w:numPr>
      </w:pPr>
      <w:r>
        <w:t xml:space="preserve">Use built-in bitwise operations only with operands of unsigned integral types or enums with an unsigned underlying type.</w:t>
      </w:r>
    </w:p>
    <w:p>
      <w:pPr>
        <w:numPr>
          <w:ilvl w:val="0"/>
          <w:numId w:val="1015"/>
        </w:numPr>
      </w:pPr>
      <w:r>
        <w:t xml:space="preserve">When performing bitwise operations on operands of an unsigned type that gets promoted to a signed integral type, cast the result to the corresponding unsigned type immediately.</w:t>
      </w:r>
    </w:p>
    <w:p>
      <w:pPr>
        <w:numPr>
          <w:ilvl w:val="0"/>
          <w:numId w:val="1015"/>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5"/>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5"/>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5"/>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6"/>
        </w:numPr>
      </w:pPr>
      <w:r>
        <w:t xml:space="preserve">Apply the avoidance mechanisms of ISO/IEC 24772-1 clause 6.4.5</w:t>
      </w:r>
    </w:p>
    <w:p>
      <w:pPr>
        <w:numPr>
          <w:ilvl w:val="0"/>
          <w:numId w:val="1016"/>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6"/>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6"/>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7"/>
        </w:numPr>
      </w:pPr>
      <w:r>
        <w:t xml:space="preserve">Prefer</w:t>
      </w:r>
      <w:r>
        <w:t xml:space="preserve"> </w:t>
      </w:r>
      <w:r>
        <w:rPr>
          <w:i/>
        </w:rPr>
        <w:t xml:space="preserve">scoped enumerations</w:t>
      </w:r>
      <w:r>
        <w:t xml:space="preserve"> </w:t>
      </w:r>
      <w:r>
        <w:t xml:space="preserve">with an explicit fixed underlying type.</w:t>
      </w:r>
    </w:p>
    <w:p>
      <w:pPr>
        <w:numPr>
          <w:ilvl w:val="1"/>
          <w:numId w:val="1018"/>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8"/>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8"/>
        </w:numPr>
        <w:pStyle w:val="SourceCode"/>
      </w:pPr>
      <w:r>
        <w:rPr>
          <w:rStyle w:val="VerbatimChar"/>
        </w:rPr>
        <w:t xml:space="preserve">  See MISRA C++ 8.5.3 </w:t>
      </w:r>
    </w:p>
    <w:p>
      <w:pPr>
        <w:numPr>
          <w:ilvl w:val="1"/>
          <w:numId w:val="1018"/>
        </w:numPr>
        <w:pStyle w:val="SourceCode"/>
      </w:pPr>
      <w:r>
        <w:rPr>
          <w:rStyle w:val="VerbatimChar"/>
        </w:rPr>
        <w:t xml:space="preserve">  See MISRA C++ 28.5.5 </w:t>
      </w:r>
    </w:p>
    <w:p>
      <w:pPr>
        <w:numPr>
          <w:ilvl w:val="0"/>
          <w:numId w:val="1017"/>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9"/>
        </w:numPr>
      </w:pPr>
      <w:r>
        <w:t xml:space="preserve">For an enumeration type with a fixed underlying type, prohibit the assignment of integer values that are outside the range of the enumeration’s underlying type.</w:t>
      </w:r>
    </w:p>
    <w:p>
      <w:pPr>
        <w:numPr>
          <w:ilvl w:val="1"/>
          <w:numId w:val="1019"/>
        </w:numPr>
      </w:pPr>
      <w:r>
        <w:t xml:space="preserve">For an enumeration type with no fixed underlying type, prohibit the assignment of integer values that cannot be represented by the enumeration type.</w:t>
      </w:r>
    </w:p>
    <w:p>
      <w:pPr>
        <w:numPr>
          <w:ilvl w:val="1"/>
          <w:numId w:val="1019"/>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20"/>
        </w:numPr>
        <w:pStyle w:val="Compact"/>
      </w:pPr>
      <w:r>
        <w:t xml:space="preserve">type conversion operator</w:t>
      </w:r>
    </w:p>
    <w:p>
      <w:pPr>
        <w:numPr>
          <w:ilvl w:val="1"/>
          <w:numId w:val="1021"/>
        </w:numPr>
        <w:pStyle w:val="Compact"/>
      </w:pPr>
      <w:r>
        <w:rPr>
          <w:rStyle w:val="VerbatimChar"/>
        </w:rPr>
        <w:t xml:space="preserve">static_cast</w:t>
      </w:r>
      <w:r>
        <w:t xml:space="preserve">,</w:t>
      </w:r>
    </w:p>
    <w:p>
      <w:pPr>
        <w:numPr>
          <w:ilvl w:val="1"/>
          <w:numId w:val="1021"/>
        </w:numPr>
        <w:pStyle w:val="Compact"/>
      </w:pPr>
      <w:r>
        <w:rPr>
          <w:rStyle w:val="VerbatimChar"/>
        </w:rPr>
        <w:t xml:space="preserve">const_cast</w:t>
      </w:r>
      <w:r>
        <w:t xml:space="preserve">,</w:t>
      </w:r>
    </w:p>
    <w:p>
      <w:pPr>
        <w:numPr>
          <w:ilvl w:val="1"/>
          <w:numId w:val="1021"/>
        </w:numPr>
        <w:pStyle w:val="Compact"/>
      </w:pPr>
      <w:r>
        <w:rPr>
          <w:rStyle w:val="VerbatimChar"/>
        </w:rPr>
        <w:t xml:space="preserve">dynamic_cast</w:t>
      </w:r>
      <w:r>
        <w:t xml:space="preserve">,</w:t>
      </w:r>
    </w:p>
    <w:p>
      <w:pPr>
        <w:numPr>
          <w:ilvl w:val="1"/>
          <w:numId w:val="1021"/>
        </w:numPr>
        <w:pStyle w:val="Compact"/>
      </w:pPr>
      <w:r>
        <w:rPr>
          <w:rStyle w:val="VerbatimChar"/>
        </w:rPr>
        <w:t xml:space="preserve">reinterpret_cast</w:t>
      </w:r>
      <w:r>
        <w:t xml:space="preserve">,</w:t>
      </w:r>
    </w:p>
    <w:p>
      <w:pPr>
        <w:numPr>
          <w:ilvl w:val="0"/>
          <w:numId w:val="1020"/>
        </w:numPr>
        <w:pStyle w:val="Compact"/>
      </w:pPr>
      <w:r>
        <w:t xml:space="preserve">constructor notation with</w:t>
      </w:r>
    </w:p>
    <w:p>
      <w:pPr>
        <w:numPr>
          <w:ilvl w:val="1"/>
          <w:numId w:val="1022"/>
        </w:numPr>
        <w:pStyle w:val="Compact"/>
      </w:pPr>
      <w:r>
        <w:t xml:space="preserve">parentheses (e.g.,</w:t>
      </w:r>
      <w:r>
        <w:t xml:space="preserve"> </w:t>
      </w:r>
      <w:r>
        <w:rPr>
          <w:rStyle w:val="VerbatimChar"/>
        </w:rPr>
        <w:t xml:space="preserve">double(42)</w:t>
      </w:r>
      <w:r>
        <w:t xml:space="preserve">) or</w:t>
      </w:r>
    </w:p>
    <w:p>
      <w:pPr>
        <w:numPr>
          <w:ilvl w:val="1"/>
          <w:numId w:val="1022"/>
        </w:numPr>
        <w:pStyle w:val="Compact"/>
      </w:pPr>
      <w:r>
        <w:t xml:space="preserve">braces (e.g., int{</w:t>
      </w:r>
      <w:r>
        <w:t xml:space="preserve">‘</w:t>
      </w:r>
      <w:r>
        <w:t xml:space="preserve">a</w:t>
      </w:r>
      <w:r>
        <w:t xml:space="preserve">’</w:t>
      </w:r>
      <w:r>
        <w:t xml:space="preserve">}) which prevents narrowing conversions, or</w:t>
      </w:r>
    </w:p>
    <w:p>
      <w:pPr>
        <w:numPr>
          <w:ilvl w:val="0"/>
          <w:numId w:val="1020"/>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3"/>
        </w:numPr>
      </w:pPr>
      <w:r>
        <w:t xml:space="preserve">Apply the avoidance mechanisms of ISO/IEC 24772-1 clause 6.6.5:</w:t>
      </w:r>
    </w:p>
    <w:p>
      <w:pPr>
        <w:numPr>
          <w:ilvl w:val="0"/>
          <w:numId w:val="1023"/>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3"/>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3"/>
        </w:numPr>
      </w:pPr>
      <w:r>
        <w:t xml:space="preserve">Avoid narrowing conversions. (see C++ Core Guidelines ES.46)</w:t>
      </w:r>
    </w:p>
    <w:p>
      <w:pPr>
        <w:numPr>
          <w:ilvl w:val="0"/>
          <w:numId w:val="1023"/>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3"/>
        </w:numPr>
      </w:pPr>
      <w:r>
        <w:t xml:space="preserve">Declare</w:t>
      </w:r>
      <w:r>
        <w:t xml:space="preserve"> </w:t>
      </w:r>
      <w:r>
        <w:rPr>
          <w:rStyle w:val="VerbatimChar"/>
        </w:rPr>
        <w:t xml:space="preserve">explicit</w:t>
      </w:r>
    </w:p>
    <w:p>
      <w:pPr>
        <w:numPr>
          <w:ilvl w:val="1"/>
          <w:numId w:val="1024"/>
        </w:numPr>
        <w:pStyle w:val="Compact"/>
      </w:pPr>
      <w:r>
        <w:t xml:space="preserve">constructors callable with a single argument; and</w:t>
      </w:r>
    </w:p>
    <w:p>
      <w:pPr>
        <w:numPr>
          <w:ilvl w:val="1"/>
          <w:numId w:val="1024"/>
        </w:numPr>
        <w:pStyle w:val="Compact"/>
      </w:pPr>
      <w:r>
        <w:t xml:space="preserve">conversion functions.</w:t>
      </w:r>
      <w:r>
        <w:t xml:space="preserve"> </w:t>
      </w:r>
      <w:r>
        <w:t xml:space="preserve">(see C++ Core guidelines C.46 and C.164)</w:t>
      </w:r>
    </w:p>
    <w:p>
      <w:pPr>
        <w:numPr>
          <w:ilvl w:val="0"/>
          <w:numId w:val="1023"/>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3"/>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3"/>
        </w:numPr>
      </w:pPr>
      <w:r>
        <w:t xml:space="preserve">Avoid widening the result of an arithmetic operation; prefer instead to widen the type of</w:t>
      </w:r>
      <w:r>
        <w:t xml:space="preserve"> </w:t>
      </w:r>
      <w:r>
        <w:t xml:space="preserve">one or more of the operands</w:t>
      </w:r>
    </w:p>
    <w:p>
      <w:pPr>
        <w:numPr>
          <w:ilvl w:val="0"/>
          <w:numId w:val="1023"/>
        </w:numPr>
      </w:pPr>
      <w:r>
        <w:t xml:space="preserve">Prohibit mixing signed and unsigned arithmetic (see C++ Core Guidelines ES100)</w:t>
      </w:r>
    </w:p>
    <w:p>
      <w:pPr>
        <w:numPr>
          <w:ilvl w:val="0"/>
          <w:numId w:val="1023"/>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3"/>
        </w:numPr>
      </w:pPr>
      <w:r>
        <w:t xml:space="preserve">Avoid implicit conversions between character types and other types.</w:t>
      </w:r>
    </w:p>
    <w:p>
      <w:pPr>
        <w:numPr>
          <w:ilvl w:val="0"/>
          <w:numId w:val="1023"/>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3"/>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5"/>
        </w:numPr>
      </w:pPr>
      <w:r>
        <w:t xml:space="preserve">Avoid C-style strings.</w:t>
      </w:r>
    </w:p>
    <w:p>
      <w:pPr>
        <w:numPr>
          <w:ilvl w:val="0"/>
          <w:numId w:val="1025"/>
        </w:numPr>
      </w:pPr>
      <w:r>
        <w:t xml:space="preserve">If using C-style strings is unavoidable, apply the avoidance mechanisms of ISO/IEC 24772-3 6.7.2.</w:t>
      </w:r>
    </w:p>
    <w:p>
      <w:pPr>
        <w:numPr>
          <w:ilvl w:val="0"/>
          <w:numId w:val="1025"/>
        </w:numPr>
      </w:pPr>
      <w:r>
        <w:t xml:space="preserve">Ensure that explicit overflow checks are performed for all string operations.</w:t>
      </w:r>
    </w:p>
    <w:p>
      <w:pPr>
        <w:numPr>
          <w:ilvl w:val="0"/>
          <w:numId w:val="1025"/>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5"/>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5"/>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6"/>
        </w:numPr>
        <w:pStyle w:val="Compact"/>
      </w:pPr>
      <w:r>
        <w:t xml:space="preserve">wrong input range #1, e.g., passing unrelated iterators,</w:t>
      </w:r>
    </w:p>
    <w:p>
      <w:pPr>
        <w:numPr>
          <w:ilvl w:val="0"/>
          <w:numId w:val="1026"/>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7"/>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7"/>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7"/>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7"/>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7"/>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8"/>
        </w:numPr>
        <w:pStyle w:val="Compact"/>
      </w:pPr>
      <w:hyperlink r:id="rId53">
        <w:r>
          <w:rPr>
            <w:rStyle w:val="Hyperlink"/>
          </w:rPr>
          <w:t xml:space="preserve">SEI CTR50-CPP</w:t>
        </w:r>
      </w:hyperlink>
    </w:p>
    <w:p>
      <w:pPr>
        <w:numPr>
          <w:ilvl w:val="0"/>
          <w:numId w:val="1028"/>
        </w:numPr>
        <w:pStyle w:val="Compact"/>
      </w:pPr>
      <w:hyperlink r:id="rId54">
        <w:r>
          <w:rPr>
            <w:rStyle w:val="Hyperlink"/>
          </w:rPr>
          <w:t xml:space="preserve">SEI CTR53-CPP</w:t>
        </w:r>
      </w:hyperlink>
    </w:p>
    <w:p>
      <w:pPr>
        <w:numPr>
          <w:ilvl w:val="0"/>
          <w:numId w:val="1028"/>
        </w:numPr>
        <w:pStyle w:val="Compact"/>
      </w:pPr>
      <w:hyperlink r:id="rId55">
        <w:r>
          <w:rPr>
            <w:rStyle w:val="Hyperlink"/>
          </w:rPr>
          <w:t xml:space="preserve">SEI CTR55-CPP</w:t>
        </w:r>
      </w:hyperlink>
    </w:p>
    <w:p>
      <w:pPr>
        <w:numPr>
          <w:ilvl w:val="0"/>
          <w:numId w:val="1028"/>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 clause 6.8.5.</w:t>
      </w:r>
    </w:p>
    <w:p>
      <w:pPr>
        <w:numPr>
          <w:ilvl w:val="0"/>
          <w:numId w:val="1029"/>
        </w:numPr>
      </w:pPr>
      <w:r>
        <w:t xml:space="preserve">Avoid C-style arrays. If unavoidable, guidance for the use of C-style arrays is</w:t>
      </w:r>
      <w:r>
        <w:t xml:space="preserve"> </w:t>
      </w:r>
      <w:r>
        <w:t xml:space="preserve">provided in TR 24772-3 clause 6.8.2.</w:t>
      </w:r>
    </w:p>
    <w:p>
      <w:pPr>
        <w:numPr>
          <w:ilvl w:val="0"/>
          <w:numId w:val="1029"/>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9"/>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9"/>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9"/>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9"/>
        </w:numPr>
      </w:pPr>
      <w:r>
        <w:t xml:space="preserve">Prefer using range-based or iterator-based algorithms, such as those of the standard</w:t>
      </w:r>
      <w:r>
        <w:t xml:space="preserve"> </w:t>
      </w:r>
      <w:r>
        <w:t xml:space="preserve">library, over pointer-manipulating or indexing loops.</w:t>
      </w:r>
    </w:p>
    <w:p>
      <w:pPr>
        <w:numPr>
          <w:ilvl w:val="0"/>
          <w:numId w:val="1029"/>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9"/>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9"/>
        </w:numPr>
      </w:pPr>
      <w:r>
        <w:t xml:space="preserve">Ensure that ranges and iterators passed to algorithms are not invalidated for the duration of the loop.</w:t>
      </w:r>
    </w:p>
    <w:p>
      <w:pPr>
        <w:numPr>
          <w:ilvl w:val="0"/>
          <w:numId w:val="1029"/>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9"/>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24772-1:2022 clause 6.9.5.</w:t>
      </w:r>
    </w:p>
    <w:p>
      <w:pPr>
        <w:numPr>
          <w:ilvl w:val="0"/>
          <w:numId w:val="1030"/>
        </w:numPr>
      </w:pPr>
      <w:r>
        <w:t xml:space="preserve">Follow the advice from clause</w:t>
      </w:r>
      <w:r>
        <w:t xml:space="preserve"> </w:t>
      </w:r>
      <w:hyperlink w:anchor="HCB">
        <w:r>
          <w:rPr>
            <w:rStyle w:val="Hyperlink"/>
          </w:rPr>
          <w:t xml:space="preserve">6.8.2</w:t>
        </w:r>
      </w:hyperlink>
      <w:r>
        <w:t xml:space="preserve">.</w:t>
      </w:r>
    </w:p>
    <w:p>
      <w:pPr>
        <w:numPr>
          <w:ilvl w:val="0"/>
          <w:numId w:val="1030"/>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0"/>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24772-1:2022 clause 6.10.5.</w:t>
      </w:r>
    </w:p>
    <w:p>
      <w:pPr>
        <w:numPr>
          <w:ilvl w:val="0"/>
          <w:numId w:val="1031"/>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1"/>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1"/>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1"/>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1"/>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1"/>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2"/>
        </w:numPr>
      </w:pPr>
      <w:r>
        <w:t xml:space="preserve">Use the avoidance mechanisms of ISO/IEC 24772-1 clause 6.11.5.</w:t>
      </w:r>
    </w:p>
    <w:p>
      <w:pPr>
        <w:numPr>
          <w:ilvl w:val="0"/>
          <w:numId w:val="1032"/>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2"/>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2"/>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2"/>
        </w:numPr>
      </w:pPr>
      <w:r>
        <w:t xml:space="preserve">If pointer and reference conversions cannot be avoided, treat compiler warnings that are</w:t>
      </w:r>
      <w:r>
        <w:t xml:space="preserve"> </w:t>
      </w:r>
      <w:r>
        <w:t xml:space="preserve">issued for such conversions as hard errors.</w:t>
      </w:r>
    </w:p>
    <w:p>
      <w:pPr>
        <w:numPr>
          <w:ilvl w:val="0"/>
          <w:numId w:val="1032"/>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3"/>
        </w:numPr>
      </w:pPr>
      <w:r>
        <w:t xml:space="preserve">Avoid explicit pointer arithmetic, especially on a pointer to a single object.</w:t>
      </w:r>
    </w:p>
    <w:p>
      <w:pPr>
        <w:numPr>
          <w:ilvl w:val="0"/>
          <w:numId w:val="1033"/>
        </w:numPr>
      </w:pPr>
      <w:r>
        <w:t xml:space="preserve">Prefer calling range-based algorithms over pointer arithmetic.</w:t>
      </w:r>
    </w:p>
    <w:p>
      <w:pPr>
        <w:numPr>
          <w:ilvl w:val="0"/>
          <w:numId w:val="1033"/>
        </w:numPr>
      </w:pPr>
      <w:r>
        <w:t xml:space="preserve">Use the avoidance mechanisms of</w:t>
      </w:r>
      <w:r>
        <w:t xml:space="preserve"> </w:t>
      </w:r>
      <w:hyperlink w:anchor="HCB">
        <w:r>
          <w:rPr>
            <w:rStyle w:val="Hyperlink"/>
          </w:rPr>
          <w:t xml:space="preserve">6.8.2</w:t>
        </w:r>
      </w:hyperlink>
      <w:r>
        <w:t xml:space="preserve">.</w:t>
      </w:r>
    </w:p>
    <w:p>
      <w:pPr>
        <w:numPr>
          <w:ilvl w:val="0"/>
          <w:numId w:val="1033"/>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4"/>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4"/>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4"/>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4"/>
        </w:numPr>
        <w:pStyle w:val="Compact"/>
      </w:pPr>
      <w:r>
        <w:t xml:space="preserve">what is the lifetime of the target of the pointer?</w:t>
      </w:r>
    </w:p>
    <w:p>
      <w:pPr>
        <w:numPr>
          <w:ilvl w:val="0"/>
          <w:numId w:val="1034"/>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the need for pointers by using values.</w:t>
      </w:r>
    </w:p>
    <w:p>
      <w:pPr>
        <w:numPr>
          <w:ilvl w:val="0"/>
          <w:numId w:val="1035"/>
        </w:numPr>
      </w:pPr>
      <w:r>
        <w:t xml:space="preserve">Prefer references over pointers for parameters.</w:t>
      </w:r>
    </w:p>
    <w:p>
      <w:pPr>
        <w:numPr>
          <w:ilvl w:val="0"/>
          <w:numId w:val="1035"/>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5"/>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5"/>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5"/>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5"/>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6"/>
        </w:numPr>
        <w:pStyle w:val="Compact"/>
      </w:pPr>
      <w:r>
        <w:t xml:space="preserve">References (the term value here includes references)</w:t>
      </w:r>
    </w:p>
    <w:p>
      <w:pPr>
        <w:numPr>
          <w:ilvl w:val="0"/>
          <w:numId w:val="1036"/>
        </w:numPr>
        <w:pStyle w:val="Compact"/>
      </w:pPr>
      <w:r>
        <w:t xml:space="preserve">Pointers</w:t>
      </w:r>
    </w:p>
    <w:p>
      <w:pPr>
        <w:numPr>
          <w:ilvl w:val="0"/>
          <w:numId w:val="1036"/>
        </w:numPr>
        <w:pStyle w:val="Compact"/>
      </w:pPr>
      <w:r>
        <w:t xml:space="preserve">Iterators</w:t>
      </w:r>
    </w:p>
    <w:p>
      <w:pPr>
        <w:numPr>
          <w:ilvl w:val="0"/>
          <w:numId w:val="1036"/>
        </w:numPr>
        <w:pStyle w:val="Compact"/>
      </w:pPr>
      <w:r>
        <w:t xml:space="preserve">Views, e.g.,</w:t>
      </w:r>
    </w:p>
    <w:p>
      <w:pPr>
        <w:numPr>
          <w:ilvl w:val="1"/>
          <w:numId w:val="1037"/>
        </w:numPr>
        <w:pStyle w:val="Compact"/>
      </w:pPr>
      <w:r>
        <w:rPr>
          <w:rStyle w:val="BuiltInTok"/>
        </w:rPr>
        <w:t xml:space="preserve">std::</w:t>
      </w:r>
      <w:r>
        <w:rPr>
          <w:rStyle w:val="NormalTok"/>
        </w:rPr>
        <w:t xml:space="preserve">string_view</w:t>
      </w:r>
    </w:p>
    <w:p>
      <w:pPr>
        <w:numPr>
          <w:ilvl w:val="1"/>
          <w:numId w:val="1037"/>
        </w:numPr>
        <w:pStyle w:val="Compact"/>
      </w:pPr>
      <w:r>
        <w:rPr>
          <w:rStyle w:val="BuiltInTok"/>
        </w:rPr>
        <w:t xml:space="preserve">std::</w:t>
      </w:r>
      <w:r>
        <w:rPr>
          <w:rStyle w:val="NormalTok"/>
        </w:rPr>
        <w:t xml:space="preserve">span</w:t>
      </w:r>
    </w:p>
    <w:p>
      <w:pPr>
        <w:numPr>
          <w:ilvl w:val="0"/>
          <w:numId w:val="1036"/>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8"/>
        </w:numPr>
      </w:pPr>
      <w:r>
        <w:t xml:space="preserve">Use the avoidance mechanisms of ISO/IEC 24772-1 clause 6.14.5.</w:t>
      </w:r>
    </w:p>
    <w:p>
      <w:pPr>
        <w:numPr>
          <w:ilvl w:val="0"/>
          <w:numId w:val="1038"/>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8"/>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8"/>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8"/>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8"/>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8"/>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8"/>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9"/>
        </w:numPr>
        <w:pStyle w:val="Compact"/>
      </w:pPr>
      <w:r>
        <w:t xml:space="preserve">although signed integers are defined to be represented as two’s complement, signed integer overflow is undefined behaviour,</w:t>
      </w:r>
    </w:p>
    <w:p>
      <w:pPr>
        <w:numPr>
          <w:ilvl w:val="0"/>
          <w:numId w:val="1039"/>
        </w:numPr>
        <w:pStyle w:val="Compact"/>
      </w:pPr>
      <w:r>
        <w:t xml:space="preserve">unsigned integer arithmetic is defined to wrap-around (modulo arithmetic) and not overflow,</w:t>
      </w:r>
    </w:p>
    <w:p>
      <w:pPr>
        <w:numPr>
          <w:ilvl w:val="0"/>
          <w:numId w:val="1039"/>
        </w:numPr>
        <w:pStyle w:val="Compact"/>
      </w:pPr>
      <w:r>
        <w:t xml:space="preserve">expressions of integral type can implicitly convert to other integral types, even when passed as function arguments,</w:t>
      </w:r>
    </w:p>
    <w:p>
      <w:pPr>
        <w:numPr>
          <w:ilvl w:val="0"/>
          <w:numId w:val="1039"/>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9"/>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0"/>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0"/>
        </w:numPr>
        <w:pStyle w:val="Compact"/>
      </w:pPr>
      <w:r>
        <w:t xml:space="preserve">refrain from relying on integral promotion and implicit conversions, and</w:t>
      </w:r>
    </w:p>
    <w:p>
      <w:pPr>
        <w:numPr>
          <w:ilvl w:val="0"/>
          <w:numId w:val="1040"/>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1"/>
        </w:numPr>
      </w:pPr>
      <w:r>
        <w:t xml:space="preserve">Use the avoidance mechanisms of ISO/IEC 24772-1 clause 6.15.5.</w:t>
      </w:r>
    </w:p>
    <w:p>
      <w:pPr>
        <w:numPr>
          <w:ilvl w:val="0"/>
          <w:numId w:val="1041"/>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1"/>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1"/>
        </w:numPr>
      </w:pPr>
      <w:r>
        <w:t xml:space="preserve">Avoid implicit integral promotions and integral conversions, especially on function arguments.</w:t>
      </w:r>
    </w:p>
    <w:p>
      <w:pPr>
        <w:numPr>
          <w:ilvl w:val="0"/>
          <w:numId w:val="1041"/>
        </w:numPr>
      </w:pPr>
      <w:r>
        <w:t xml:space="preserve">Avoid mixing integral types with different size or different signedness in the same expression.</w:t>
      </w:r>
    </w:p>
    <w:p>
      <w:pPr>
        <w:numPr>
          <w:ilvl w:val="0"/>
          <w:numId w:val="1041"/>
        </w:numPr>
      </w:pPr>
      <w:r>
        <w:t xml:space="preserve">Ensure that the result of any mathematical operation fits within the</w:t>
      </w:r>
      <w:r>
        <w:t xml:space="preserve"> </w:t>
      </w:r>
      <w:r>
        <w:t xml:space="preserve">constraints of the types involved within the expression.</w:t>
      </w:r>
    </w:p>
    <w:p>
      <w:pPr>
        <w:numPr>
          <w:ilvl w:val="0"/>
          <w:numId w:val="1041"/>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1"/>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1"/>
        </w:numPr>
      </w:pPr>
      <w:r>
        <w:t xml:space="preserve">Document where wrap-around is expected for a type.</w:t>
      </w:r>
    </w:p>
    <w:p>
      <w:pPr>
        <w:numPr>
          <w:ilvl w:val="0"/>
          <w:numId w:val="1041"/>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2"/>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2"/>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3"/>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3"/>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3"/>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3"/>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3"/>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3"/>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24772-1:2019 clause 6.17.5.</w:t>
      </w:r>
    </w:p>
    <w:p>
      <w:pPr>
        <w:numPr>
          <w:ilvl w:val="0"/>
          <w:numId w:val="1044"/>
        </w:numPr>
      </w:pPr>
      <w:r>
        <w:t xml:space="preserve">Follow the rules of ISO/IEC 14882:2020 clause [lex.name] regarding</w:t>
      </w:r>
      <w:r>
        <w:t xml:space="preserve"> </w:t>
      </w:r>
      <w:r>
        <w:t xml:space="preserve">names to refrain from usage.</w:t>
      </w:r>
    </w:p>
    <w:p>
      <w:pPr>
        <w:numPr>
          <w:ilvl w:val="0"/>
          <w:numId w:val="1044"/>
        </w:numPr>
      </w:pPr>
      <w:r>
        <w:t xml:space="preserve">Avoid the use of similar names to denote different objects of the same type.</w:t>
      </w:r>
    </w:p>
    <w:p>
      <w:pPr>
        <w:numPr>
          <w:ilvl w:val="0"/>
          <w:numId w:val="1044"/>
        </w:numPr>
      </w:pPr>
      <w:r>
        <w:t xml:space="preserve">Use consistency in choosing names, especially for dealing with similar names.</w:t>
      </w:r>
    </w:p>
    <w:p>
      <w:pPr>
        <w:numPr>
          <w:ilvl w:val="0"/>
          <w:numId w:val="1044"/>
        </w:numPr>
      </w:pPr>
      <w:r>
        <w:t xml:space="preserve">Use static analysis and tooling to enforce project-specific naming rules and detect possible similar names, for example, homoglyphs and unexpected text-direction vulnerabilities.</w:t>
      </w:r>
    </w:p>
    <w:p>
      <w:pPr>
        <w:numPr>
          <w:ilvl w:val="0"/>
          <w:numId w:val="1044"/>
        </w:numPr>
      </w:pPr>
      <w:r>
        <w:t xml:space="preserve">Keep the scope of names as small as reasonable.</w:t>
      </w:r>
    </w:p>
    <w:p>
      <w:pPr>
        <w:numPr>
          <w:ilvl w:val="0"/>
          <w:numId w:val="1044"/>
        </w:numPr>
      </w:pPr>
      <w:r>
        <w:t xml:space="preserve">Ensure that the names in your program do not exceed the compiler’s documented limit.</w:t>
      </w:r>
    </w:p>
    <w:p>
      <w:pPr>
        <w:numPr>
          <w:ilvl w:val="0"/>
          <w:numId w:val="1044"/>
        </w:numPr>
      </w:pPr>
      <w:r>
        <w:t xml:space="preserve">Do not differentiate names through only a mixture of case or the</w:t>
      </w:r>
      <w:r>
        <w:t xml:space="preserve"> </w:t>
      </w:r>
      <w:r>
        <w:t xml:space="preserve">presence/absence of an underscore character.</w:t>
      </w:r>
    </w:p>
    <w:p>
      <w:pPr>
        <w:numPr>
          <w:ilvl w:val="0"/>
          <w:numId w:val="1044"/>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6.18.5.</w:t>
      </w:r>
    </w:p>
    <w:p>
      <w:pPr>
        <w:numPr>
          <w:ilvl w:val="0"/>
          <w:numId w:val="1045"/>
        </w:numPr>
      </w:pPr>
      <w:r>
        <w:t xml:space="preserve">Use compilers and static analysis tools to identify dead stores in</w:t>
      </w:r>
      <w:r>
        <w:t xml:space="preserve"> </w:t>
      </w:r>
      <w:r>
        <w:t xml:space="preserve">the program.</w:t>
      </w:r>
    </w:p>
    <w:p>
      <w:pPr>
        <w:numPr>
          <w:ilvl w:val="0"/>
          <w:numId w:val="1045"/>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6.19.5.</w:t>
      </w:r>
    </w:p>
    <w:p>
      <w:pPr>
        <w:numPr>
          <w:ilvl w:val="0"/>
          <w:numId w:val="1046"/>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7"/>
        </w:numPr>
      </w:pPr>
      <w:r>
        <w:t xml:space="preserve">Use the avoidance mechanisms of ISO/IEC 24772-1 clause 6.20.5, with the</w:t>
      </w:r>
      <w:r>
        <w:t xml:space="preserve"> </w:t>
      </w:r>
      <w:r>
        <w:t xml:space="preserve">exclusion of guidance related to truncated identifiers.</w:t>
      </w:r>
    </w:p>
    <w:p>
      <w:pPr>
        <w:numPr>
          <w:ilvl w:val="0"/>
          <w:numId w:val="1047"/>
        </w:numPr>
      </w:pPr>
      <w:r>
        <w:t xml:space="preserve">Qualify names to disambiguate potential conflicts between names</w:t>
      </w:r>
      <w:r>
        <w:t xml:space="preserve"> </w:t>
      </w:r>
      <w:r>
        <w:t xml:space="preserve">introduced from different scopes.</w:t>
      </w:r>
    </w:p>
    <w:p>
      <w:pPr>
        <w:numPr>
          <w:ilvl w:val="0"/>
          <w:numId w:val="1047"/>
        </w:numPr>
      </w:pPr>
      <w:r>
        <w:t xml:space="preserve">Document argument-dependent lookup usage where name qualification is</w:t>
      </w:r>
      <w:r>
        <w:t xml:space="preserve"> </w:t>
      </w:r>
      <w:r>
        <w:t xml:space="preserve">not desirable.</w:t>
      </w:r>
    </w:p>
    <w:p>
      <w:pPr>
        <w:numPr>
          <w:ilvl w:val="0"/>
          <w:numId w:val="1047"/>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7"/>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7"/>
        </w:numPr>
      </w:pPr>
      <w:r>
        <w:t xml:space="preserve">Use modern integrated development environments that inform about the</w:t>
      </w:r>
      <w:r>
        <w:t xml:space="preserve"> </w:t>
      </w:r>
      <w:r>
        <w:t xml:space="preserve">declaration of any identifier occurrence.</w:t>
      </w:r>
    </w:p>
    <w:p>
      <w:pPr>
        <w:numPr>
          <w:ilvl w:val="0"/>
          <w:numId w:val="1047"/>
        </w:numPr>
      </w:pPr>
      <w:r>
        <w:t xml:space="preserve">Enable compiler diagnostics that inform about the hiding of</w:t>
      </w:r>
      <w:r>
        <w:t xml:space="preserve"> </w:t>
      </w:r>
      <w:r>
        <w:t xml:space="preserve">declarations.</w:t>
      </w:r>
    </w:p>
    <w:p>
      <w:pPr>
        <w:numPr>
          <w:ilvl w:val="1"/>
          <w:numId w:val="1048"/>
        </w:numPr>
        <w:pStyle w:val="SourceCode"/>
      </w:pPr>
      <w:r>
        <w:rPr>
          <w:rStyle w:val="VerbatimChar"/>
        </w:rPr>
        <w:t xml:space="preserve">  DCL60-CPP. Obey the one-definition</w:t>
      </w:r>
    </w:p>
    <w:p>
      <w:pPr>
        <w:numPr>
          <w:ilvl w:val="1"/>
          <w:numId w:val="1000"/>
        </w:numPr>
      </w:pPr>
      <w:r>
        <w:t xml:space="preserve">rule (6.21)</w:t>
      </w:r>
    </w:p>
    <w:p>
      <w:pPr>
        <w:numPr>
          <w:ilvl w:val="1"/>
          <w:numId w:val="1048"/>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9"/>
        </w:numPr>
        <w:pStyle w:val="Compact"/>
      </w:pPr>
      <w:r>
        <w:t xml:space="preserve">Template specialization, where clause 6.40 [#SYM] applies;</w:t>
      </w:r>
    </w:p>
    <w:p>
      <w:pPr>
        <w:numPr>
          <w:ilvl w:val="0"/>
          <w:numId w:val="1049"/>
        </w:numPr>
        <w:pStyle w:val="Compact"/>
      </w:pPr>
      <w:r>
        <w:t xml:space="preserve">Overloading, where clause 6.20 [#YOW] applies;</w:t>
      </w:r>
    </w:p>
    <w:p>
      <w:pPr>
        <w:numPr>
          <w:ilvl w:val="0"/>
          <w:numId w:val="1049"/>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funciton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Use the avoidance mechanisms of clauses 6.20.2, 6.40.2, and 6.41.2 as applicable.</w:t>
      </w:r>
    </w:p>
    <w:p>
      <w:pPr>
        <w:numPr>
          <w:ilvl w:val="0"/>
          <w:numId w:val="1051"/>
        </w:numPr>
      </w:pPr>
      <w:r>
        <w:t xml:space="preserve">Consider using fully qualified names for calls that rely on an implicit conversions.</w:t>
      </w:r>
    </w:p>
    <w:p>
      <w:pPr>
        <w:numPr>
          <w:ilvl w:val="0"/>
          <w:numId w:val="1051"/>
        </w:numPr>
      </w:pPr>
      <w:r>
        <w:t xml:space="preserve">Consider using named function objects instead of function names for calling a function to suppress overload resolution including functions found by argument dependent lookup (ADL).</w:t>
      </w:r>
    </w:p>
    <w:p>
      <w:pPr>
        <w:numPr>
          <w:ilvl w:val="0"/>
          <w:numId w:val="1051"/>
        </w:numPr>
      </w:pPr>
      <w:r>
        <w:t xml:space="preserve">Avoid implicit conversions of function arguments.</w:t>
      </w:r>
    </w:p>
    <w:p>
      <w:pPr>
        <w:numPr>
          <w:ilvl w:val="0"/>
          <w:numId w:val="1051"/>
        </w:numPr>
      </w:pPr>
      <w:r>
        <w:t xml:space="preserve">Prefer using declarations to using directives.</w:t>
      </w:r>
    </w:p>
    <w:p>
      <w:pPr>
        <w:numPr>
          <w:ilvl w:val="0"/>
          <w:numId w:val="1051"/>
        </w:numPr>
      </w:pPr>
      <w:r>
        <w:t xml:space="preserve">Do not overload and use default arguments for the same set of functions.</w:t>
      </w:r>
    </w:p>
    <w:p>
      <w:pPr>
        <w:numPr>
          <w:ilvl w:val="0"/>
          <w:numId w:val="1051"/>
        </w:numPr>
      </w:pPr>
      <w:r>
        <w:t xml:space="preserve">Do not specialize function templates.</w:t>
      </w:r>
    </w:p>
    <w:p>
      <w:pPr>
        <w:numPr>
          <w:ilvl w:val="0"/>
          <w:numId w:val="1051"/>
        </w:numPr>
      </w:pPr>
      <w:r>
        <w:t xml:space="preserve">For template specialization, ensure that specializations are declared as follows:</w:t>
      </w:r>
    </w:p>
    <w:p>
      <w:pPr>
        <w:numPr>
          <w:ilvl w:val="1"/>
          <w:numId w:val="1052"/>
        </w:numPr>
      </w:pPr>
      <w:r>
        <w:t xml:space="preserve">In the same file as the primary template; or</w:t>
      </w:r>
    </w:p>
    <w:p>
      <w:pPr>
        <w:numPr>
          <w:ilvl w:val="1"/>
          <w:numId w:val="1052"/>
        </w:numPr>
      </w:pPr>
      <w:r>
        <w:t xml:space="preserve">In the same file as the user-defined type for which the</w:t>
      </w:r>
      <w:r>
        <w:t xml:space="preserve"> </w:t>
      </w:r>
      <w:r>
        <w:t xml:space="preserve">specialization is declared.</w:t>
      </w:r>
    </w:p>
    <w:p>
      <w:pPr>
        <w:numPr>
          <w:ilvl w:val="0"/>
          <w:numId w:val="1051"/>
        </w:numPr>
      </w:pPr>
      <w:r>
        <w:t xml:space="preserve">Define an entity in only one file to prevent ODR-violations.</w:t>
      </w:r>
    </w:p>
    <w:p>
      <w:pPr>
        <w:numPr>
          <w:ilvl w:val="0"/>
          <w:numId w:val="1051"/>
        </w:numPr>
      </w:pPr>
      <w:r>
        <w:t xml:space="preserve">Ensure that no ODR-violations occur, i.e., through a static analysis tool.</w:t>
      </w:r>
    </w:p>
    <w:p>
      <w:pPr>
        <w:numPr>
          <w:ilvl w:val="0"/>
          <w:numId w:val="1051"/>
        </w:numPr>
      </w:pPr>
      <w:r>
        <w:t xml:space="preserve">Use a version-aware analysis tool to identify situations where preference rules cause a silent change of name binding between versions.</w:t>
      </w:r>
    </w:p>
    <w:p>
      <w:pPr>
        <w:numPr>
          <w:ilvl w:val="0"/>
          <w:numId w:val="1051"/>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Use the avoidance mechanisms of ISO/IEC 24772-1 subclause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3"/>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Use the avoidance mechanisms of ISO/IEC 24772-1 clause</w:t>
      </w:r>
      <w:r>
        <w:t xml:space="preserve"> </w:t>
      </w:r>
      <w:r>
        <w:t xml:space="preserve">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Style w:val="SourceCode"/>
      </w:pPr>
      <w:r>
        <w:rPr>
          <w:rStyle w:val="VerbatimChar"/>
        </w:rPr>
        <w:t xml:space="preserve">  Read from;</w:t>
      </w:r>
    </w:p>
    <w:p>
      <w:pPr>
        <w:numPr>
          <w:ilvl w:val="1"/>
          <w:numId w:val="1058"/>
        </w:numPr>
        <w:pStyle w:val="SourceCode"/>
      </w:pPr>
      <w:r>
        <w:rPr>
          <w:rStyle w:val="VerbatimChar"/>
        </w:rPr>
        <w:t xml:space="preserve">  Only modified once; or</w:t>
      </w:r>
    </w:p>
    <w:p>
      <w:pPr>
        <w:numPr>
          <w:ilvl w:val="1"/>
          <w:numId w:val="1058"/>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 clause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 clause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6.29.5.</w:t>
      </w:r>
    </w:p>
    <w:p>
      <w:pPr>
        <w:numPr>
          <w:ilvl w:val="0"/>
          <w:numId w:val="1065"/>
        </w:numPr>
      </w:pPr>
      <w:r>
        <w:t xml:space="preserve">Do not modify a loop control variable within a loop.</w:t>
      </w:r>
    </w:p>
    <w:p>
      <w:pPr>
        <w:numPr>
          <w:ilvl w:val="0"/>
          <w:numId w:val="1065"/>
        </w:numPr>
      </w:pPr>
      <w:r>
        <w:t xml:space="preserve">Use a range-for loop in preference to general loops.</w:t>
      </w:r>
    </w:p>
    <w:p>
      <w:pPr>
        <w:numPr>
          <w:ilvl w:val="0"/>
          <w:numId w:val="1065"/>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6.30.5.</w:t>
      </w:r>
    </w:p>
    <w:p>
      <w:pPr>
        <w:numPr>
          <w:ilvl w:val="0"/>
          <w:numId w:val="1067"/>
        </w:numPr>
      </w:pPr>
      <w:r>
        <w:t xml:space="preserve">Use careful programming, testing of border conditions, and static</w:t>
      </w:r>
      <w:r>
        <w:t xml:space="preserve"> </w:t>
      </w:r>
      <w:r>
        <w:t xml:space="preserve">analysis tools to detect off-by-one errors in C++.</w:t>
      </w:r>
    </w:p>
    <w:p>
      <w:pPr>
        <w:numPr>
          <w:ilvl w:val="0"/>
          <w:numId w:val="1067"/>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Use the avoidance mechanisms of ISO/IEC 24772-1 clause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w:t>
      </w:r>
      <w:r>
        <w:t xml:space="preserve"> </w:t>
      </w:r>
      <w:r>
        <w:t xml:space="preserve">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Use the avoidance mechanisms of ISO/IEC TR 24772-1:2019 clause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 6.36.5;</w:t>
      </w:r>
    </w:p>
    <w:p>
      <w:pPr>
        <w:numPr>
          <w:ilvl w:val="0"/>
          <w:numId w:val="1077"/>
        </w:numPr>
      </w:pPr>
      <w:r>
        <w:t xml:space="preserve">Develop an error management strategy, including:</w:t>
      </w:r>
    </w:p>
    <w:p>
      <w:pPr>
        <w:numPr>
          <w:ilvl w:val="1"/>
          <w:numId w:val="1078"/>
        </w:numPr>
        <w:pStyle w:val="Compact"/>
      </w:pPr>
      <w:r>
        <w:t xml:space="preserve">error-detection,</w:t>
      </w:r>
    </w:p>
    <w:p>
      <w:pPr>
        <w:numPr>
          <w:ilvl w:val="1"/>
          <w:numId w:val="1078"/>
        </w:numPr>
        <w:pStyle w:val="Compact"/>
      </w:pPr>
      <w:r>
        <w:t xml:space="preserve">error-reporting, and</w:t>
      </w:r>
    </w:p>
    <w:p>
      <w:pPr>
        <w:numPr>
          <w:ilvl w:val="1"/>
          <w:numId w:val="1078"/>
        </w:numPr>
        <w:pStyle w:val="Compact"/>
      </w:pPr>
      <w:r>
        <w:t xml:space="preserve">error-handling,</w:t>
      </w:r>
      <w:r>
        <w:t xml:space="preserve"> </w:t>
      </w:r>
      <w:r>
        <w:t xml:space="preserve">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9"/>
        </w:numPr>
      </w:pPr>
      <w:r>
        <w:t xml:space="preserve">Prohibit casts that reinterpret data values.</w:t>
      </w:r>
    </w:p>
    <w:p>
      <w:pPr>
        <w:numPr>
          <w:ilvl w:val="0"/>
          <w:numId w:val="1079"/>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9"/>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9"/>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9"/>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80"/>
        </w:numPr>
      </w:pPr>
      <w:r>
        <w:t xml:space="preserve">Follow the avoidance mechanisms of ISO/IEC 24772-1 clause 6.38.5.</w:t>
      </w:r>
    </w:p>
    <w:p>
      <w:pPr>
        <w:numPr>
          <w:ilvl w:val="0"/>
          <w:numId w:val="1080"/>
        </w:numPr>
      </w:pPr>
      <w:r>
        <w:t xml:space="preserve">Use and create value types.</w:t>
      </w:r>
    </w:p>
    <w:p>
      <w:pPr>
        <w:numPr>
          <w:ilvl w:val="0"/>
          <w:numId w:val="1080"/>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1"/>
        </w:numPr>
        <w:pStyle w:val="Compact"/>
      </w:pPr>
      <w:r>
        <w:t xml:space="preserve">when reference semantics is required, e.g., for side effects, or</w:t>
      </w:r>
    </w:p>
    <w:p>
      <w:pPr>
        <w:numPr>
          <w:ilvl w:val="1"/>
          <w:numId w:val="1081"/>
        </w:numPr>
        <w:pStyle w:val="Compact"/>
      </w:pPr>
      <w:r>
        <w:t xml:space="preserve">when copying is prohibitively expensive.</w:t>
      </w:r>
    </w:p>
    <w:p>
      <w:pPr>
        <w:numPr>
          <w:ilvl w:val="0"/>
          <w:numId w:val="1080"/>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80"/>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80"/>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2"/>
        </w:numPr>
      </w:pPr>
      <w:r>
        <w:t xml:space="preserve">Apply the avoidance mechanism of ISO/IEC 24772-1:2024 6.39.5</w:t>
      </w:r>
    </w:p>
    <w:p>
      <w:pPr>
        <w:numPr>
          <w:ilvl w:val="0"/>
          <w:numId w:val="1082"/>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2"/>
        </w:numPr>
      </w:pPr>
      <w:r>
        <w:t xml:space="preserve">Avoid mixing C-based functions and C++ memory management functions.</w:t>
      </w:r>
    </w:p>
    <w:p>
      <w:pPr>
        <w:numPr>
          <w:ilvl w:val="0"/>
          <w:numId w:val="1082"/>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2"/>
        </w:numPr>
      </w:pPr>
      <w:r>
        <w:t xml:space="preserve">Prefer containers standard library containers over other forms of memory management.</w:t>
      </w:r>
    </w:p>
    <w:p>
      <w:pPr>
        <w:numPr>
          <w:ilvl w:val="0"/>
          <w:numId w:val="1082"/>
        </w:numPr>
      </w:pPr>
      <w:r>
        <w:t xml:space="preserve">Use smart pointers and their factory functions to allocate and manage heap memory.</w:t>
      </w:r>
    </w:p>
    <w:p>
      <w:pPr>
        <w:numPr>
          <w:ilvl w:val="0"/>
          <w:numId w:val="1082"/>
        </w:numPr>
      </w:pPr>
      <w:r>
        <w:t xml:space="preserve">For heap fragmentation issues, use special memory resource objects with appropriate allocation strategies.</w:t>
      </w:r>
    </w:p>
    <w:p>
      <w:pPr>
        <w:numPr>
          <w:ilvl w:val="0"/>
          <w:numId w:val="1082"/>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2"/>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2"/>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3"/>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3"/>
        </w:numPr>
        <w:pStyle w:val="Compact"/>
      </w:pPr>
      <w:r>
        <w:t xml:space="preserve">They have no runtime overhead;</w:t>
      </w:r>
    </w:p>
    <w:p>
      <w:pPr>
        <w:numPr>
          <w:ilvl w:val="0"/>
          <w:numId w:val="1083"/>
        </w:numPr>
        <w:pStyle w:val="Compact"/>
      </w:pPr>
      <w:r>
        <w:t xml:space="preserve">They do not have any implicit run-time memory usage; and</w:t>
      </w:r>
    </w:p>
    <w:p>
      <w:pPr>
        <w:numPr>
          <w:ilvl w:val="0"/>
          <w:numId w:val="1083"/>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4"/>
        </w:numPr>
      </w:pPr>
      <w:r>
        <w:t xml:space="preserve">Follow the avoidance mechanisms of ISO/IEC 24772-1 subclause 6.40.5. and the guidance provided in the different related sections of this document.</w:t>
      </w:r>
    </w:p>
    <w:p>
      <w:pPr>
        <w:numPr>
          <w:ilvl w:val="0"/>
          <w:numId w:val="1084"/>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4"/>
        </w:numPr>
      </w:pPr>
      <w:r>
        <w:t xml:space="preserve">Consider using</w:t>
      </w:r>
      <w:r>
        <w:t xml:space="preserve"> </w:t>
      </w:r>
      <w:r>
        <w:rPr>
          <w:i/>
        </w:rPr>
        <w:t xml:space="preserve">concepts</w:t>
      </w:r>
      <w:r>
        <w:t xml:space="preserve"> </w:t>
      </w:r>
      <w:r>
        <w:t xml:space="preserve">to constrain template parameters.</w:t>
      </w:r>
    </w:p>
    <w:p>
      <w:pPr>
        <w:numPr>
          <w:ilvl w:val="0"/>
          <w:numId w:val="1084"/>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4"/>
        </w:numPr>
      </w:pPr>
      <w:r>
        <w:t xml:space="preserve">Be aware that a constructor template or assignment operator function</w:t>
      </w:r>
      <w:r>
        <w:t xml:space="preserve"> </w:t>
      </w:r>
      <w:r>
        <w:t xml:space="preserve">template will not replace compiler-provided special member functions.</w:t>
      </w:r>
    </w:p>
    <w:p>
      <w:pPr>
        <w:numPr>
          <w:ilvl w:val="0"/>
          <w:numId w:val="1084"/>
        </w:numPr>
      </w:pPr>
      <w:r>
        <w:t xml:space="preserve">For generic operator functions, consider providing them as hidden</w:t>
      </w:r>
      <w:r>
        <w:t xml:space="preserve"> </w:t>
      </w:r>
      <w:r>
        <w:t xml:space="preserve">friends through mix-in class templates.</w:t>
      </w:r>
    </w:p>
    <w:p>
      <w:pPr>
        <w:numPr>
          <w:ilvl w:val="0"/>
          <w:numId w:val="1084"/>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4"/>
        </w:numPr>
      </w:pPr>
      <w:r>
        <w:t xml:space="preserve">For template specialization, ensure that specializations are declared as follows:</w:t>
      </w:r>
    </w:p>
    <w:p>
      <w:pPr>
        <w:numPr>
          <w:ilvl w:val="1"/>
          <w:numId w:val="1085"/>
        </w:numPr>
      </w:pPr>
      <w:r>
        <w:t xml:space="preserve">In the same file as the primary template; or</w:t>
      </w:r>
    </w:p>
    <w:p>
      <w:pPr>
        <w:numPr>
          <w:ilvl w:val="1"/>
          <w:numId w:val="1085"/>
        </w:numPr>
      </w:pPr>
      <w:r>
        <w:t xml:space="preserve">In the same file as the user-defined type for which the</w:t>
      </w:r>
      <w:r>
        <w:t xml:space="preserve"> </w:t>
      </w:r>
      <w:r>
        <w:t xml:space="preserve">specialization is declared.</w:t>
      </w:r>
    </w:p>
    <w:p>
      <w:pPr>
        <w:numPr>
          <w:ilvl w:val="0"/>
          <w:numId w:val="1084"/>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6"/>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6"/>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6"/>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7"/>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7"/>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7"/>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7"/>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8"/>
        </w:numPr>
        <w:pStyle w:val="Compact"/>
      </w:pPr>
      <w:r>
        <w:t xml:space="preserve">Apply the avoidance mechanisms of ISO/IEC 24772-1 clause 41.5.</w:t>
      </w:r>
    </w:p>
    <w:p>
      <w:pPr>
        <w:numPr>
          <w:ilvl w:val="0"/>
          <w:numId w:val="1088"/>
        </w:numPr>
        <w:pStyle w:val="Compact"/>
      </w:pPr>
      <w:r>
        <w:t xml:space="preserve">Avoid multiple inheritance.</w:t>
      </w:r>
    </w:p>
    <w:p>
      <w:pPr>
        <w:numPr>
          <w:ilvl w:val="0"/>
          <w:numId w:val="1088"/>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8"/>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8"/>
        </w:numPr>
        <w:pStyle w:val="Compact"/>
      </w:pPr>
      <w:r>
        <w:t xml:space="preserve">Prefer composition over inheritance.</w:t>
      </w:r>
    </w:p>
    <w:p>
      <w:pPr>
        <w:numPr>
          <w:ilvl w:val="0"/>
          <w:numId w:val="1088"/>
        </w:numPr>
        <w:pStyle w:val="Compact"/>
      </w:pPr>
      <w:r>
        <w:t xml:space="preserve">Keep inheritance hierarchies shallow.</w:t>
      </w:r>
    </w:p>
    <w:p>
      <w:pPr>
        <w:numPr>
          <w:ilvl w:val="0"/>
          <w:numId w:val="1088"/>
        </w:numPr>
        <w:pStyle w:val="Compact"/>
      </w:pPr>
      <w:r>
        <w:t xml:space="preserve">Avoid the use of virtual member functions unless unbounded run-time polymorphism can be justified.</w:t>
      </w:r>
    </w:p>
    <w:p>
      <w:pPr>
        <w:numPr>
          <w:ilvl w:val="0"/>
          <w:numId w:val="1088"/>
        </w:numPr>
        <w:pStyle w:val="Compact"/>
      </w:pPr>
      <w:r>
        <w:t xml:space="preserve">If a class has any virtual functions, ensure it has a virtual destructor.</w:t>
      </w:r>
    </w:p>
    <w:p>
      <w:pPr>
        <w:numPr>
          <w:ilvl w:val="0"/>
          <w:numId w:val="1088"/>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8"/>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8"/>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8"/>
        </w:numPr>
        <w:pStyle w:val="Compact"/>
      </w:pPr>
      <w:r>
        <w:t xml:space="preserve">Do not assume that a private virtual function cannot be overridden.</w:t>
      </w:r>
    </w:p>
    <w:p>
      <w:pPr>
        <w:numPr>
          <w:ilvl w:val="0"/>
          <w:numId w:val="1088"/>
        </w:numPr>
        <w:pStyle w:val="Compact"/>
      </w:pPr>
      <w:r>
        <w:t xml:space="preserve">Consider using fully-qualified names to address members of a base class.</w:t>
      </w:r>
    </w:p>
    <w:p>
      <w:pPr>
        <w:numPr>
          <w:ilvl w:val="0"/>
          <w:numId w:val="1088"/>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8"/>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8"/>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8"/>
        </w:numPr>
        <w:pStyle w:val="Compact"/>
      </w:pPr>
      <w:r>
        <w:t xml:space="preserve">Prohibit mixing virtual and non-virtual inheritance of the same base class in a hierarchy.</w:t>
      </w:r>
    </w:p>
    <w:p>
      <w:pPr>
        <w:numPr>
          <w:ilvl w:val="0"/>
          <w:numId w:val="1088"/>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8"/>
        </w:numPr>
        <w:pStyle w:val="Compact"/>
      </w:pPr>
      <w:r>
        <w:t xml:space="preserve">Use static analysis tools, including compilers from different sources, to:</w:t>
      </w:r>
    </w:p>
    <w:p>
      <w:pPr>
        <w:numPr>
          <w:ilvl w:val="1"/>
          <w:numId w:val="1089"/>
        </w:numPr>
        <w:pStyle w:val="Compact"/>
      </w:pPr>
      <w:r>
        <w:t xml:space="preserve">detect hiding of member names in virtual base classes, and</w:t>
      </w:r>
    </w:p>
    <w:p>
      <w:pPr>
        <w:numPr>
          <w:ilvl w:val="1"/>
          <w:numId w:val="1089"/>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90"/>
        </w:numPr>
      </w:pPr>
      <w:r>
        <w:t xml:space="preserve">Apply the avoidance mechanisms of ISO/IEC 24772-1 6.42.5</w:t>
      </w:r>
    </w:p>
    <w:p>
      <w:pPr>
        <w:numPr>
          <w:ilvl w:val="0"/>
          <w:numId w:val="1090"/>
        </w:numPr>
      </w:pPr>
      <w:r>
        <w:t xml:space="preserve">Use static analysis tools that identify violations of preconditions and postconditions.</w:t>
      </w:r>
    </w:p>
    <w:p>
      <w:pPr>
        <w:numPr>
          <w:ilvl w:val="0"/>
          <w:numId w:val="1090"/>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1"/>
        </w:numPr>
      </w:pPr>
      <w:r>
        <w:t xml:space="preserve">At a call site, consider whether virtual dispatch is desired: if</w:t>
      </w:r>
      <w:r>
        <w:t xml:space="preserve"> </w:t>
      </w:r>
      <w:r>
        <w:t xml:space="preserve">not, construct the call using the qualified name.</w:t>
      </w:r>
    </w:p>
    <w:p>
      <w:pPr>
        <w:numPr>
          <w:ilvl w:val="0"/>
          <w:numId w:val="1091"/>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2"/>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2"/>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2"/>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2"/>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3"/>
        </w:numPr>
      </w:pPr>
      <w:r>
        <w:t xml:space="preserve">are the only ones that can be performed implicitly</w:t>
      </w:r>
    </w:p>
    <w:p>
      <w:pPr>
        <w:numPr>
          <w:ilvl w:val="0"/>
          <w:numId w:val="1093"/>
        </w:numPr>
      </w:pPr>
      <w:r>
        <w:t xml:space="preserve">can cause object slicing</w:t>
      </w:r>
      <w:r>
        <w:t xml:space="preserve"> </w:t>
      </w:r>
      <w:r>
        <w:t xml:space="preserve">when a copy of a base class object is created from a derived class object.</w:t>
      </w:r>
    </w:p>
    <w:p>
      <w:pPr>
        <w:numPr>
          <w:ilvl w:val="0"/>
          <w:numId w:val="1093"/>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4"/>
        </w:numPr>
      </w:pPr>
      <w:r>
        <w:t xml:space="preserve">are explicit;</w:t>
      </w:r>
    </w:p>
    <w:p>
      <w:pPr>
        <w:numPr>
          <w:ilvl w:val="0"/>
          <w:numId w:val="1094"/>
        </w:numPr>
      </w:pPr>
      <w:r>
        <w:t xml:space="preserve">can be done safely with</w:t>
      </w:r>
      <w:r>
        <w:t xml:space="preserve"> </w:t>
      </w:r>
      <w:r>
        <w:rPr>
          <w:rStyle w:val="KeywordTok"/>
        </w:rPr>
        <w:t xml:space="preserve">dynamic_cast</w:t>
      </w:r>
    </w:p>
    <w:p>
      <w:pPr>
        <w:numPr>
          <w:ilvl w:val="0"/>
          <w:numId w:val="1094"/>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5"/>
        </w:numPr>
      </w:pPr>
      <w:r>
        <w:t xml:space="preserve">are explicit</w:t>
      </w:r>
    </w:p>
    <w:p>
      <w:pPr>
        <w:numPr>
          <w:ilvl w:val="0"/>
          <w:numId w:val="1095"/>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5"/>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6.44.5.</w:t>
      </w:r>
    </w:p>
    <w:p>
      <w:pPr>
        <w:numPr>
          <w:ilvl w:val="0"/>
          <w:numId w:val="1096"/>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6"/>
        </w:numPr>
      </w:pPr>
      <w:r>
        <w:t xml:space="preserve">Avoid designs relying on downcasts or crosscasts;</w:t>
      </w:r>
      <w:r>
        <w:t xml:space="preserve"> </w:t>
      </w:r>
      <w:r>
        <w:t xml:space="preserve">rely on proper virtual member functions in the base classes instead.</w:t>
      </w:r>
    </w:p>
    <w:p>
      <w:pPr>
        <w:numPr>
          <w:ilvl w:val="0"/>
          <w:numId w:val="1096"/>
        </w:numPr>
      </w:pPr>
      <w:r>
        <w:t xml:space="preserve">Avoid explicit upcast, rely on implicit conversion.</w:t>
      </w:r>
    </w:p>
    <w:p>
      <w:pPr>
        <w:numPr>
          <w:ilvl w:val="0"/>
          <w:numId w:val="1096"/>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6"/>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6"/>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6"/>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7"/>
        </w:numPr>
        <w:pStyle w:val="Compact"/>
      </w:pPr>
      <w:r>
        <w:t xml:space="preserve">Prohibit identifiers containing a double underscore</w:t>
      </w:r>
      <w:r>
        <w:t xml:space="preserve"> </w:t>
      </w:r>
      <w:r>
        <w:rPr>
          <w:rStyle w:val="VerbatimChar"/>
        </w:rPr>
        <w:t xml:space="preserve">__</w:t>
      </w:r>
      <w:r>
        <w:t xml:space="preserve">.</w:t>
      </w:r>
    </w:p>
    <w:p>
      <w:pPr>
        <w:numPr>
          <w:ilvl w:val="0"/>
          <w:numId w:val="1097"/>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7"/>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7"/>
        </w:numPr>
        <w:pStyle w:val="Compact"/>
      </w:pPr>
      <w:r>
        <w:t xml:space="preserve">Prohibit the declaration of names in reserved namespaces.</w:t>
      </w:r>
    </w:p>
    <w:p>
      <w:pPr>
        <w:numPr>
          <w:ilvl w:val="0"/>
          <w:numId w:val="1097"/>
        </w:numPr>
        <w:pStyle w:val="Compact"/>
      </w:pPr>
      <w:r>
        <w:t xml:space="preserve">Prohibit the specialization of a restricted template.</w:t>
      </w:r>
    </w:p>
    <w:p>
      <w:pPr>
        <w:numPr>
          <w:ilvl w:val="0"/>
          <w:numId w:val="1097"/>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clause 6.47.5.</w:t>
      </w:r>
    </w:p>
    <w:p>
      <w:pPr>
        <w:numPr>
          <w:ilvl w:val="0"/>
          <w:numId w:val="1098"/>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8"/>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9"/>
        </w:numPr>
      </w:pPr>
      <w:r>
        <w:t xml:space="preserve">Apply the avoidance mechanisms of ISO/IEC 24772-1 clause 6.47.5</w:t>
      </w:r>
    </w:p>
    <w:p>
      <w:pPr>
        <w:numPr>
          <w:ilvl w:val="0"/>
          <w:numId w:val="1099"/>
        </w:numPr>
      </w:pPr>
      <w:r>
        <w:t xml:space="preserve">Use standard layout types for interoperable interfaces.</w:t>
      </w:r>
    </w:p>
    <w:p>
      <w:pPr>
        <w:numPr>
          <w:ilvl w:val="0"/>
          <w:numId w:val="1099"/>
        </w:numPr>
      </w:pPr>
      <w:r>
        <w:t xml:space="preserve">Use language linkage facilities that support the languages being used.</w:t>
      </w:r>
    </w:p>
    <w:p>
      <w:pPr>
        <w:numPr>
          <w:ilvl w:val="0"/>
          <w:numId w:val="1099"/>
        </w:numPr>
      </w:pPr>
      <w:r>
        <w:t xml:space="preserve">Use static analysis tools to ensure the correctness of function signatures across multilanguage interfaces.</w:t>
      </w:r>
    </w:p>
    <w:p>
      <w:pPr>
        <w:numPr>
          <w:ilvl w:val="0"/>
          <w:numId w:val="1099"/>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9"/>
        </w:numPr>
      </w:pPr>
      <w:r>
        <w:t xml:space="preserve">Be aware that C++ exceptions are not usually compatible with</w:t>
      </w:r>
      <w:r>
        <w:t xml:space="preserve"> </w:t>
      </w:r>
      <w:r>
        <w:t xml:space="preserve">exceptions in other languages.</w:t>
      </w:r>
    </w:p>
    <w:p>
      <w:pPr>
        <w:numPr>
          <w:ilvl w:val="0"/>
          <w:numId w:val="1099"/>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Apply the avoidance mechanisms of ISO/IEC 24772-1 6.48.5 and ISO/IEC 24772-3 6.48.2.</w:t>
      </w:r>
    </w:p>
    <w:p>
      <w:pPr>
        <w:numPr>
          <w:ilvl w:val="0"/>
          <w:numId w:val="1100"/>
        </w:numPr>
        <w:pStyle w:val="Compact"/>
      </w:pPr>
      <w:r>
        <w:t xml:space="preserve">Apply the avoidance mechanisms of 6.11.2 Pointer type conversions [HFC].</w:t>
      </w:r>
    </w:p>
    <w:p>
      <w:pPr>
        <w:numPr>
          <w:ilvl w:val="0"/>
          <w:numId w:val="1100"/>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1"/>
        </w:numPr>
      </w:pPr>
      <w:r>
        <w:t xml:space="preserve">Follow the avoidance mechanisms of ISO/IEC 24772-1 6.49.5.</w:t>
      </w:r>
    </w:p>
    <w:p>
      <w:pPr>
        <w:numPr>
          <w:ilvl w:val="0"/>
          <w:numId w:val="1101"/>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 IEC 24772-1 6.50.</w:t>
      </w:r>
    </w:p>
    <w:p>
      <w:pPr>
        <w:numPr>
          <w:ilvl w:val="0"/>
          <w:numId w:val="1102"/>
        </w:numPr>
      </w:pPr>
      <w:r>
        <w:t xml:space="preserve">Apply the avoidance mechanisms of clause 6.36.2 for catching and handling</w:t>
      </w:r>
      <w:r>
        <w:t xml:space="preserve"> </w:t>
      </w:r>
      <w:r>
        <w:t xml:space="preserve">exceptions.</w:t>
      </w:r>
    </w:p>
    <w:p>
      <w:pPr>
        <w:numPr>
          <w:ilvl w:val="0"/>
          <w:numId w:val="1102"/>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3"/>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4"/>
        </w:numPr>
        <w:pStyle w:val="Compact"/>
      </w:pPr>
      <w:r>
        <w:t xml:space="preserve">its parameters and body are parenthesized;</w:t>
      </w:r>
    </w:p>
    <w:p>
      <w:pPr>
        <w:numPr>
          <w:ilvl w:val="1"/>
          <w:numId w:val="1104"/>
        </w:numPr>
        <w:pStyle w:val="Compact"/>
      </w:pPr>
      <w:r>
        <w:t xml:space="preserve">each argument is evaluated at most once;</w:t>
      </w:r>
    </w:p>
    <w:p>
      <w:pPr>
        <w:numPr>
          <w:ilvl w:val="1"/>
          <w:numId w:val="1104"/>
        </w:numPr>
        <w:pStyle w:val="Compact"/>
      </w:pPr>
      <w:r>
        <w:t xml:space="preserve">the replaced code does not have side effects.</w:t>
      </w:r>
    </w:p>
    <w:p>
      <w:pPr>
        <w:numPr>
          <w:ilvl w:val="0"/>
          <w:numId w:val="1103"/>
        </w:numPr>
      </w:pPr>
      <w:r>
        <w:t xml:space="preserve">Ensure that arguments to function-like macros do not resemble a preprocessing directive.</w:t>
      </w:r>
    </w:p>
    <w:p>
      <w:pPr>
        <w:numPr>
          <w:ilvl w:val="0"/>
          <w:numId w:val="1103"/>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3"/>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3"/>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3"/>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3"/>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3"/>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3"/>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6.53.5 and ISO/IEC TR 24772-3 6.53.2.</w:t>
      </w:r>
    </w:p>
    <w:p>
      <w:pPr>
        <w:numPr>
          <w:ilvl w:val="0"/>
          <w:numId w:val="1105"/>
        </w:numPr>
      </w:pPr>
      <w:r>
        <w:t xml:space="preserve">Enable checks that warn about unsafe operations.</w:t>
      </w:r>
    </w:p>
    <w:p>
      <w:pPr>
        <w:numPr>
          <w:ilvl w:val="0"/>
          <w:numId w:val="1105"/>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6.55.5.</w:t>
      </w:r>
    </w:p>
    <w:p>
      <w:pPr>
        <w:numPr>
          <w:ilvl w:val="0"/>
          <w:numId w:val="1106"/>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7"/>
        </w:numPr>
        <w:pStyle w:val="Compact"/>
      </w:pPr>
      <w:r>
        <w:t xml:space="preserve">Compilers optimize based on the assumed lack of undefined behaviour, that can result in the incorrect pruning of code paths</w:t>
      </w:r>
    </w:p>
    <w:p>
      <w:pPr>
        <w:numPr>
          <w:ilvl w:val="0"/>
          <w:numId w:val="1107"/>
        </w:numPr>
        <w:pStyle w:val="Compact"/>
      </w:pPr>
      <w:r>
        <w:t xml:space="preserve">Compiler (or tool chain) changes or updates can result in previously undetected undefined behaviour being manifested with serious consequences.</w:t>
      </w:r>
    </w:p>
    <w:p>
      <w:pPr>
        <w:numPr>
          <w:ilvl w:val="0"/>
          <w:numId w:val="1107"/>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7"/>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6.56.5.</w:t>
      </w:r>
    </w:p>
    <w:p>
      <w:pPr>
        <w:numPr>
          <w:ilvl w:val="0"/>
          <w:numId w:val="1108"/>
        </w:numPr>
      </w:pPr>
      <w:r>
        <w:t xml:space="preserve">Exploit compile-time evaluation whenever possible to detect undefined behaviour.</w:t>
      </w:r>
    </w:p>
    <w:p>
      <w:pPr>
        <w:numPr>
          <w:ilvl w:val="0"/>
          <w:numId w:val="1108"/>
        </w:numPr>
      </w:pPr>
      <w:r>
        <w:t xml:space="preserve">Use static analysis tools to help identify occurrences and consequences of undefined behaviour.</w:t>
      </w:r>
    </w:p>
    <w:p>
      <w:pPr>
        <w:numPr>
          <w:ilvl w:val="0"/>
          <w:numId w:val="1108"/>
        </w:numPr>
      </w:pPr>
      <w:r>
        <w:t xml:space="preserve">Use runtime tools such as an address sanitizer and related tools.</w:t>
      </w:r>
    </w:p>
    <w:p>
      <w:pPr>
        <w:numPr>
          <w:ilvl w:val="0"/>
          <w:numId w:val="1108"/>
        </w:numPr>
      </w:pPr>
      <w:r>
        <w:t xml:space="preserve">Use multiple compilers/tools and different optimization levels to increase the chance of identifying constructs that have undefined behaviours.</w:t>
      </w:r>
    </w:p>
    <w:p>
      <w:pPr>
        <w:numPr>
          <w:ilvl w:val="0"/>
          <w:numId w:val="1108"/>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8"/>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9"/>
        </w:numPr>
      </w:pPr>
      <w:r>
        <w:t xml:space="preserve">A given implementation may change or remove an implementation-defined behaviour; and</w:t>
      </w:r>
    </w:p>
    <w:p>
      <w:pPr>
        <w:numPr>
          <w:ilvl w:val="0"/>
          <w:numId w:val="1109"/>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6.57.5.</w:t>
      </w:r>
    </w:p>
    <w:p>
      <w:pPr>
        <w:numPr>
          <w:ilvl w:val="0"/>
          <w:numId w:val="1110"/>
        </w:numPr>
      </w:pPr>
      <w:r>
        <w:t xml:space="preserve">Eliminate to the extent possible any reliance on implementation-defined behaviour from programs in order to increase portability.</w:t>
      </w:r>
    </w:p>
    <w:p>
      <w:pPr>
        <w:numPr>
          <w:ilvl w:val="0"/>
          <w:numId w:val="1110"/>
        </w:numPr>
      </w:pPr>
      <w:r>
        <w:t xml:space="preserve">Use multiple compilers and tools to increase the likelyhood of identifying</w:t>
      </w:r>
      <w:r>
        <w:t xml:space="preserve"> </w:t>
      </w:r>
      <w:r>
        <w:t xml:space="preserve">constructs that have implementation-defined behaviours.</w:t>
      </w:r>
    </w:p>
    <w:p>
      <w:pPr>
        <w:numPr>
          <w:ilvl w:val="0"/>
          <w:numId w:val="1110"/>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 clause 6.58.5.</w:t>
      </w:r>
    </w:p>
    <w:p>
      <w:pPr>
        <w:numPr>
          <w:ilvl w:val="0"/>
          <w:numId w:val="1111"/>
        </w:numPr>
      </w:pPr>
      <w:r>
        <w:t xml:space="preserve">Enable compiler options or use static analysis tools that identify the</w:t>
      </w:r>
      <w:r>
        <w:t xml:space="preserve"> </w:t>
      </w:r>
      <w:r>
        <w:t xml:space="preserve">use of deprecated features.</w:t>
      </w:r>
    </w:p>
    <w:p>
      <w:pPr>
        <w:numPr>
          <w:ilvl w:val="0"/>
          <w:numId w:val="1111"/>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2"/>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2"/>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2"/>
        </w:numPr>
        <w:pStyle w:val="Compact"/>
      </w:pPr>
      <w:r>
        <w:t xml:space="preserve">When handling the exception thrown due to failure to create a thread, ensure that potentially dependent other threads are informed.</w:t>
      </w:r>
    </w:p>
    <w:p>
      <w:pPr>
        <w:numPr>
          <w:ilvl w:val="0"/>
          <w:numId w:val="1112"/>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2"/>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2"/>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 threads created using the C library, follow the avoidance mechanisms of ISO/IEC TR 24772-3.</w:t>
      </w:r>
    </w:p>
    <w:p>
      <w:pPr>
        <w:numPr>
          <w:ilvl w:val="0"/>
          <w:numId w:val="1113"/>
        </w:numPr>
      </w:pPr>
      <w:r>
        <w:t xml:space="preserve">Follow the avoidance mechanisms of ISO/IEC 24772-1 clause 6.60.5.</w:t>
      </w:r>
    </w:p>
    <w:p>
      <w:pPr>
        <w:numPr>
          <w:ilvl w:val="0"/>
          <w:numId w:val="1113"/>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4"/>
        </w:numPr>
      </w:pPr>
      <w:r>
        <w:t xml:space="preserve">Place all mutable data in memory accessible to only one thread at a time;</w:t>
      </w:r>
    </w:p>
    <w:p>
      <w:pPr>
        <w:numPr>
          <w:ilvl w:val="0"/>
          <w:numId w:val="1114"/>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4"/>
        </w:numPr>
      </w:pPr>
      <w:r>
        <w:t xml:space="preserve">Prohibit calling lock and unlock facilities directly.</w:t>
      </w:r>
    </w:p>
    <w:p>
      <w:pPr>
        <w:numPr>
          <w:ilvl w:val="0"/>
          <w:numId w:val="1114"/>
        </w:numPr>
      </w:pPr>
      <w:r>
        <w:t xml:space="preserve">Forbid the use of volatile for synchronization;</w:t>
      </w:r>
    </w:p>
    <w:p>
      <w:pPr>
        <w:numPr>
          <w:ilvl w:val="0"/>
          <w:numId w:val="1114"/>
        </w:numPr>
      </w:pPr>
      <w:r>
        <w:t xml:space="preserve">Avoid specifying memory orders on atomic operations other than sequential consistency;</w:t>
      </w:r>
    </w:p>
    <w:p>
      <w:pPr>
        <w:numPr>
          <w:ilvl w:val="0"/>
          <w:numId w:val="1114"/>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4"/>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5"/>
        </w:numPr>
      </w:pPr>
      <w:r>
        <w:t xml:space="preserve">Use the avoidance mechanisms of ISO/IEC 24772-1 clause 6.63.5.</w:t>
      </w:r>
    </w:p>
    <w:p>
      <w:pPr>
        <w:numPr>
          <w:ilvl w:val="0"/>
          <w:numId w:val="1115"/>
        </w:numPr>
      </w:pPr>
      <w:r>
        <w:t xml:space="preserve">Use low-level operating system primitives or other APIs where</w:t>
      </w:r>
      <w:r>
        <w:t xml:space="preserve"> </w:t>
      </w:r>
      <w:r>
        <w:t xml:space="preserve">available to check that a required thread is still active.</w:t>
      </w:r>
    </w:p>
    <w:p>
      <w:pPr>
        <w:numPr>
          <w:ilvl w:val="0"/>
          <w:numId w:val="1115"/>
        </w:numPr>
      </w:pPr>
      <w:r>
        <w:t xml:space="preserve">Prohibit explicit or implicit calls to program-terminating functions whenever active threads are executing.</w:t>
      </w:r>
    </w:p>
    <w:p>
      <w:pPr>
        <w:numPr>
          <w:ilvl w:val="0"/>
          <w:numId w:val="1115"/>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5"/>
        </w:numPr>
      </w:pPr>
      <w:r>
        <w:t xml:space="preserve">Return some indication of conditions resulting in premature termination</w:t>
      </w:r>
    </w:p>
    <w:p>
      <w:pPr>
        <w:numPr>
          <w:ilvl w:val="0"/>
          <w:numId w:val="1115"/>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6"/>
        </w:numPr>
      </w:pPr>
      <w:r>
        <w:t xml:space="preserve">Forbid the use of the C library facilities provided by</w:t>
      </w:r>
      <w:r>
        <w:t xml:space="preserve"> </w:t>
      </w:r>
      <w:r>
        <w:rPr>
          <w:rStyle w:val="VerbatimChar"/>
          <w:b/>
        </w:rPr>
        <w:t xml:space="preserve">&lt;cstdio&gt;</w:t>
      </w:r>
      <w:r>
        <w:t xml:space="preserve">.</w:t>
      </w:r>
    </w:p>
    <w:p>
      <w:pPr>
        <w:numPr>
          <w:ilvl w:val="0"/>
          <w:numId w:val="1116"/>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6"/>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7"/>
        </w:numPr>
      </w:pPr>
      <w:r>
        <w:t xml:space="preserve">Apply the avoidance mechanisms of ISO IEC 24772-1 clause 6.65.5.</w:t>
      </w:r>
    </w:p>
    <w:p>
      <w:pPr>
        <w:numPr>
          <w:ilvl w:val="0"/>
          <w:numId w:val="1117"/>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7"/>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7"/>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7"/>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7"/>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7"/>
        </w:numPr>
      </w:pPr>
      <w:r>
        <w:t xml:space="preserve">Ensure in concurrent code, that mutable data members are implicitly or explicitly synchronized.</w:t>
      </w:r>
    </w:p>
    <w:p>
      <w:pPr>
        <w:numPr>
          <w:ilvl w:val="0"/>
          <w:numId w:val="1117"/>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7"/>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8"/>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8"/>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8"/>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8"/>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8"/>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8"/>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8"/>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8"/>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8"/>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8"/>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8"/>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8"/>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8"/>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8"/>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8"/>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8"/>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8"/>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8"/>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2026-06-01T17:00:54Z</dcterms:created>
  <dcterms:modified xsi:type="dcterms:W3CDTF">2026-06-01T17:00:54Z</dcterms:modified>
</cp:coreProperties>
</file>

<file path=docProps/custom.xml><?xml version="1.0" encoding="utf-8"?>
<Properties xmlns="http://schemas.openxmlformats.org/officeDocument/2006/custom-properties" xmlns:vt="http://schemas.openxmlformats.org/officeDocument/2006/docPropsVTypes"/>
</file>