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w:t>
      </w:r>
      <w:r>
        <w:t xml:space="preserve"> </w:t>
      </w:r>
      <w:bookmarkStart w:id="58" w:name="CJM"/>
      <w:r>
        <w:t xml:space="preserve">6.7 String 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of</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6.8 [HCB], in most cases the vulnerability can be 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applies to C++.</w:t>
      </w:r>
    </w:p>
    <w:p>
      <w:pPr>
        <w:pStyle w:val="BodyText"/>
      </w:pPr>
      <w:r>
        <w:t xml:space="preserve">C++ lacks a keyword to be used as an explicit terminator. Therefore, it</w:t>
      </w:r>
      <w:r>
        <w:t xml:space="preserve"> </w:t>
      </w:r>
      <w:r>
        <w:t xml:space="preserve">is often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[namespace.std]) unless explicitly allowed, for example, see ISO/IEC 14882,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 TODO describe and reference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2026-09-28T16:55:27Z</dcterms:created>
  <dcterms:modified xsi:type="dcterms:W3CDTF">2026-09-28T16:55:27Z</dcterms:modified>
</cp:coreProperties>
</file>

<file path=docProps/custom.xml><?xml version="1.0" encoding="utf-8"?>
<Properties xmlns="http://schemas.openxmlformats.org/officeDocument/2006/custom-properties" xmlns:vt="http://schemas.openxmlformats.org/officeDocument/2006/docPropsVTypes"/>
</file>