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 6.6 [FLC]).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 6.20 [YOW])</w:t>
      </w:r>
    </w:p>
    <w:p>
      <w:pPr>
        <w:numPr>
          <w:ilvl w:val="0"/>
          <w:numId w:val="1007"/>
        </w:numPr>
      </w:pPr>
      <w:r>
        <w:t xml:space="preserve">Values of an unscoped enumeration convert to their underlying integral type in arithmetic expressions (see 6.5 [CCB]).</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 6.44 [BKK]).</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 strong types.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SourceCode"/>
      </w:pPr>
      <w:r>
        <w:rPr>
          <w:rStyle w:val="VerbatimChar"/>
        </w:rPr>
        <w:t xml:space="preserve">&lt;!--</w:t>
      </w:r>
      <w:r>
        <w:br/>
      </w:r>
      <w:r>
        <w:rPr>
          <w:rStyle w:val="VerbatimChar"/>
        </w:rPr>
        <w:t xml:space="preserve">From Michael about "constraint Error*</w:t>
      </w:r>
      <w:r>
        <w:br/>
      </w:r>
      <w:r>
        <w:br/>
      </w:r>
      <w:r>
        <w:rPr>
          <w:rStyle w:val="VerbatimChar"/>
        </w:rPr>
        <w:t xml:space="preserve">This was referring to the following case from  Clive:</w:t>
      </w:r>
      <w:r>
        <w:br/>
      </w:r>
      <w:r>
        <w:rPr>
          <w:rStyle w:val="VerbatimChar"/>
        </w:rPr>
        <w:t xml:space="preserve">--&gt;</w:t>
      </w:r>
    </w:p>
    <w:p>
      <w:pPr>
        <w:pStyle w:val="SourceCode"/>
      </w:pPr>
      <w:r>
        <w:rPr>
          <w:rStyle w:val="VerbatimChar"/>
        </w:rPr>
        <w:t xml:space="preserve">&lt;!--</w:t>
      </w:r>
      <w:r>
        <w:br/>
      </w:r>
      <w:r>
        <w:rPr>
          <w:rStyle w:val="VerbatimChar"/>
        </w:rPr>
        <w:t xml:space="preserve">*The example I intended was int \*i = malloc(10);*</w:t>
      </w:r>
      <w:r>
        <w:br/>
      </w:r>
      <w:r>
        <w:br/>
      </w:r>
      <w:r>
        <w:rPr>
          <w:rStyle w:val="VerbatimChar"/>
        </w:rPr>
        <w:t xml:space="preserve">*The context was we wanted to say \'C++ doesn\'t allow implicit cast</w:t>
      </w:r>
      <w:r>
        <w:br/>
      </w:r>
      <w:r>
        <w:rPr>
          <w:rStyle w:val="VerbatimChar"/>
        </w:rPr>
        <w:t xml:space="preserve">from void\* to any other pointer type\' (which actually may be the best</w:t>
      </w:r>
      <w:r>
        <w:br/>
      </w:r>
      <w:r>
        <w:rPr>
          <w:rStyle w:val="VerbatimChar"/>
        </w:rPr>
        <w:t xml:space="preserve">way to express this).*</w:t>
      </w:r>
      <w:r>
        <w:br/>
      </w:r>
      <w:r>
        <w:br/>
      </w:r>
      <w:r>
        <w:rPr>
          <w:rStyle w:val="VerbatimChar"/>
        </w:rPr>
        <w:t xml:space="preserve">*We were going with something along the lines of \'Attempting to</w:t>
      </w:r>
      <w:r>
        <w:br/>
      </w:r>
      <w:r>
        <w:rPr>
          <w:rStyle w:val="VerbatimChar"/>
        </w:rPr>
        <w:t xml:space="preserve">implicitly cast void\* to any other pointer type is a constraint error\'</w:t>
      </w:r>
      <w:r>
        <w:br/>
      </w:r>
      <w:r>
        <w:rPr>
          <w:rStyle w:val="VerbatimChar"/>
        </w:rPr>
        <w:t xml:space="preserve">- at which point I wondered if \'constraint error\' was the appropriate</w:t>
      </w:r>
      <w:r>
        <w:br/>
      </w:r>
      <w:r>
        <w:rPr>
          <w:rStyle w:val="VerbatimChar"/>
        </w:rPr>
        <w:t xml:space="preserve">C++ term*</w:t>
      </w:r>
      <w:r>
        <w:br/>
      </w:r>
      <w:r>
        <w:br/>
      </w:r>
      <w:r>
        <w:rPr>
          <w:rStyle w:val="VerbatimChar"/>
        </w:rPr>
        <w:t xml:space="preserve">I don\'t think I ever heard of constraint error before. Range error yes</w:t>
      </w:r>
      <w:r>
        <w:br/>
      </w:r>
      <w:r>
        <w:rPr>
          <w:rStyle w:val="VerbatimChar"/>
        </w:rPr>
        <w:t xml:space="preserve">but this is not a range error. In this case, there isn\'t a name as</w:t>
      </w:r>
      <w:r>
        <w:br/>
      </w:r>
      <w:r>
        <w:rPr>
          <w:rStyle w:val="VerbatimChar"/>
        </w:rPr>
        <w:t xml:space="preserve">such.  In section 4.10.2. It says a T\* can be converted to a void\*. It</w:t>
      </w:r>
      <w:r>
        <w:br/>
      </w:r>
      <w:r>
        <w:rPr>
          <w:rStyle w:val="VerbatimChar"/>
        </w:rPr>
        <w:t xml:space="preserve">leaves out the reverse, implying you must use a cast. We say it is not</w:t>
      </w:r>
      <w:r>
        <w:br/>
      </w:r>
      <w:r>
        <w:rPr>
          <w:rStyle w:val="VerbatimChar"/>
        </w:rPr>
        <w:t xml:space="preserve">well-formed. </w:t>
      </w:r>
      <w:r>
        <w:br/>
      </w:r>
      <w:r>
        <w:rPr>
          <w:rStyle w:val="VerbatimChar"/>
        </w:rPr>
        <w:t xml:space="preserve">--&gt;</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1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1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18"/>
        </w:numPr>
      </w:pPr>
      <w:r>
        <w:rPr>
          <w:rStyle w:val="KeywordTok"/>
        </w:rPr>
        <w:t xml:space="preserve">static_cast</w:t>
      </w:r>
      <w:r>
        <w:t xml:space="preserve"> </w:t>
      </w:r>
      <w:r>
        <w:t xml:space="preserve">(explain)</w:t>
      </w:r>
    </w:p>
    <w:p>
      <w:pPr>
        <w:numPr>
          <w:ilvl w:val="0"/>
          <w:numId w:val="1018"/>
        </w:numPr>
      </w:pPr>
      <w:r>
        <w:rPr>
          <w:rStyle w:val="KeywordTok"/>
        </w:rPr>
        <w:t xml:space="preserve">dynamic_cast</w:t>
      </w:r>
      <w:r>
        <w:t xml:space="preserve"> </w:t>
      </w:r>
      <w:r>
        <w:t xml:space="preserve">(explain)</w:t>
      </w:r>
    </w:p>
    <w:p>
      <w:pPr>
        <w:numPr>
          <w:ilvl w:val="0"/>
          <w:numId w:val="1018"/>
        </w:numPr>
      </w:pPr>
      <w:r>
        <w:rPr>
          <w:rStyle w:val="KeywordTok"/>
        </w:rPr>
        <w:t xml:space="preserve">const_cast</w:t>
      </w:r>
      <w:r>
        <w:rPr>
          <w:rStyle w:val="NormalTok"/>
        </w:rPr>
        <w:t xml:space="preserve">(</w:t>
      </w:r>
      <w:r>
        <w:t xml:space="preserve">explain)</w:t>
      </w:r>
    </w:p>
    <w:p>
      <w:pPr>
        <w:numPr>
          <w:ilvl w:val="0"/>
          <w:numId w:val="101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Arithmetic types will implicitly convert to</w:t>
      </w:r>
      <w:r>
        <w:t xml:space="preserve"> </w:t>
      </w:r>
      <w:r>
        <w:rPr>
          <w:rStyle w:val="VerbatimChar"/>
        </w:rPr>
        <w:t xml:space="preserve">bool</w:t>
      </w:r>
      <w:r>
        <w:t xml:space="preserve"> </w:t>
      </w:r>
      <w:r>
        <w:t xml:space="preserve">when</w:t>
      </w:r>
      <w:r>
        <w:t xml:space="preserve"> </w:t>
      </w:r>
      <w:r>
        <w:t xml:space="preserve">needed, similarly, an expression with type</w:t>
      </w:r>
      <w:r>
        <w:t xml:space="preserve"> </w:t>
      </w:r>
      <w:r>
        <w:rPr>
          <w:rStyle w:val="VerbatimChar"/>
        </w:rPr>
        <w:t xml:space="preserve">bool</w:t>
      </w:r>
      <w:r>
        <w:t xml:space="preserve"> </w:t>
      </w:r>
      <w:r>
        <w:t xml:space="preserve">will implicitly promote to</w:t>
      </w:r>
      <w:r>
        <w:t xml:space="preserve"> </w:t>
      </w:r>
      <w:r>
        <w:rPr>
          <w:rStyle w:val="VerbatimChar"/>
        </w:rPr>
        <w:t xml:space="preserve">int</w:t>
      </w:r>
      <w:r>
        <w:t xml:space="preserve"> </w:t>
      </w:r>
      <w:r>
        <w:t xml:space="preserve">when it is used with arithmetic operators:</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above, all combinations of the corresponding operators will</w:t>
      </w:r>
      <w:r>
        <w:t xml:space="preserve"> </w:t>
      </w:r>
      <w:r>
        <w:t xml:space="preserve">compile with different resulting types and results.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9"/>
        </w:numPr>
      </w:pPr>
      <w:r>
        <w:t xml:space="preserve">Guidance for numeric conversions: Use the brace form of function</w:t>
      </w:r>
      <w:r>
        <w:t xml:space="preserve"> </w:t>
      </w:r>
      <w:r>
        <w:t xml:space="preserve">style casts</w:t>
      </w:r>
    </w:p>
    <w:p>
      <w:pPr>
        <w:numPr>
          <w:ilvl w:val="0"/>
          <w:numId w:val="1019"/>
        </w:numPr>
      </w:pPr>
      <w:r>
        <w:t xml:space="preserve">Use C++ casts rather than C-style casts, as they provide more</w:t>
      </w:r>
      <w:r>
        <w:t xml:space="preserve"> </w:t>
      </w:r>
      <w:r>
        <w:t xml:space="preserve">checking</w:t>
      </w:r>
    </w:p>
    <w:p>
      <w:pPr>
        <w:numPr>
          <w:ilvl w:val="0"/>
          <w:numId w:val="101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19"/>
        </w:numPr>
      </w:pPr>
      <w:r>
        <w:t xml:space="preserve">Avoid casts (see Core guidelines ES48), treat every cast as a candidate for refactoring.</w:t>
      </w:r>
    </w:p>
    <w:p>
      <w:pPr>
        <w:numPr>
          <w:ilvl w:val="0"/>
          <w:numId w:val="1019"/>
        </w:numPr>
      </w:pPr>
      <w:r>
        <w:t xml:space="preserve">If using a cast, use a named cast (see C++ Core Guidelines ES49)</w:t>
      </w:r>
    </w:p>
    <w:p>
      <w:pPr>
        <w:numPr>
          <w:ilvl w:val="0"/>
          <w:numId w:val="1019"/>
        </w:numPr>
      </w:pPr>
      <w:r>
        <w:t xml:space="preserve">Don’t cast away const. See 6.65 Non-constant constants.</w:t>
      </w:r>
      <w:r>
        <w:br/>
      </w:r>
      <w:r>
        <w:t xml:space="preserve">(see C++ Core Guidelines ES50)</w:t>
      </w:r>
    </w:p>
    <w:p>
      <w:pPr>
        <w:numPr>
          <w:ilvl w:val="0"/>
          <w:numId w:val="101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19"/>
        </w:numPr>
      </w:pPr>
      <w:r>
        <w:t xml:space="preserve">Avoid narrowing conversions. (See C++ Core Guidelines ES46)</w:t>
      </w:r>
    </w:p>
    <w:p>
      <w:pPr>
        <w:numPr>
          <w:ilvl w:val="0"/>
          <w:numId w:val="1019"/>
        </w:numPr>
      </w:pPr>
      <w:r>
        <w:t xml:space="preserve">Don’t mix signed and unsigned arithmetic (See C++ Core Guidelines</w:t>
      </w:r>
      <w:r>
        <w:t xml:space="preserve"> </w:t>
      </w:r>
      <w:r>
        <w:t xml:space="preserve">ES100)</w:t>
      </w:r>
    </w:p>
    <w:p>
      <w:pPr>
        <w:numPr>
          <w:ilvl w:val="0"/>
          <w:numId w:val="1019"/>
        </w:numPr>
      </w:pPr>
      <w:r>
        <w:t xml:space="preserve">Don’t rely on implicit conversions between arithmetic types and</w:t>
      </w:r>
      <w:r>
        <w:t xml:space="preserve"> </w:t>
      </w:r>
      <w:r>
        <w:rPr>
          <w:rStyle w:val="VerbatimChar"/>
        </w:rPr>
        <w:t xml:space="preserve">bool</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0"/>
        </w:numPr>
      </w:pPr>
      <w:r>
        <w:t xml:space="preserve">If C-style strings are used, follow the guidance of ISO/IEC TR</w:t>
      </w:r>
      <w:r>
        <w:t xml:space="preserve"> </w:t>
      </w:r>
      <w:r>
        <w:t xml:space="preserve">24772-3 clause 6.7.2.</w:t>
      </w:r>
    </w:p>
    <w:p>
      <w:pPr>
        <w:numPr>
          <w:ilvl w:val="0"/>
          <w:numId w:val="102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1"/>
        </w:numPr>
      </w:pPr>
      <w:r>
        <w:t xml:space="preserve">Avoid C-style arrays. Guidance for the use of C-style arrays is</w:t>
      </w:r>
      <w:r>
        <w:t xml:space="preserve"> </w:t>
      </w:r>
      <w:r>
        <w:t xml:space="preserve">provided in TR 24772-3 clause 6.8.2.</w:t>
      </w:r>
    </w:p>
    <w:p>
      <w:pPr>
        <w:numPr>
          <w:ilvl w:val="0"/>
          <w:numId w:val="102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1"/>
        </w:numPr>
      </w:pPr>
      <w:r>
        <w:t xml:space="preserve">Use iterator-based algorithms, such as those of the standard</w:t>
      </w:r>
      <w:r>
        <w:t xml:space="preserve"> </w:t>
      </w:r>
      <w:r>
        <w:t xml:space="preserve">library.</w:t>
      </w:r>
    </w:p>
    <w:p>
      <w:pPr>
        <w:numPr>
          <w:ilvl w:val="0"/>
          <w:numId w:val="102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1"/>
        </w:numPr>
      </w:pPr>
      <w:r>
        <w:t xml:space="preserve">Use iterators over the range of elements to be accessed instead of</w:t>
      </w:r>
      <w:r>
        <w:t xml:space="preserve"> </w:t>
      </w:r>
      <w:r>
        <w:t xml:space="preserve">using an array and bounds as parameters.</w:t>
      </w:r>
    </w:p>
    <w:p>
      <w:pPr>
        <w:numPr>
          <w:ilvl w:val="0"/>
          <w:numId w:val="102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2"/>
        </w:numPr>
      </w:pPr>
      <w:r>
        <w:t xml:space="preserve">Follow the guidance from clause 6.8.2.</w:t>
      </w:r>
    </w:p>
    <w:p>
      <w:pPr>
        <w:numPr>
          <w:ilvl w:val="0"/>
          <w:numId w:val="102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4"/>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4"/>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4"/>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5"/>
        </w:numPr>
      </w:pPr>
      <w:r>
        <w:t xml:space="preserve">a and b are the same object,</w:t>
      </w:r>
    </w:p>
    <w:p>
      <w:pPr>
        <w:numPr>
          <w:ilvl w:val="0"/>
          <w:numId w:val="1025"/>
        </w:numPr>
      </w:pPr>
      <w:r>
        <w:t xml:space="preserve">either a or b is a standard-layout union object and the other is a</w:t>
      </w:r>
      <w:r>
        <w:t xml:space="preserve"> </w:t>
      </w:r>
      <w:r>
        <w:t xml:space="preserve">non-static data member of that object,</w:t>
      </w:r>
    </w:p>
    <w:p>
      <w:pPr>
        <w:numPr>
          <w:ilvl w:val="1"/>
          <w:numId w:val="102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5"/>
        </w:numPr>
      </w:pPr>
      <w:r>
        <w:t xml:space="preserve">either a or b is a standard-layout class object and the other is the</w:t>
      </w:r>
      <w:r>
        <w:t xml:space="preserve"> </w:t>
      </w:r>
      <w:r>
        <w:t xml:space="preserve">first non-static data member of that object,</w:t>
      </w:r>
    </w:p>
    <w:p>
      <w:pPr>
        <w:numPr>
          <w:ilvl w:val="1"/>
          <w:numId w:val="102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5"/>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9"/>
        </w:numPr>
      </w:pPr>
      <w:r>
        <w:t xml:space="preserve">Follow the advice provided in ISO/IEC TR 24772-1:2019 clause 6.11.5.</w:t>
      </w:r>
    </w:p>
    <w:p>
      <w:pPr>
        <w:numPr>
          <w:ilvl w:val="0"/>
          <w:numId w:val="1029"/>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9"/>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0"/>
        </w:numPr>
        <w:pStyle w:val="SourceCode"/>
      </w:pPr>
      <w:r>
        <w:rPr>
          <w:rStyle w:val="VerbatimChar"/>
        </w:rPr>
        <w:t xml:space="preserve">  *C++ Core guidelines C.146, 1.47 and 1.48*</w:t>
      </w:r>
    </w:p>
    <w:p>
      <w:pPr>
        <w:numPr>
          <w:ilvl w:val="0"/>
          <w:numId w:val="1029"/>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1"/>
        </w:numPr>
        <w:pStyle w:val="SourceCode"/>
      </w:pPr>
      <w:r>
        <w:rPr>
          <w:rStyle w:val="VerbatimChar"/>
        </w:rPr>
        <w:t xml:space="preserve">  *C++ Core guidelines C.146*</w:t>
      </w:r>
    </w:p>
    <w:p>
      <w:pPr>
        <w:numPr>
          <w:ilvl w:val="0"/>
          <w:numId w:val="1029"/>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9"/>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2"/>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2"/>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2"/>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2"/>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3"/>
        </w:numPr>
      </w:pPr>
      <w:r>
        <w:t xml:space="preserve">Follow the guidance of clause 6.8.2.</w:t>
      </w:r>
    </w:p>
    <w:p>
      <w:pPr>
        <w:numPr>
          <w:ilvl w:val="0"/>
          <w:numId w:val="1033"/>
        </w:numPr>
      </w:pPr>
      <w:r>
        <w:t xml:space="preserve">Prefer standard algorithms to hand-written loops</w:t>
      </w:r>
    </w:p>
    <w:p>
      <w:pPr>
        <w:numPr>
          <w:ilvl w:val="1"/>
          <w:numId w:val="1034"/>
        </w:numPr>
        <w:pStyle w:val="Compact"/>
      </w:pPr>
      <w:r>
        <w:t xml:space="preserve">See Core Guideline.ES.1 (TBD)</w:t>
      </w:r>
    </w:p>
    <w:p>
      <w:pPr>
        <w:numPr>
          <w:ilvl w:val="0"/>
          <w:numId w:val="1033"/>
        </w:numPr>
      </w:pPr>
      <w:r>
        <w:t xml:space="preserve">Prefer ranges over iterators; and iterators over pointer</w:t>
      </w:r>
      <w:r>
        <w:t xml:space="preserve"> </w:t>
      </w:r>
      <w:r>
        <w:t xml:space="preserve">arithmetic.</w:t>
      </w:r>
    </w:p>
    <w:p>
      <w:pPr>
        <w:numPr>
          <w:ilvl w:val="0"/>
          <w:numId w:val="1033"/>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3"/>
        </w:numPr>
      </w:pPr>
      <w:r>
        <w:t xml:space="preserve">Consider an outright ban on pointer arithmetic due to the</w:t>
      </w:r>
      <w:r>
        <w:t xml:space="preserve"> </w:t>
      </w:r>
      <w:r>
        <w:t xml:space="preserve">error-prone nature of pointer arithmetic.</w:t>
      </w:r>
    </w:p>
    <w:p>
      <w:pPr>
        <w:numPr>
          <w:ilvl w:val="0"/>
          <w:numId w:val="1033"/>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5"/>
        </w:numPr>
      </w:pPr>
      <w:r>
        <w:t xml:space="preserve">Containers manage memory and separate memory management from the use</w:t>
      </w:r>
      <w:r>
        <w:t xml:space="preserve"> </w:t>
      </w:r>
      <w:r>
        <w:t xml:space="preserve">of objects.</w:t>
      </w:r>
    </w:p>
    <w:p>
      <w:pPr>
        <w:numPr>
          <w:ilvl w:val="0"/>
          <w:numId w:val="1035"/>
        </w:numPr>
      </w:pPr>
      <w:r>
        <w:t xml:space="preserve">The container interface throws an exception if a container cannot be</w:t>
      </w:r>
      <w:r>
        <w:t xml:space="preserve"> </w:t>
      </w:r>
      <w:r>
        <w:t xml:space="preserve">allocated.</w:t>
      </w:r>
    </w:p>
    <w:p>
      <w:pPr>
        <w:numPr>
          <w:ilvl w:val="0"/>
          <w:numId w:val="1035"/>
        </w:numPr>
      </w:pPr>
      <w:r>
        <w:t xml:space="preserve">Smart pointer creation functions allocate heap memory and handle</w:t>
      </w:r>
      <w:r>
        <w:t xml:space="preserve"> </w:t>
      </w:r>
      <w:r>
        <w:t xml:space="preserve">memory management.</w:t>
      </w:r>
    </w:p>
    <w:p>
      <w:pPr>
        <w:numPr>
          <w:ilvl w:val="0"/>
          <w:numId w:val="1035"/>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6"/>
        </w:numPr>
      </w:pPr>
      <w:r>
        <w:t xml:space="preserve">When dereferencing objects of pointer-like types that may contain a null</w:t>
      </w:r>
      <w:r>
        <w:t xml:space="preserve"> </w:t>
      </w:r>
      <w:r>
        <w:t xml:space="preserve">value, follow the guidance from TR 24772-3 clause 6.13.2.</w:t>
      </w:r>
    </w:p>
    <w:p>
      <w:pPr>
        <w:numPr>
          <w:ilvl w:val="0"/>
          <w:numId w:val="1036"/>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6"/>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6"/>
        </w:numPr>
      </w:pPr>
      <w:r>
        <w:t xml:space="preserve">Use references to reduce the number of places where pointers are</w:t>
      </w:r>
      <w:r>
        <w:t xml:space="preserve"> </w:t>
      </w:r>
      <w:r>
        <w:t xml:space="preserve">dereferenced.</w:t>
      </w:r>
      <w:r>
        <w:t xml:space="preserve"> </w:t>
      </w:r>
    </w:p>
    <w:p>
      <w:pPr>
        <w:numPr>
          <w:ilvl w:val="0"/>
          <w:numId w:val="1036"/>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xyk"/>
    <w:p>
      <w:pPr>
        <w:pStyle w:val="Heading2"/>
      </w:pPr>
      <w:r>
        <w:t xml:space="preserve">6.14 Dangling Reference to Heap [XYK]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7"/>
        </w:numPr>
      </w:pPr>
      <w:r>
        <w:t xml:space="preserve">References</w:t>
      </w:r>
    </w:p>
    <w:p>
      <w:pPr>
        <w:numPr>
          <w:ilvl w:val="0"/>
          <w:numId w:val="1037"/>
        </w:numPr>
      </w:pPr>
      <w:r>
        <w:t xml:space="preserve">Pointers</w:t>
      </w:r>
    </w:p>
    <w:p>
      <w:pPr>
        <w:numPr>
          <w:ilvl w:val="0"/>
          <w:numId w:val="1037"/>
        </w:numPr>
      </w:pPr>
      <w:r>
        <w:t xml:space="preserve">Iterators</w:t>
      </w:r>
    </w:p>
    <w:p>
      <w:pPr>
        <w:numPr>
          <w:ilvl w:val="0"/>
          <w:numId w:val="1037"/>
        </w:numPr>
      </w:pPr>
      <w:r>
        <w:rPr>
          <w:rStyle w:val="BuiltInTok"/>
        </w:rPr>
        <w:t xml:space="preserve">std::</w:t>
      </w:r>
      <w:r>
        <w:rPr>
          <w:rStyle w:val="NormalTok"/>
        </w:rPr>
        <w:t xml:space="preserve">string_view</w:t>
      </w:r>
    </w:p>
    <w:p>
      <w:pPr>
        <w:numPr>
          <w:ilvl w:val="0"/>
          <w:numId w:val="1037"/>
        </w:numPr>
      </w:pPr>
      <w:r>
        <w:rPr>
          <w:rStyle w:val="BuiltInTok"/>
        </w:rPr>
        <w:t xml:space="preserve">std::</w:t>
      </w:r>
      <w:r>
        <w:rPr>
          <w:rStyle w:val="NormalTok"/>
        </w:rPr>
        <w:t xml:space="preserve">span</w:t>
      </w:r>
    </w:p>
    <w:p>
      <w:pPr>
        <w:numPr>
          <w:ilvl w:val="0"/>
          <w:numId w:val="1037"/>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8"/>
        </w:numPr>
      </w:pPr>
      <w:r>
        <w:t xml:space="preserve">Do not rely on lifetime extension of temporaries by binding them to named references.</w:t>
      </w:r>
      <w:r>
        <w:t xml:space="preserve"> </w:t>
      </w:r>
      <w:r>
        <w:t xml:space="preserve">Use (local) variables instead.</w:t>
      </w:r>
    </w:p>
    <w:p>
      <w:pPr>
        <w:numPr>
          <w:ilvl w:val="0"/>
          <w:numId w:val="1038"/>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8"/>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8"/>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8"/>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8"/>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9"/>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9"/>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0"/>
        </w:numPr>
      </w:pPr>
      <w:r>
        <w:t xml:space="preserve">Use compilers and static analysis tools to identify dead stores in</w:t>
      </w:r>
      <w:r>
        <w:t xml:space="preserve"> </w:t>
      </w:r>
      <w:r>
        <w:t xml:space="preserve">the program.</w:t>
      </w:r>
    </w:p>
    <w:p>
      <w:pPr>
        <w:numPr>
          <w:ilvl w:val="0"/>
          <w:numId w:val="1040"/>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0"/>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0"/>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0"/>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1"/>
        </w:numPr>
      </w:pPr>
      <w:r>
        <w:t xml:space="preserve">Follow the guidance of ISO/IEC TR 24772-1:2019 clause 6.19.5.</w:t>
      </w:r>
    </w:p>
    <w:p>
      <w:pPr>
        <w:numPr>
          <w:ilvl w:val="0"/>
          <w:numId w:val="1041"/>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2"/>
        </w:numPr>
      </w:pPr>
      <w:r>
        <w:t xml:space="preserve">Follow the guidance of ISO/IEC TR 24772-1:2019 clause 6.20, with the</w:t>
      </w:r>
      <w:r>
        <w:t xml:space="preserve"> </w:t>
      </w:r>
      <w:r>
        <w:t xml:space="preserve">exclusion of guidance related to truncated identifiers.</w:t>
      </w:r>
    </w:p>
    <w:p>
      <w:pPr>
        <w:numPr>
          <w:ilvl w:val="0"/>
          <w:numId w:val="1042"/>
        </w:numPr>
      </w:pPr>
      <w:r>
        <w:t xml:space="preserve">Qualify names to disambiguate potential conflicts between names</w:t>
      </w:r>
      <w:r>
        <w:t xml:space="preserve"> </w:t>
      </w:r>
      <w:r>
        <w:t xml:space="preserve">introduced from different scopes.</w:t>
      </w:r>
    </w:p>
    <w:p>
      <w:pPr>
        <w:numPr>
          <w:ilvl w:val="0"/>
          <w:numId w:val="1042"/>
        </w:numPr>
      </w:pPr>
      <w:r>
        <w:t xml:space="preserve">Document argument-dependent lookup usage where name qualification is</w:t>
      </w:r>
      <w:r>
        <w:t xml:space="preserve"> </w:t>
      </w:r>
      <w:r>
        <w:t xml:space="preserve">not desirable.</w:t>
      </w:r>
    </w:p>
    <w:p>
      <w:pPr>
        <w:numPr>
          <w:ilvl w:val="0"/>
          <w:numId w:val="1042"/>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2"/>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2"/>
        </w:numPr>
      </w:pPr>
      <w:r>
        <w:t xml:space="preserve">Use modern integrated development environments that inform about the</w:t>
      </w:r>
      <w:r>
        <w:t xml:space="preserve"> </w:t>
      </w:r>
      <w:r>
        <w:t xml:space="preserve">declaration of any identifier occurrence.</w:t>
      </w:r>
    </w:p>
    <w:p>
      <w:pPr>
        <w:numPr>
          <w:ilvl w:val="0"/>
          <w:numId w:val="1042"/>
        </w:numPr>
      </w:pPr>
      <w:r>
        <w:t xml:space="preserve">Enable compiler diagnostics that inform about the hiding of</w:t>
      </w:r>
      <w:r>
        <w:t xml:space="preserve"> </w:t>
      </w:r>
      <w:r>
        <w:t xml:space="preserve">declarations.</w:t>
      </w:r>
    </w:p>
    <w:p>
      <w:pPr>
        <w:numPr>
          <w:ilvl w:val="1"/>
          <w:numId w:val="1043"/>
        </w:numPr>
        <w:pStyle w:val="SourceCode"/>
      </w:pPr>
      <w:r>
        <w:rPr>
          <w:rStyle w:val="VerbatimChar"/>
        </w:rPr>
        <w:t xml:space="preserve">  DCL60-CPP. Obey the one-definition</w:t>
      </w:r>
    </w:p>
    <w:p>
      <w:pPr>
        <w:numPr>
          <w:ilvl w:val="1"/>
          <w:numId w:val="1000"/>
        </w:numPr>
      </w:pPr>
      <w:r>
        <w:t xml:space="preserve">rule (6.21)</w:t>
      </w:r>
    </w:p>
    <w:p>
      <w:pPr>
        <w:numPr>
          <w:ilvl w:val="1"/>
          <w:numId w:val="1043"/>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4"/>
        </w:numPr>
      </w:pPr>
      <w:r>
        <w:t xml:space="preserve">Overloading, where clause 6.20 applies;</w:t>
      </w:r>
    </w:p>
    <w:p>
      <w:pPr>
        <w:numPr>
          <w:ilvl w:val="0"/>
          <w:numId w:val="1044"/>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5"/>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5"/>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5"/>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6"/>
        </w:numPr>
      </w:pPr>
      <w:r>
        <w:t xml:space="preserve">fully qualify the names to remove any ambiguity of what function is being called if possible. An exception to this is user-defined literals (UDLs) which cannot be called with a fully qualified name.</w:t>
      </w:r>
    </w:p>
    <w:p>
      <w:pPr>
        <w:numPr>
          <w:ilvl w:val="0"/>
          <w:numId w:val="1046"/>
        </w:numPr>
      </w:pPr>
      <w:r>
        <w:t xml:space="preserve">don’t use using directives (except for the UDL case)</w:t>
      </w:r>
    </w:p>
    <w:p>
      <w:pPr>
        <w:numPr>
          <w:ilvl w:val="0"/>
          <w:numId w:val="1046"/>
        </w:numPr>
      </w:pPr>
      <w:r>
        <w:t xml:space="preserve">a namespace defining UDLs should only contain those definitions</w:t>
      </w:r>
    </w:p>
    <w:p>
      <w:pPr>
        <w:numPr>
          <w:ilvl w:val="0"/>
          <w:numId w:val="1046"/>
        </w:numPr>
      </w:pPr>
      <w:r>
        <w:t xml:space="preserve">What about avoiding implicit conversions when calling overloaded functions? However, implicit conversions are not the only way the compiler chooses between overloads:</w:t>
      </w:r>
    </w:p>
    <w:p>
      <w:pPr>
        <w:numPr>
          <w:ilvl w:val="1"/>
          <w:numId w:val="1047"/>
        </w:numPr>
        <w:pStyle w:val="Compact"/>
      </w:pPr>
      <w:r>
        <w:t xml:space="preserve">template vs non template</w:t>
      </w:r>
    </w:p>
    <w:p>
      <w:pPr>
        <w:numPr>
          <w:ilvl w:val="1"/>
          <w:numId w:val="1047"/>
        </w:numPr>
        <w:pStyle w:val="Compact"/>
      </w:pPr>
      <w:r>
        <w:t xml:space="preserve">rvalue ref vs lvalue ref</w:t>
      </w:r>
    </w:p>
    <w:p>
      <w:pPr>
        <w:numPr>
          <w:ilvl w:val="1"/>
          <w:numId w:val="1047"/>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1"/>
          <w:numId w:val="1049"/>
        </w:numPr>
        <w:pStyle w:val="SourceCode"/>
      </w:pPr>
      <w:r>
        <w:rPr>
          <w:rStyle w:val="VerbatimChar"/>
        </w:rPr>
        <w:t xml:space="preserve">  DCL60-CPP. Obey the one-definition rule (6.21)</w:t>
      </w:r>
    </w:p>
    <w:p>
      <w:pPr>
        <w:numPr>
          <w:ilvl w:val="1"/>
          <w:numId w:val="1049"/>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50"/>
        </w:numPr>
      </w:pPr>
      <w:r>
        <w:t xml:space="preserve">Follow the guidance provided in</w:t>
      </w:r>
    </w:p>
    <w:p>
      <w:pPr>
        <w:numPr>
          <w:ilvl w:val="1"/>
          <w:numId w:val="1051"/>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1"/>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3"/>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3"/>
        </w:numPr>
      </w:pPr>
      <w:r>
        <w:rPr>
          <w:rStyle w:val="NormalTok"/>
        </w:rPr>
        <w:t xml:space="preserve">\&gt;</w:t>
      </w:r>
      <w:r>
        <w:t xml:space="preserve"> </w:t>
      </w:r>
      <w:r>
        <w:t xml:space="preserve">and</w:t>
      </w:r>
      <w:r>
        <w:t xml:space="preserve"> </w:t>
      </w:r>
      <w:r>
        <w:rPr>
          <w:rStyle w:val="NormalTok"/>
        </w:rPr>
        <w:t xml:space="preserve">\&lt;=;</w:t>
      </w:r>
    </w:p>
    <w:p>
      <w:pPr>
        <w:numPr>
          <w:ilvl w:val="0"/>
          <w:numId w:val="1053"/>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4"/>
        </w:numPr>
      </w:pPr>
      <w:r>
        <w:t xml:space="preserve">Follow the guidance provided in ISO/IEC TR 24772-1:2019 Clause</w:t>
      </w:r>
      <w:r>
        <w:t xml:space="preserve"> </w:t>
      </w:r>
      <w:r>
        <w:t xml:space="preserve">6.23.5 [JCW].</w:t>
      </w:r>
    </w:p>
    <w:p>
      <w:pPr>
        <w:numPr>
          <w:ilvl w:val="0"/>
          <w:numId w:val="1054"/>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4"/>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4"/>
        </w:numPr>
      </w:pPr>
      <w:r>
        <w:t xml:space="preserve">Avoid overloading the following operators:</w:t>
      </w:r>
    </w:p>
    <w:p>
      <w:pPr>
        <w:numPr>
          <w:ilvl w:val="1"/>
          <w:numId w:val="1055"/>
        </w:numPr>
        <w:pStyle w:val="SourceCode"/>
      </w:pPr>
      <w:r>
        <w:rPr>
          <w:rStyle w:val="VerbatimChar"/>
        </w:rPr>
        <w:t xml:space="preserve">  `&amp;&amp;` ;</w:t>
      </w:r>
    </w:p>
    <w:p>
      <w:pPr>
        <w:numPr>
          <w:ilvl w:val="1"/>
          <w:numId w:val="1055"/>
        </w:numPr>
        <w:pStyle w:val="SourceCode"/>
      </w:pPr>
      <w:r>
        <w:rPr>
          <w:rStyle w:val="VerbatimChar"/>
        </w:rPr>
        <w:t xml:space="preserve">  `||` ;</w:t>
      </w:r>
    </w:p>
    <w:p>
      <w:pPr>
        <w:numPr>
          <w:ilvl w:val="1"/>
          <w:numId w:val="1055"/>
        </w:numPr>
        <w:pStyle w:val="SourceCode"/>
      </w:pPr>
      <w:r>
        <w:rPr>
          <w:rStyle w:val="VerbatimChar"/>
        </w:rPr>
        <w:t xml:space="preserve">  `,` ;</w:t>
      </w:r>
    </w:p>
    <w:p>
      <w:pPr>
        <w:numPr>
          <w:ilvl w:val="0"/>
          <w:numId w:val="1054"/>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6"/>
        </w:numPr>
      </w:pPr>
      <w:r>
        <w:t xml:space="preserve">Write accesses to objects in that expression,</w:t>
      </w:r>
    </w:p>
    <w:p>
      <w:pPr>
        <w:numPr>
          <w:ilvl w:val="0"/>
          <w:numId w:val="1056"/>
        </w:numPr>
      </w:pPr>
      <w:r>
        <w:t xml:space="preserve">Reading a volatile object,</w:t>
      </w:r>
    </w:p>
    <w:p>
      <w:pPr>
        <w:numPr>
          <w:ilvl w:val="0"/>
          <w:numId w:val="1056"/>
        </w:numPr>
      </w:pPr>
      <w:r>
        <w:t xml:space="preserve">Calling a library I/O function, and</w:t>
      </w:r>
    </w:p>
    <w:p>
      <w:pPr>
        <w:numPr>
          <w:ilvl w:val="0"/>
          <w:numId w:val="1056"/>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7"/>
        </w:numPr>
      </w:pPr>
      <w:r>
        <w:t xml:space="preserve">Follow the guidance provided in ISO/IEC TR 24772-1:2019 Clause</w:t>
      </w:r>
      <w:r>
        <w:t xml:space="preserve"> </w:t>
      </w:r>
      <w:r>
        <w:t xml:space="preserve">6.24.5.</w:t>
      </w:r>
    </w:p>
    <w:p>
      <w:pPr>
        <w:numPr>
          <w:ilvl w:val="0"/>
          <w:numId w:val="1057"/>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7"/>
        </w:numPr>
      </w:pPr>
      <w:r>
        <w:t xml:space="preserve">Avoid overloading logical operators (&amp;&amp; and ||), as these</w:t>
      </w:r>
      <w:r>
        <w:t xml:space="preserve"> </w:t>
      </w:r>
      <w:r>
        <w:t xml:space="preserve">overloaded versions will not short-circuit.</w:t>
      </w:r>
    </w:p>
    <w:p>
      <w:pPr>
        <w:numPr>
          <w:ilvl w:val="0"/>
          <w:numId w:val="1057"/>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7"/>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7"/>
        </w:numPr>
      </w:pPr>
      <w:r>
        <w:t xml:space="preserve">Avoid placing multiple operations with side effects in a single</w:t>
      </w:r>
      <w:r>
        <w:t xml:space="preserve"> </w:t>
      </w:r>
      <w:r>
        <w:t xml:space="preserve">expression.</w:t>
      </w:r>
    </w:p>
    <w:p>
      <w:pPr>
        <w:numPr>
          <w:ilvl w:val="0"/>
          <w:numId w:val="1057"/>
        </w:numPr>
      </w:pPr>
      <w:r>
        <w:t xml:space="preserve">Write simple code expressions and statements so that within any</w:t>
      </w:r>
      <w:r>
        <w:t xml:space="preserve"> </w:t>
      </w:r>
      <w:r>
        <w:t xml:space="preserve">expression or statement an object is one of:</w:t>
      </w:r>
    </w:p>
    <w:p>
      <w:pPr>
        <w:numPr>
          <w:ilvl w:val="1"/>
          <w:numId w:val="1058"/>
        </w:numPr>
        <w:pStyle w:val="SourceCode"/>
      </w:pPr>
      <w:r>
        <w:rPr>
          <w:rStyle w:val="VerbatimChar"/>
        </w:rPr>
        <w:t xml:space="preserve">  Read from;</w:t>
      </w:r>
    </w:p>
    <w:p>
      <w:pPr>
        <w:numPr>
          <w:ilvl w:val="1"/>
          <w:numId w:val="1058"/>
        </w:numPr>
        <w:pStyle w:val="SourceCode"/>
      </w:pPr>
      <w:r>
        <w:rPr>
          <w:rStyle w:val="VerbatimChar"/>
        </w:rPr>
        <w:t xml:space="preserve">  Only modified once; or</w:t>
      </w:r>
    </w:p>
    <w:p>
      <w:pPr>
        <w:numPr>
          <w:ilvl w:val="1"/>
          <w:numId w:val="1058"/>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7"/>
        </w:numPr>
      </w:pPr>
      <w:r>
        <w:t xml:space="preserve">Be aware that different versions of C++ have different evaluation</w:t>
      </w:r>
      <w:r>
        <w:t xml:space="preserve"> </w:t>
      </w:r>
      <w:r>
        <w:t xml:space="preserve">order specifications and program accordingly.</w:t>
      </w:r>
    </w:p>
    <w:bookmarkEnd w:id="98"/>
    <w:bookmarkEnd w:id="99"/>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9"/>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9"/>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9"/>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9"/>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bookmarkStart w:id="100" w:name="FLC"/>
      <w:r>
        <w:t xml:space="preserve">Conversion Errors</w:t>
      </w:r>
      <w:bookmarkEnd w:id="100"/>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60"/>
        </w:numPr>
      </w:pPr>
      <w:r>
        <w:t xml:space="preserve">Simplify expressions to aid in code readability and help future maintainers</w:t>
      </w:r>
      <w:r>
        <w:t xml:space="preserve"> </w:t>
      </w:r>
      <w:r>
        <w:t xml:space="preserve">understand the intent and nuances of the code. For example,</w:t>
      </w:r>
    </w:p>
    <w:p>
      <w:pPr>
        <w:numPr>
          <w:ilvl w:val="1"/>
          <w:numId w:val="1061"/>
        </w:numPr>
        <w:pStyle w:val="Compact"/>
      </w:pPr>
      <w:r>
        <w:t xml:space="preserve">by extracting intermediate results into const variables with a meaningful name, or</w:t>
      </w:r>
    </w:p>
    <w:p>
      <w:pPr>
        <w:numPr>
          <w:ilvl w:val="1"/>
          <w:numId w:val="1061"/>
        </w:numPr>
        <w:pStyle w:val="Compact"/>
      </w:pPr>
      <w:r>
        <w:t xml:space="preserve">by extracting a subexpression into a function with a meaningful name.</w:t>
      </w:r>
    </w:p>
    <w:p>
      <w:pPr>
        <w:numPr>
          <w:ilvl w:val="0"/>
          <w:numId w:val="1060"/>
        </w:numPr>
      </w:pPr>
      <w:r>
        <w:t xml:space="preserve">Avoid assignments embedded within other statements and expressions, as these can</w:t>
      </w:r>
      <w:r>
        <w:t xml:space="preserve"> </w:t>
      </w:r>
      <w:r>
        <w:t xml:space="preserve">be problematic.</w:t>
      </w:r>
    </w:p>
    <w:p>
      <w:pPr>
        <w:numPr>
          <w:ilvl w:val="0"/>
          <w:numId w:val="1060"/>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60"/>
        </w:numPr>
      </w:pPr>
      <w:r>
        <w:t xml:space="preserve">Use alternative tokens for the logical operators.</w:t>
      </w:r>
    </w:p>
    <w:p>
      <w:pPr>
        <w:numPr>
          <w:ilvl w:val="0"/>
          <w:numId w:val="1062"/>
        </w:numPr>
      </w:pPr>
      <w:r>
        <w:t xml:space="preserve">Consider the adoption of a coding standard that limits the use of</w:t>
      </w:r>
      <w:r>
        <w:t xml:space="preserve"> </w:t>
      </w:r>
      <w:r>
        <w:t xml:space="preserve">the assignment statement within an expression.</w:t>
      </w:r>
    </w:p>
    <w:p>
      <w:pPr>
        <w:numPr>
          <w:ilvl w:val="0"/>
          <w:numId w:val="1062"/>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 see 6.51 Pre-processor directives.</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t xml:space="preserve">up-casting is casting an object to an ancestor type in the object's</w:t>
      </w:r>
      <w:r>
        <w:t xml:space="preserve"> </w:t>
      </w:r>
      <w:r>
        <w:t xml:space="preserve">type inheritance hierarchy.</w:t>
      </w:r>
    </w:p>
    <w:p>
      <w:pPr>
        <w:numPr>
          <w:ilvl w:val="0"/>
          <w:numId w:val="1103"/>
        </w:numPr>
      </w:pPr>
      <w:r>
        <w:t xml:space="preserve">down-casting is casting an object to a descendent type in the</w:t>
      </w:r>
      <w:r>
        <w:t xml:space="preserve"> </w:t>
      </w:r>
      <w:r>
        <w:t xml:space="preserve">object's type inheritance hierarchy, and,</w:t>
      </w:r>
    </w:p>
    <w:p>
      <w:pPr>
        <w:numPr>
          <w:ilvl w:val="0"/>
          <w:numId w:val="1103"/>
        </w:numPr>
      </w:pPr>
      <w:r>
        <w:t xml:space="preserve">cross-casting is casting an object to a sibling/cousin (possibly</w:t>
      </w:r>
      <w:r>
        <w:t xml:space="preserve"> </w:t>
      </w:r>
      <w:r>
        <w:t xml:space="preserve">removed) type in the object's type inheritance hierarchy.</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:2019clause 6.44.5.</w:t>
      </w:r>
    </w:p>
    <w:p>
      <w:pPr>
        <w:numPr>
          <w:ilvl w:val="0"/>
          <w:numId w:val="1107"/>
        </w:numPr>
      </w:pPr>
      <w:r>
        <w:t xml:space="preserve">If an upcast is needed, prefer using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08"/>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oncurrent-data-access-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protocol-lock-errors-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(see [Conversion</w:t>
      </w:r>
      <w:r>
        <w:br/>
      </w:r>
      <w:r>
        <w:rPr>
          <w:rStyle w:val="NormalTok"/>
        </w:rPr>
        <w:t xml:space="preserve">Errors]{</w:t>
      </w:r>
      <w:r>
        <w:rPr>
          <w:rStyle w:val="ErrorTok"/>
        </w:rPr>
        <w:t xml:space="preserve">#FLC}).  Members declared `mutable`{.cpp} typically should 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 mutable 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2021-10-18T16:08:32Z</dcterms:created>
  <dcterms:modified xsi:type="dcterms:W3CDTF">2021-10-18T16:08:32Z</dcterms:modified>
</cp:coreProperties>
</file>

<file path=docProps/custom.xml><?xml version="1.0" encoding="utf-8"?>
<Properties xmlns="http://schemas.openxmlformats.org/officeDocument/2006/custom-properties" xmlns:vt="http://schemas.openxmlformats.org/officeDocument/2006/docPropsVTypes"/>
</file>