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5"/>
        </w:numPr>
        <w:pStyle w:val="Compact"/>
      </w:pPr>
      <w:r>
        <w:t xml:space="preserve">what is the lifetime of the pointee?</w:t>
      </w:r>
    </w:p>
    <w:p>
      <w:pPr>
        <w:numPr>
          <w:ilvl w:val="0"/>
          <w:numId w:val="1035"/>
        </w:numPr>
        <w:pStyle w:val="Compact"/>
      </w:pPr>
      <w:r>
        <w:t xml:space="preserve">who has ownership of the pointee?</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6"/>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6"/>
        </w:numPr>
      </w:pPr>
      <w:r>
        <w:t xml:space="preserve">Use references to reduce the number of places where pointers are dereferenced.</w:t>
      </w:r>
    </w:p>
    <w:p>
      <w:pPr>
        <w:numPr>
          <w:ilvl w:val="0"/>
          <w:numId w:val="1036"/>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6"/>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6"/>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5"/>
        </w:numPr>
        <w:pStyle w:val="Compact"/>
      </w:pPr>
      <w:r>
        <w:t xml:space="preserve">a new overload,</w:t>
      </w:r>
    </w:p>
    <w:p>
      <w:pPr>
        <w:numPr>
          <w:ilvl w:val="0"/>
          <w:numId w:val="1045"/>
        </w:numPr>
        <w:pStyle w:val="Compact"/>
      </w:pPr>
      <w:r>
        <w:t xml:space="preserve">a using directive</w:t>
      </w:r>
    </w:p>
    <w:p>
      <w:pPr>
        <w:numPr>
          <w:ilvl w:val="0"/>
          <w:numId w:val="1045"/>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5"/>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0"/>
          <w:numId w:val="1046"/>
        </w:numPr>
      </w:pPr>
      <w:r>
        <w:t xml:space="preserve">Consider using fully qualified names for calls that rely on an implicit conversions.</w:t>
      </w:r>
    </w:p>
    <w:p>
      <w:pPr>
        <w:numPr>
          <w:ilvl w:val="0"/>
          <w:numId w:val="1046"/>
        </w:numPr>
      </w:pPr>
      <w:r>
        <w:t xml:space="preserve">Prefer using declarations to using directives.</w:t>
      </w:r>
    </w:p>
    <w:p>
      <w:pPr>
        <w:numPr>
          <w:ilvl w:val="0"/>
          <w:numId w:val="1046"/>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7"/>
        </w:numPr>
      </w:pPr>
      <w:r>
        <w:t xml:space="preserve">Follow the guidance provided in</w:t>
      </w:r>
    </w:p>
    <w:p>
      <w:pPr>
        <w:numPr>
          <w:ilvl w:val="1"/>
          <w:numId w:val="1048"/>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8"/>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9"/>
        </w:numPr>
      </w:pPr>
      <w:r>
        <w:rPr>
          <w:rStyle w:val="NormalTok"/>
        </w:rPr>
        <w:t xml:space="preserve">::</w:t>
      </w:r>
      <w:r>
        <w:t xml:space="preserve"> </w:t>
      </w:r>
      <w:r>
        <w:t xml:space="preserve">;</w:t>
      </w:r>
    </w:p>
    <w:p>
      <w:pPr>
        <w:numPr>
          <w:ilvl w:val="0"/>
          <w:numId w:val="1049"/>
        </w:numPr>
      </w:pPr>
      <w:r>
        <w:rPr>
          <w:rStyle w:val="NormalTok"/>
        </w:rPr>
        <w:t xml:space="preserve">.</w:t>
      </w:r>
      <w:r>
        <w:t xml:space="preserve"> </w:t>
      </w:r>
      <w:r>
        <w:t xml:space="preserve">;</w:t>
      </w:r>
    </w:p>
    <w:p>
      <w:pPr>
        <w:numPr>
          <w:ilvl w:val="0"/>
          <w:numId w:val="1049"/>
        </w:numPr>
      </w:pPr>
      <w:r>
        <w:rPr>
          <w:rStyle w:val="NormalTok"/>
        </w:rPr>
        <w:t xml:space="preserve">.\*</w:t>
      </w:r>
      <w:r>
        <w:t xml:space="preserve"> </w:t>
      </w:r>
      <w:r>
        <w:t xml:space="preserve">; and</w:t>
      </w:r>
    </w:p>
    <w:p>
      <w:pPr>
        <w:numPr>
          <w:ilvl w:val="0"/>
          <w:numId w:val="1049"/>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0"/>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0"/>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0"/>
        </w:numPr>
      </w:pPr>
      <w:r>
        <w:rPr>
          <w:rStyle w:val="NormalTok"/>
        </w:rPr>
        <w:t xml:space="preserve">\&gt;</w:t>
      </w:r>
      <w:r>
        <w:t xml:space="preserve"> </w:t>
      </w:r>
      <w:r>
        <w:t xml:space="preserve">and</w:t>
      </w:r>
      <w:r>
        <w:t xml:space="preserve"> </w:t>
      </w:r>
      <w:r>
        <w:rPr>
          <w:rStyle w:val="NormalTok"/>
        </w:rPr>
        <w:t xml:space="preserve">\&lt;=;</w:t>
      </w:r>
    </w:p>
    <w:p>
      <w:pPr>
        <w:numPr>
          <w:ilvl w:val="0"/>
          <w:numId w:val="1050"/>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1"/>
        </w:numPr>
      </w:pPr>
      <w:r>
        <w:t xml:space="preserve">Follow the guidance provided in ISO/IEC TR 24772-1:2019 Clause</w:t>
      </w:r>
      <w:r>
        <w:t xml:space="preserve"> </w:t>
      </w:r>
      <w:r>
        <w:t xml:space="preserve">6.23.5 [JCW].</w:t>
      </w:r>
    </w:p>
    <w:p>
      <w:pPr>
        <w:numPr>
          <w:ilvl w:val="0"/>
          <w:numId w:val="1051"/>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1"/>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1"/>
        </w:numPr>
      </w:pPr>
      <w:r>
        <w:t xml:space="preserve">Avoid overloading the following operators:</w:t>
      </w:r>
    </w:p>
    <w:p>
      <w:pPr>
        <w:numPr>
          <w:ilvl w:val="1"/>
          <w:numId w:val="1052"/>
        </w:numPr>
        <w:pStyle w:val="SourceCode"/>
      </w:pPr>
      <w:r>
        <w:rPr>
          <w:rStyle w:val="VerbatimChar"/>
        </w:rPr>
        <w:t xml:space="preserve">  `&amp;&amp;` ;</w:t>
      </w:r>
    </w:p>
    <w:p>
      <w:pPr>
        <w:numPr>
          <w:ilvl w:val="1"/>
          <w:numId w:val="1052"/>
        </w:numPr>
        <w:pStyle w:val="SourceCode"/>
      </w:pPr>
      <w:r>
        <w:rPr>
          <w:rStyle w:val="VerbatimChar"/>
        </w:rPr>
        <w:t xml:space="preserve">  `||` ;</w:t>
      </w:r>
    </w:p>
    <w:p>
      <w:pPr>
        <w:numPr>
          <w:ilvl w:val="1"/>
          <w:numId w:val="1052"/>
        </w:numPr>
        <w:pStyle w:val="SourceCode"/>
      </w:pPr>
      <w:r>
        <w:rPr>
          <w:rStyle w:val="VerbatimChar"/>
        </w:rPr>
        <w:t xml:space="preserve">  `,` ;</w:t>
      </w:r>
    </w:p>
    <w:p>
      <w:pPr>
        <w:numPr>
          <w:ilvl w:val="0"/>
          <w:numId w:val="1051"/>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6"/>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6"/>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6"/>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Use alternative tokens for the logical operators.</w:t>
      </w:r>
    </w:p>
    <w:p>
      <w:pPr>
        <w:numPr>
          <w:ilvl w:val="0"/>
          <w:numId w:val="1059"/>
        </w:numPr>
      </w:pPr>
      <w:r>
        <w:t xml:space="preserve">Consider the adoption of a coding standard that limits the use of</w:t>
      </w:r>
      <w:r>
        <w:t xml:space="preserve"> </w:t>
      </w:r>
      <w:r>
        <w:t xml:space="preserve">the assignment statement within an expression.</w:t>
      </w:r>
    </w:p>
    <w:p>
      <w:pPr>
        <w:numPr>
          <w:ilvl w:val="0"/>
          <w:numId w:val="1059"/>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4"/>
        </w:numPr>
      </w:pPr>
      <w:r>
        <w:t xml:space="preserve">Use a range for loop in preference to general loops</w:t>
      </w:r>
    </w:p>
    <w:p>
      <w:pPr>
        <w:numPr>
          <w:ilvl w:val="0"/>
          <w:numId w:val="1064"/>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4"/>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2"/>
        </w:numPr>
      </w:pPr>
      <w:r>
        <w:t xml:space="preserve">Do not return the address of a local variable as the result of a</w:t>
      </w:r>
      <w:r>
        <w:t xml:space="preserve"> </w:t>
      </w:r>
      <w:r>
        <w:t xml:space="preserve">function call.</w:t>
      </w:r>
    </w:p>
    <w:p>
      <w:pPr>
        <w:numPr>
          <w:ilvl w:val="0"/>
          <w:numId w:val="1072"/>
        </w:numPr>
      </w:pPr>
      <w:r>
        <w:t xml:space="preserve">Do not return a local variable as the result of a function returning</w:t>
      </w:r>
      <w:r>
        <w:t xml:space="preserve"> </w:t>
      </w:r>
      <w:r>
        <w:t xml:space="preserve">a reference type</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overload and use default arguments for the same set of functions</w:t>
      </w:r>
    </w:p>
    <w:p>
      <w:pPr>
        <w:numPr>
          <w:ilvl w:val="0"/>
          <w:numId w:val="1075"/>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Avoid error handling based on global state.</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7"/>
        </w:numPr>
      </w:pPr>
      <w:r>
        <w:t xml:space="preserve">Prefer throwing exceptions to returning error values.</w:t>
      </w:r>
    </w:p>
    <w:p>
      <w:pPr>
        <w:numPr>
          <w:ilvl w:val="0"/>
          <w:numId w:val="1077"/>
        </w:numPr>
      </w:pPr>
      <w:r>
        <w:t xml:space="preserve">Use destructors to manage the finalization of the current context</w:t>
      </w:r>
      <w:r>
        <w:t xml:space="preserve"> </w:t>
      </w:r>
      <w:r>
        <w:t xml:space="preserve">upon exit, whether erroneous or not.</w:t>
      </w:r>
    </w:p>
    <w:p>
      <w:pPr>
        <w:numPr>
          <w:ilvl w:val="0"/>
          <w:numId w:val="107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7"/>
        </w:numPr>
      </w:pPr>
      <w:r>
        <w:t xml:space="preserve">Consider termination as a last resort strategy for main or for</w:t>
      </w:r>
      <w:r>
        <w:t xml:space="preserve"> </w:t>
      </w:r>
      <w:r>
        <w:t xml:space="preserve">noexcept functions.</w:t>
      </w:r>
    </w:p>
    <w:p>
      <w:pPr>
        <w:numPr>
          <w:ilvl w:val="0"/>
          <w:numId w:val="1077"/>
        </w:numPr>
      </w:pPr>
      <w:r>
        <w:t xml:space="preserve">Notify higher level constructs before a thread is allowed to</w:t>
      </w:r>
      <w:r>
        <w:t xml:space="preserve"> </w:t>
      </w:r>
      <w:r>
        <w:t xml:space="preserve">terminate.</w:t>
      </w:r>
    </w:p>
    <w:p>
      <w:pPr>
        <w:numPr>
          <w:ilvl w:val="0"/>
          <w:numId w:val="107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t xml:space="preserve">up-casting is casting an object to an ancestor type in the object's</w:t>
      </w:r>
      <w:r>
        <w:t xml:space="preserve"> </w:t>
      </w:r>
      <w:r>
        <w:t xml:space="preserve">type inheritance hierarchy.</w:t>
      </w:r>
    </w:p>
    <w:p>
      <w:pPr>
        <w:numPr>
          <w:ilvl w:val="0"/>
          <w:numId w:val="1100"/>
        </w:numPr>
      </w:pPr>
      <w:r>
        <w:t xml:space="preserve">down-casting is casting an object to a descendent type in the</w:t>
      </w:r>
      <w:r>
        <w:t xml:space="preserve"> </w:t>
      </w:r>
      <w:r>
        <w:t xml:space="preserve">object's type inheritance hierarchy, and,</w:t>
      </w:r>
    </w:p>
    <w:p>
      <w:pPr>
        <w:numPr>
          <w:ilvl w:val="0"/>
          <w:numId w:val="1100"/>
        </w:numPr>
      </w:pPr>
      <w:r>
        <w:t xml:space="preserve">cross-casting is casting an object to a sibling/cousin (possibly</w:t>
      </w:r>
      <w:r>
        <w:t xml:space="preserve"> </w:t>
      </w:r>
      <w:r>
        <w:t xml:space="preserve">removed) type in the object's type inheritance hierarchy.</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4"/>
        </w:numPr>
      </w:pPr>
      <w:r>
        <w:t xml:space="preserve">Follow the advice provided in ISO/IEC TR 24772-1 :2019clause 6.44.5.</w:t>
      </w:r>
    </w:p>
    <w:p>
      <w:pPr>
        <w:numPr>
          <w:ilvl w:val="0"/>
          <w:numId w:val="1104"/>
        </w:numPr>
      </w:pPr>
      <w:r>
        <w:t xml:space="preserve">If an upcast is needed, prefer using implicit conversion, since an</w:t>
      </w:r>
      <w:r>
        <w:t xml:space="preserve"> </w:t>
      </w:r>
      <w:r>
        <w:t xml:space="preserve">explicit upcast adds unnecessary complexity for the reader.</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2021-11-02T18:40:10Z</dcterms:created>
  <dcterms:modified xsi:type="dcterms:W3CDTF">2021-11-02T18:40:10Z</dcterms:modified>
</cp:coreProperties>
</file>

<file path=docProps/custom.xml><?xml version="1.0" encoding="utf-8"?>
<Properties xmlns="http://schemas.openxmlformats.org/officeDocument/2006/custom-properties" xmlns:vt="http://schemas.openxmlformats.org/officeDocument/2006/docPropsVTypes"/>
</file>