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29"/>
    <w:bookmarkStart w:id="130"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7"/>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7"/>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8"/>
        </w:numPr>
        <w:pStyle w:val="Compact"/>
      </w:pPr>
      <w:r>
        <w:t xml:space="preserve">Returning the</w:t>
      </w:r>
      <w:r>
        <w:t xml:space="preserve"> </w:t>
      </w:r>
      <w:r>
        <w:rPr>
          <w:i/>
        </w:rPr>
        <w:t xml:space="preserve">pointer-like</w:t>
      </w:r>
      <w:r>
        <w:t xml:space="preserve"> </w:t>
      </w:r>
      <w:r>
        <w:t xml:space="preserve">value from a function;</w:t>
      </w:r>
    </w:p>
    <w:p>
      <w:pPr>
        <w:numPr>
          <w:ilvl w:val="1"/>
          <w:numId w:val="1068"/>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7"/>
        </w:numPr>
      </w:pPr>
      <w:r>
        <w:t xml:space="preserve">Avoid capturing by reference in a lambda that will be used non-locally, that is</w:t>
      </w:r>
    </w:p>
    <w:p>
      <w:pPr>
        <w:numPr>
          <w:ilvl w:val="1"/>
          <w:numId w:val="1069"/>
        </w:numPr>
        <w:pStyle w:val="Compact"/>
      </w:pPr>
      <w:r>
        <w:t xml:space="preserve">returned,</w:t>
      </w:r>
    </w:p>
    <w:p>
      <w:pPr>
        <w:numPr>
          <w:ilvl w:val="1"/>
          <w:numId w:val="1069"/>
        </w:numPr>
        <w:pStyle w:val="Compact"/>
      </w:pPr>
      <w:r>
        <w:t xml:space="preserve">passed to another thread or coroutine, or</w:t>
      </w:r>
    </w:p>
    <w:p>
      <w:pPr>
        <w:numPr>
          <w:ilvl w:val="1"/>
          <w:numId w:val="1069"/>
        </w:numPr>
        <w:pStyle w:val="Compact"/>
      </w:pPr>
      <w:r>
        <w:t xml:space="preserve">stored in a variable with a longer lifetime than the captured variables.</w:t>
      </w:r>
    </w:p>
    <w:p>
      <w:pPr>
        <w:numPr>
          <w:ilvl w:val="0"/>
          <w:numId w:val="1067"/>
        </w:numPr>
      </w:pPr>
      <w:r>
        <w:t xml:space="preserve">Avoid relying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7"/>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7"/>
        </w:numPr>
      </w:pPr>
      <w:r>
        <w:t xml:space="preserve">Employ static and dynamic analysis tools to detect dangling</w:t>
      </w:r>
      <w:r>
        <w:t xml:space="preserve"> </w:t>
      </w:r>
      <w:r>
        <w:rPr>
          <w:i/>
        </w:rPr>
        <w:t xml:space="preserve">pointer-like</w:t>
      </w:r>
      <w:r>
        <w:t xml:space="preserve"> </w:t>
      </w:r>
      <w:r>
        <w:t xml:space="preserve">objects.</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0"/>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1"/>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2"/>
        </w:numPr>
      </w:pPr>
      <w:r>
        <w:t xml:space="preserve">Use the avoidance mechanisms of ISO/IEC TR 24772-1:2019 clause 6.34.5.</w:t>
      </w:r>
    </w:p>
    <w:p>
      <w:pPr>
        <w:numPr>
          <w:ilvl w:val="0"/>
          <w:numId w:val="1072"/>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2"/>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3"/>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4"/>
        </w:numPr>
      </w:pPr>
      <w:r>
        <w:t xml:space="preserve">Use the avoidance mechanisms of subclause 6.36.5 of ISO/IEC</w:t>
      </w:r>
      <w:r>
        <w:t xml:space="preserve"> </w:t>
      </w:r>
      <w:r>
        <w:t xml:space="preserve">24772-1:2019.</w:t>
      </w:r>
    </w:p>
    <w:p>
      <w:pPr>
        <w:numPr>
          <w:ilvl w:val="0"/>
          <w:numId w:val="1074"/>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4"/>
        </w:numPr>
      </w:pPr>
      <w:r>
        <w:t xml:space="preserve">Avoid error handling based on global state.</w:t>
      </w:r>
    </w:p>
    <w:p>
      <w:pPr>
        <w:numPr>
          <w:ilvl w:val="0"/>
          <w:numId w:val="1074"/>
        </w:numPr>
      </w:pPr>
      <w:r>
        <w:t xml:space="preserve">Use static analysis tools to detect and report missing or</w:t>
      </w:r>
      <w:r>
        <w:t xml:space="preserve"> </w:t>
      </w:r>
      <w:r>
        <w:t xml:space="preserve">ineffective error detection or handling.</w:t>
      </w:r>
    </w:p>
    <w:p>
      <w:pPr>
        <w:numPr>
          <w:ilvl w:val="0"/>
          <w:numId w:val="1074"/>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4"/>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4"/>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4"/>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4"/>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4"/>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AMV"/>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2"/>
    <w:bookmarkStart w:id="143" w:name="avoidance-mechanisms-for-language-users"/>
    <w:p>
      <w:pPr>
        <w:pStyle w:val="Heading3"/>
      </w:pPr>
      <w:r>
        <w:t xml:space="preserve">6.37.2 Avoidance mechanisms for language users</w:t>
      </w:r>
    </w:p>
    <w:p>
      <w:pPr>
        <w:numPr>
          <w:ilvl w:val="0"/>
          <w:numId w:val="1075"/>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5"/>
        </w:numPr>
      </w:pPr>
      <w:r>
        <w:t xml:space="preserve">Avoid casts that reinterpret data values.</w:t>
      </w:r>
    </w:p>
    <w:p>
      <w:pPr>
        <w:numPr>
          <w:ilvl w:val="0"/>
          <w:numId w:val="1075"/>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5"/>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5"/>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5"/>
        </w:numPr>
      </w:pPr>
      <w:r>
        <w:t xml:space="preserve">Ensure through static analysis that no accidental type-breaking reinterpretation of data values occur.</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6"/>
        </w:numPr>
      </w:pPr>
      <w:r>
        <w:t xml:space="preserve">Use the avoidance mechanisms of ISO/IEC 24772-1 clause 6.38.5.</w:t>
      </w:r>
    </w:p>
    <w:p>
      <w:pPr>
        <w:numPr>
          <w:ilvl w:val="0"/>
          <w:numId w:val="1076"/>
        </w:numPr>
      </w:pPr>
      <w:r>
        <w:t xml:space="preserve">Prefer to use and create value types.</w:t>
      </w:r>
    </w:p>
    <w:p>
      <w:pPr>
        <w:numPr>
          <w:ilvl w:val="0"/>
          <w:numId w:val="1076"/>
        </w:numPr>
      </w:pPr>
      <w:r>
        <w:t xml:space="preserve">Consider relationship types only when the lifetime of the referent can be ensured, and</w:t>
      </w:r>
    </w:p>
    <w:p>
      <w:pPr>
        <w:numPr>
          <w:ilvl w:val="1"/>
          <w:numId w:val="1077"/>
        </w:numPr>
        <w:pStyle w:val="Compact"/>
      </w:pPr>
      <w:r>
        <w:t xml:space="preserve">when reference semantics is required, e.g., for side effects, or</w:t>
      </w:r>
    </w:p>
    <w:p>
      <w:pPr>
        <w:numPr>
          <w:ilvl w:val="1"/>
          <w:numId w:val="1077"/>
        </w:numPr>
        <w:pStyle w:val="Compact"/>
      </w:pPr>
      <w:r>
        <w:t xml:space="preserve">when copying is prohibitively expensive.</w:t>
      </w:r>
    </w:p>
    <w:p>
      <w:pPr>
        <w:numPr>
          <w:ilvl w:val="0"/>
          <w:numId w:val="1076"/>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6"/>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6"/>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8"/>
        </w:numPr>
      </w:pPr>
      <w:r>
        <w:t xml:space="preserve">Prefer containers like those in the standard library over any other form of memory management.</w:t>
      </w:r>
    </w:p>
    <w:p>
      <w:pPr>
        <w:numPr>
          <w:ilvl w:val="0"/>
          <w:numId w:val="1078"/>
        </w:numPr>
      </w:pPr>
      <w:r>
        <w:t xml:space="preserve">Use smart pointers and their factory functions to allocate and manage heap memory.</w:t>
      </w:r>
    </w:p>
    <w:p>
      <w:pPr>
        <w:numPr>
          <w:ilvl w:val="0"/>
          <w:numId w:val="1078"/>
        </w:numPr>
      </w:pPr>
      <w:r>
        <w:t xml:space="preserve">For heap fragmentation issues, use special memory resource objects with appropriate allocation strategies.</w:t>
      </w:r>
    </w:p>
    <w:p>
      <w:pPr>
        <w:numPr>
          <w:ilvl w:val="0"/>
          <w:numId w:val="1078"/>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8"/>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8"/>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9"/>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9"/>
        </w:numPr>
        <w:pStyle w:val="Compact"/>
      </w:pPr>
      <w:r>
        <w:t xml:space="preserve">They have no runtime overhead;</w:t>
      </w:r>
    </w:p>
    <w:p>
      <w:pPr>
        <w:numPr>
          <w:ilvl w:val="0"/>
          <w:numId w:val="1079"/>
        </w:numPr>
        <w:pStyle w:val="Compact"/>
      </w:pPr>
      <w:r>
        <w:t xml:space="preserve">They do not have any implicit run-time memory usage; and</w:t>
      </w:r>
    </w:p>
    <w:p>
      <w:pPr>
        <w:numPr>
          <w:ilvl w:val="0"/>
          <w:numId w:val="1079"/>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80"/>
        </w:numPr>
      </w:pPr>
      <w:r>
        <w:t xml:space="preserve">Use the avoidance mechanisms of ISO/IEC 24772-1 subclause 6.40.5. and the guidance provided in the different related sections of this document.</w:t>
      </w:r>
    </w:p>
    <w:p>
      <w:pPr>
        <w:numPr>
          <w:ilvl w:val="0"/>
          <w:numId w:val="1080"/>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0"/>
        </w:numPr>
      </w:pPr>
      <w:r>
        <w:t xml:space="preserve">Consider using</w:t>
      </w:r>
      <w:r>
        <w:t xml:space="preserve"> </w:t>
      </w:r>
      <w:r>
        <w:rPr>
          <w:i/>
        </w:rPr>
        <w:t xml:space="preserve">concepts</w:t>
      </w:r>
      <w:r>
        <w:t xml:space="preserve"> </w:t>
      </w:r>
      <w:r>
        <w:t xml:space="preserve">to constrain template parameters.</w:t>
      </w:r>
    </w:p>
    <w:p>
      <w:pPr>
        <w:numPr>
          <w:ilvl w:val="0"/>
          <w:numId w:val="1080"/>
        </w:numPr>
      </w:pPr>
      <w:r>
        <w:t xml:space="preserve">Be aware that a constructor template or assignment operator function</w:t>
      </w:r>
      <w:r>
        <w:t xml:space="preserve"> </w:t>
      </w:r>
      <w:r>
        <w:t xml:space="preserve">template will not replace compiler-provided special member functions.</w:t>
      </w:r>
    </w:p>
    <w:p>
      <w:pPr>
        <w:numPr>
          <w:ilvl w:val="0"/>
          <w:numId w:val="1080"/>
        </w:numPr>
      </w:pPr>
      <w:r>
        <w:t xml:space="preserve">For generic operator functions, consider providing them as hidden</w:t>
      </w:r>
      <w:r>
        <w:t xml:space="preserve"> </w:t>
      </w:r>
      <w:r>
        <w:t xml:space="preserve">friends through mix-in class templates.</w:t>
      </w:r>
    </w:p>
    <w:p>
      <w:pPr>
        <w:numPr>
          <w:ilvl w:val="0"/>
          <w:numId w:val="1080"/>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0"/>
        </w:numPr>
      </w:pPr>
      <w:r>
        <w:t xml:space="preserve">For template specialization, ensure that specializations are declared as follows:</w:t>
      </w:r>
    </w:p>
    <w:p>
      <w:pPr>
        <w:numPr>
          <w:ilvl w:val="1"/>
          <w:numId w:val="1081"/>
        </w:numPr>
      </w:pPr>
      <w:r>
        <w:t xml:space="preserve">In the same file as the primary template; or</w:t>
      </w:r>
    </w:p>
    <w:p>
      <w:pPr>
        <w:numPr>
          <w:ilvl w:val="1"/>
          <w:numId w:val="1081"/>
        </w:numPr>
      </w:pPr>
      <w:r>
        <w:t xml:space="preserve">In the same file as the user-defined type for which the</w:t>
      </w:r>
      <w:r>
        <w:t xml:space="preserve"> </w:t>
      </w:r>
      <w:r>
        <w:t xml:space="preserve">specialization is declared.</w:t>
      </w:r>
    </w:p>
    <w:p>
      <w:pPr>
        <w:numPr>
          <w:ilvl w:val="0"/>
          <w:numId w:val="1080"/>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2"/>
        </w:numPr>
        <w:pStyle w:val="Compact"/>
      </w:pPr>
      <w:r>
        <w:t xml:space="preserve">There is no implicit common base class.</w:t>
      </w:r>
    </w:p>
    <w:p>
      <w:pPr>
        <w:numPr>
          <w:ilvl w:val="0"/>
          <w:numId w:val="1082"/>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2"/>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2"/>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2"/>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2"/>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3"/>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3"/>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4"/>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4"/>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5"/>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6"/>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6"/>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6"/>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6"/>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6"/>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7"/>
        </w:numPr>
      </w:pPr>
      <w:r>
        <w:t xml:space="preserve">Use the avoidance mechanisms of ISO/IEC 24772-1 clause 41.5.</w:t>
      </w:r>
    </w:p>
    <w:p>
      <w:pPr>
        <w:numPr>
          <w:ilvl w:val="0"/>
          <w:numId w:val="1087"/>
        </w:numPr>
      </w:pPr>
      <w:r>
        <w:t xml:space="preserve">Except for</w:t>
      </w:r>
      <w:r>
        <w:t xml:space="preserve"> </w:t>
      </w:r>
      <w:r>
        <w:rPr>
          <w:i/>
        </w:rPr>
        <w:t xml:space="preserve">mix-in empty bases</w:t>
      </w:r>
      <w:r>
        <w:t xml:space="preserve"> </w:t>
      </w:r>
      <w:r>
        <w:t xml:space="preserve">avoid multiple inheritance.</w:t>
      </w:r>
    </w:p>
    <w:p>
      <w:pPr>
        <w:numPr>
          <w:ilvl w:val="0"/>
          <w:numId w:val="1087"/>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7"/>
        </w:numPr>
      </w:pPr>
      <w:r>
        <w:t xml:space="preserve">Prefer composition over inheritance, in general keep inheritance hierarchies shallow.</w:t>
      </w:r>
    </w:p>
    <w:p>
      <w:pPr>
        <w:numPr>
          <w:ilvl w:val="0"/>
          <w:numId w:val="1087"/>
        </w:numPr>
      </w:pPr>
      <w:r>
        <w:t xml:space="preserve">Restrict the use of virtual member functions to situations where unbounded run-time polymorphism is beneficial.</w:t>
      </w:r>
    </w:p>
    <w:p>
      <w:pPr>
        <w:numPr>
          <w:ilvl w:val="0"/>
          <w:numId w:val="1087"/>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7"/>
        </w:numPr>
      </w:pPr>
      <w:r>
        <w:t xml:space="preserve">Ensure re-compilation of all derived classes when a base class changes.</w:t>
      </w:r>
    </w:p>
    <w:p>
      <w:pPr>
        <w:numPr>
          <w:ilvl w:val="0"/>
          <w:numId w:val="1087"/>
        </w:numPr>
      </w:pPr>
      <w:r>
        <w:t xml:space="preserve">Consider using fully-qualified names to address members of a base class.</w:t>
      </w:r>
    </w:p>
    <w:p>
      <w:pPr>
        <w:numPr>
          <w:ilvl w:val="0"/>
          <w:numId w:val="1087"/>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7"/>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8"/>
        </w:numPr>
      </w:pPr>
      <w:r>
        <w:t xml:space="preserve">Obey all preconditions and postconditions of each member function,</w:t>
      </w:r>
      <w:r>
        <w:t xml:space="preserve"> </w:t>
      </w:r>
      <w:r>
        <w:t xml:space="preserve">whether they are specified in the language or not.</w:t>
      </w:r>
    </w:p>
    <w:p>
      <w:pPr>
        <w:numPr>
          <w:ilvl w:val="0"/>
          <w:numId w:val="1088"/>
        </w:numPr>
      </w:pPr>
      <w:r>
        <w:t xml:space="preserve">Prohibit the strengthening of preconditions (specified or not) by</w:t>
      </w:r>
      <w:r>
        <w:t xml:space="preserve"> </w:t>
      </w:r>
      <w:r>
        <w:t xml:space="preserve">overriding member functions.</w:t>
      </w:r>
    </w:p>
    <w:p>
      <w:pPr>
        <w:numPr>
          <w:ilvl w:val="0"/>
          <w:numId w:val="1088"/>
        </w:numPr>
      </w:pPr>
      <w:r>
        <w:t xml:space="preserve">Prohibit the weakening of postconditions (specified or not) by</w:t>
      </w:r>
      <w:r>
        <w:t xml:space="preserve"> </w:t>
      </w:r>
      <w:r>
        <w:t xml:space="preserve">overriding member functions.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8"/>
        </w:numPr>
      </w:pPr>
      <w:r>
        <w:t xml:space="preserve">Use static analysis tools that identify misuse of inheritance in the</w:t>
      </w:r>
      <w:r>
        <w:t xml:space="preserve"> </w:t>
      </w:r>
      <w:r>
        <w:t xml:space="preserve">contract model.</w:t>
      </w:r>
    </w:p>
    <w:p>
      <w:pPr>
        <w:numPr>
          <w:ilvl w:val="0"/>
          <w:numId w:val="108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9"/>
        </w:numPr>
      </w:pPr>
      <w:r>
        <w:t xml:space="preserve">At a call site, consider whether virtual dispatch is desired. If</w:t>
      </w:r>
      <w:r>
        <w:t xml:space="preserve"> </w:t>
      </w:r>
      <w:r>
        <w:t xml:space="preserve">not, construct the call using the qualified name.</w:t>
      </w:r>
    </w:p>
    <w:p>
      <w:pPr>
        <w:numPr>
          <w:ilvl w:val="0"/>
          <w:numId w:val="1089"/>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0"/>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0"/>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0"/>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0"/>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1"/>
        </w:numPr>
      </w:pPr>
      <w:r>
        <w:t xml:space="preserve">are the only ones that can be performed implicitly</w:t>
      </w:r>
    </w:p>
    <w:p>
      <w:pPr>
        <w:numPr>
          <w:ilvl w:val="0"/>
          <w:numId w:val="1091"/>
        </w:numPr>
      </w:pPr>
      <w:r>
        <w:t xml:space="preserve">can cause object slicing</w:t>
      </w:r>
      <w:r>
        <w:t xml:space="preserve"> </w:t>
      </w:r>
      <w:r>
        <w:t xml:space="preserve">when a copy of a base class object is created from a derived class object.</w:t>
      </w:r>
    </w:p>
    <w:p>
      <w:pPr>
        <w:numPr>
          <w:ilvl w:val="0"/>
          <w:numId w:val="1091"/>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2"/>
        </w:numPr>
      </w:pPr>
      <w:r>
        <w:t xml:space="preserve">are explicit;</w:t>
      </w:r>
    </w:p>
    <w:p>
      <w:pPr>
        <w:numPr>
          <w:ilvl w:val="0"/>
          <w:numId w:val="1092"/>
        </w:numPr>
      </w:pPr>
      <w:r>
        <w:t xml:space="preserve">can be done safely with</w:t>
      </w:r>
      <w:r>
        <w:t xml:space="preserve"> </w:t>
      </w:r>
      <w:r>
        <w:rPr>
          <w:rStyle w:val="KeywordTok"/>
        </w:rPr>
        <w:t xml:space="preserve">dynamic_cast</w:t>
      </w:r>
    </w:p>
    <w:p>
      <w:pPr>
        <w:numPr>
          <w:ilvl w:val="0"/>
          <w:numId w:val="1092"/>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3"/>
        </w:numPr>
      </w:pPr>
      <w:r>
        <w:t xml:space="preserve">are explicit</w:t>
      </w:r>
    </w:p>
    <w:p>
      <w:pPr>
        <w:numPr>
          <w:ilvl w:val="0"/>
          <w:numId w:val="1093"/>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4"/>
        </w:numPr>
      </w:pPr>
      <w:r>
        <w:t xml:space="preserve">Use the avoidance mechanisms of ISO/IEC 24772-1 clause 6.44.5.</w:t>
      </w:r>
    </w:p>
    <w:p>
      <w:pPr>
        <w:numPr>
          <w:ilvl w:val="0"/>
          <w:numId w:val="1094"/>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4"/>
        </w:numPr>
      </w:pPr>
      <w:r>
        <w:t xml:space="preserve">Avoid designs relying on downcasts or crosscasts;</w:t>
      </w:r>
      <w:r>
        <w:t xml:space="preserve"> </w:t>
      </w:r>
      <w:r>
        <w:t xml:space="preserve">rely on proper virtual member functions in the base classes instead.</w:t>
      </w:r>
    </w:p>
    <w:p>
      <w:pPr>
        <w:numPr>
          <w:ilvl w:val="0"/>
          <w:numId w:val="1094"/>
        </w:numPr>
      </w:pPr>
      <w:r>
        <w:t xml:space="preserve">Avoid explicit upcast, rely on implicit conversion.</w:t>
      </w:r>
    </w:p>
    <w:p>
      <w:pPr>
        <w:numPr>
          <w:ilvl w:val="0"/>
          <w:numId w:val="1094"/>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4"/>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4"/>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4"/>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5"/>
        </w:numPr>
      </w:pPr>
      <w:r>
        <w:t xml:space="preserve">Use the avoidance mechanisms of ISO/IEC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6"/>
        </w:numPr>
      </w:pPr>
      <w:r>
        <w:t xml:space="preserve">Use the avoidance mechanisms of ISO/IEC 24772-1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8"/>
        </w:numPr>
      </w:pPr>
      <w:r>
        <w:t xml:space="preserve">Use the avoidance mechanisms of ISO/IEC 24772-1 clause 6.48.5.</w:t>
      </w:r>
    </w:p>
    <w:p>
      <w:pPr>
        <w:numPr>
          <w:ilvl w:val="0"/>
          <w:numId w:val="1098"/>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9"/>
        </w:numPr>
      </w:pPr>
      <w:r>
        <w:t xml:space="preserve">Use the avoidance mechanisms of ISO/IEC 24772-1 clause 6.49.5.</w:t>
      </w:r>
    </w:p>
    <w:p>
      <w:pPr>
        <w:numPr>
          <w:ilvl w:val="0"/>
          <w:numId w:val="1099"/>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0"/>
        </w:numPr>
      </w:pPr>
      <w:r>
        <w:t xml:space="preserve">Use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1"/>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2"/>
        </w:numPr>
      </w:pPr>
      <w:r>
        <w:t xml:space="preserve">Use the avoidance mechanisms of ISO/IEC 24772-1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3"/>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4"/>
        </w:numPr>
      </w:pPr>
      <w:r>
        <w:t xml:space="preserve">Use the avoidance mechanisms of ISO/IEC 24772-1 clause 6.56.5.</w:t>
      </w:r>
    </w:p>
    <w:p>
      <w:pPr>
        <w:numPr>
          <w:ilvl w:val="0"/>
          <w:numId w:val="1104"/>
        </w:numPr>
      </w:pPr>
      <w:r>
        <w:t xml:space="preserve">Use static analysis tools to help identify occurrences of undefined</w:t>
      </w:r>
      <w:r>
        <w:t xml:space="preserve"> </w:t>
      </w:r>
      <w:r>
        <w:t xml:space="preserve">behaviour.</w:t>
      </w:r>
    </w:p>
    <w:p>
      <w:pPr>
        <w:numPr>
          <w:ilvl w:val="0"/>
          <w:numId w:val="1104"/>
        </w:numPr>
      </w:pPr>
      <w:r>
        <w:t xml:space="preserve">Augment static analysis tool usage with runtime tools such as ASAN</w:t>
      </w:r>
      <w:r>
        <w:t xml:space="preserve"> </w:t>
      </w:r>
      <w:r>
        <w:t xml:space="preserve">(address sanitizer) and related tools.</w:t>
      </w:r>
    </w:p>
    <w:p>
      <w:pPr>
        <w:numPr>
          <w:ilvl w:val="0"/>
          <w:numId w:val="1104"/>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4"/>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5"/>
        </w:numPr>
      </w:pPr>
      <w:r>
        <w:t xml:space="preserve">Use the avoidance mechanisms of ISO/IEC 24772-1 clause 6.57.5.</w:t>
      </w:r>
    </w:p>
    <w:p>
      <w:pPr>
        <w:numPr>
          <w:ilvl w:val="0"/>
          <w:numId w:val="1105"/>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5"/>
        </w:numPr>
      </w:pPr>
      <w:r>
        <w:t xml:space="preserve">Use multiple compilers/tools to increase your chance of identifying</w:t>
      </w:r>
      <w:r>
        <w:t xml:space="preserve"> </w:t>
      </w:r>
      <w:r>
        <w:t xml:space="preserve">constructs that have implementation-defined behaviours.</w:t>
      </w:r>
    </w:p>
    <w:p>
      <w:pPr>
        <w:numPr>
          <w:ilvl w:val="0"/>
          <w:numId w:val="1105"/>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6"/>
        </w:numPr>
      </w:pPr>
      <w:r>
        <w:t xml:space="preserve">Use the avoidance mechanisms of ISO/IEC 24772-1 clause 6.58.5.</w:t>
      </w:r>
    </w:p>
    <w:p>
      <w:pPr>
        <w:numPr>
          <w:ilvl w:val="0"/>
          <w:numId w:val="1106"/>
        </w:numPr>
      </w:pPr>
      <w:r>
        <w:t xml:space="preserve">Enable compiler options or static analysis tools that identify the</w:t>
      </w:r>
      <w:r>
        <w:t xml:space="preserve"> </w:t>
      </w:r>
      <w:r>
        <w:t xml:space="preserve">use of deprecated features.</w:t>
      </w:r>
    </w:p>
    <w:p>
      <w:pPr>
        <w:numPr>
          <w:ilvl w:val="0"/>
          <w:numId w:val="1106"/>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7"/>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7"/>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8"/>
        </w:numPr>
      </w:pPr>
      <w:r>
        <w:t xml:space="preserve">Use the avoidance mechanisms of ISO/IEC 24772-1 clause 6.60.5.</w:t>
      </w:r>
    </w:p>
    <w:p>
      <w:pPr>
        <w:numPr>
          <w:ilvl w:val="0"/>
          <w:numId w:val="1108"/>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9"/>
        </w:numPr>
      </w:pPr>
      <w:r>
        <w:t xml:space="preserve">Use the avoidance mechanisms of ISO/IEC 24772-1 clause 6.62.5.</w:t>
      </w:r>
    </w:p>
    <w:p>
      <w:pPr>
        <w:numPr>
          <w:ilvl w:val="0"/>
          <w:numId w:val="1109"/>
        </w:numPr>
      </w:pPr>
      <w:r>
        <w:t xml:space="preserve">Use mutexes, condition variables (convar) in preference to atomic</w:t>
      </w:r>
      <w:r>
        <w:t xml:space="preserve"> </w:t>
      </w:r>
      <w:r>
        <w:t xml:space="preserve">variables to protect data from simultaneous access.</w:t>
      </w:r>
    </w:p>
    <w:p>
      <w:pPr>
        <w:numPr>
          <w:ilvl w:val="0"/>
          <w:numId w:val="1109"/>
        </w:numPr>
      </w:pPr>
      <w:r>
        <w:t xml:space="preserve">Use volatile only for synchronizing abstract machine state from</w:t>
      </w:r>
      <w:r>
        <w:t xml:space="preserve"> </w:t>
      </w:r>
      <w:r>
        <w:t xml:space="preserve">memory.</w:t>
      </w:r>
    </w:p>
    <w:p>
      <w:pPr>
        <w:numPr>
          <w:ilvl w:val="0"/>
          <w:numId w:val="1109"/>
        </w:numPr>
      </w:pPr>
      <w:r>
        <w:t xml:space="preserve">Avoid the use of volatile for synchronizing access to shared memory</w:t>
      </w:r>
      <w:r>
        <w:t xml:space="preserve"> </w:t>
      </w:r>
      <w:r>
        <w:t xml:space="preserve">between threads (which needs mutex, condvar, or atomics)</w:t>
      </w:r>
    </w:p>
    <w:p>
      <w:pPr>
        <w:numPr>
          <w:ilvl w:val="1"/>
          <w:numId w:val="1110"/>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9"/>
        </w:numPr>
      </w:pPr>
      <w:r>
        <w:t xml:space="preserve">Avoid relaxed atomic operations whenever possible. Prefer the</w:t>
      </w:r>
      <w:r>
        <w:t xml:space="preserve"> </w:t>
      </w:r>
      <w:r>
        <w:t xml:space="preserve">sequentially consistent std::memory_order_seq_cst instead .</w:t>
      </w:r>
    </w:p>
    <w:p>
      <w:pPr>
        <w:numPr>
          <w:ilvl w:val="0"/>
          <w:numId w:val="1109"/>
        </w:numPr>
      </w:pPr>
      <w:r>
        <w:t xml:space="preserve">Use mutexes appropriately to protect accesses to non-atomic shared</w:t>
      </w:r>
      <w:r>
        <w:t xml:space="preserve"> </w:t>
      </w:r>
      <w:r>
        <w:t xml:space="preserve">objects.</w:t>
      </w:r>
    </w:p>
    <w:p>
      <w:pPr>
        <w:numPr>
          <w:ilvl w:val="0"/>
          <w:numId w:val="1109"/>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9"/>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11"/>
        </w:numPr>
      </w:pPr>
      <w:r>
        <w:t xml:space="preserve">Use the avoidance mechanisms of ISO/IEC 24772-1 clause 6.63.5.</w:t>
      </w:r>
    </w:p>
    <w:p>
      <w:pPr>
        <w:numPr>
          <w:ilvl w:val="0"/>
          <w:numId w:val="1111"/>
        </w:numPr>
      </w:pPr>
      <w:r>
        <w:t xml:space="preserve">Use low-level operating system primitives or other APIs where</w:t>
      </w:r>
      <w:r>
        <w:t xml:space="preserve"> </w:t>
      </w:r>
      <w:r>
        <w:t xml:space="preserve">available to check that a required thread is still active.</w:t>
      </w:r>
    </w:p>
    <w:p>
      <w:pPr>
        <w:numPr>
          <w:ilvl w:val="0"/>
          <w:numId w:val="1111"/>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2"/>
        </w:numPr>
      </w:pPr>
      <w:r>
        <w:t xml:space="preserve">Use the avoidance mechanisms of ISO/IEC 24772-1 clause 6.63.5.</w:t>
      </w:r>
    </w:p>
    <w:p>
      <w:pPr>
        <w:numPr>
          <w:ilvl w:val="0"/>
          <w:numId w:val="1112"/>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2"/>
        </w:numPr>
      </w:pPr>
      <w:r>
        <w:t xml:space="preserve">Use higher level building blocks (such as TBB) in preference to …</w:t>
      </w:r>
    </w:p>
    <w:p>
      <w:pPr>
        <w:numPr>
          <w:ilvl w:val="0"/>
          <w:numId w:val="1112"/>
        </w:numPr>
      </w:pPr>
      <w:r>
        <w:t xml:space="preserve">Use the C++ Task mechanism in preference to threads …</w:t>
      </w:r>
    </w:p>
    <w:p>
      <w:pPr>
        <w:numPr>
          <w:ilvl w:val="0"/>
          <w:numId w:val="1112"/>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2"/>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2"/>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2"/>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2"/>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2"/>
        </w:numPr>
      </w:pPr>
      <w:r>
        <w:rPr>
          <w:i/>
          <w:b/>
        </w:rPr>
        <w:t xml:space="preserve">Do not use platform specific multi-threading facilities</w:t>
      </w:r>
    </w:p>
    <w:p>
      <w:pPr>
        <w:numPr>
          <w:ilvl w:val="0"/>
          <w:numId w:val="1112"/>
        </w:numPr>
      </w:pPr>
      <w:r>
        <w:rPr>
          <w:i/>
          <w:b/>
        </w:rPr>
        <w:t xml:space="preserve">A thread shall not access objects whose lifetime has expired</w:t>
      </w:r>
    </w:p>
    <w:p>
      <w:pPr>
        <w:numPr>
          <w:ilvl w:val="0"/>
          <w:numId w:val="1112"/>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2"/>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2"/>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2"/>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2"/>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2"/>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2"/>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2"/>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2"/>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2"/>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2"/>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2"/>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2"/>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2"/>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2"/>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2"/>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2"/>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2"/>
        </w:numPr>
      </w:pPr>
      <w:r>
        <w:t xml:space="preserve">0.10.2 [36] Source CCG Rule CP.101: Distrust your</w:t>
      </w:r>
      <w:r>
        <w:t xml:space="preserve"> </w:t>
      </w:r>
      <w:r>
        <w:t xml:space="preserve">hardware/compiler combination</w:t>
      </w:r>
    </w:p>
    <w:p>
      <w:pPr>
        <w:numPr>
          <w:ilvl w:val="0"/>
          <w:numId w:val="1112"/>
        </w:numPr>
      </w:pPr>
      <w:r>
        <w:t xml:space="preserve">0.10.3 [37] Source CCG Rule CP.102: Carefully study the literature</w:t>
      </w:r>
    </w:p>
    <w:p>
      <w:pPr>
        <w:numPr>
          <w:ilvl w:val="0"/>
          <w:numId w:val="1112"/>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2"/>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2"/>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3"/>
        </w:numPr>
      </w:pPr>
      <w:r>
        <w:t xml:space="preserve">Avoid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4"/>
        </w:numPr>
      </w:pPr>
      <w:r>
        <w:t xml:space="preserve">Use the avoidance mechanisms of ISO/IEC 24772-1 clause 6.65.5: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2023-09-04T13:50:23Z</dcterms:created>
  <dcterms:modified xsi:type="dcterms:W3CDTF">2023-09-04T13:50:23Z</dcterms:modified>
</cp:coreProperties>
</file>

<file path=docProps/custom.xml><?xml version="1.0" encoding="utf-8"?>
<Properties xmlns="http://schemas.openxmlformats.org/officeDocument/2006/custom-properties" xmlns:vt="http://schemas.openxmlformats.org/officeDocument/2006/docPropsVTypes"/>
</file>