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On aliasing:</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82"/>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82"/>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82"/>
        </w:numPr>
      </w:pPr>
      <w:r>
        <w:t xml:space="preserve">Shift operators used for input and output: the result always refers</w:t>
      </w:r>
      <w:r>
        <w:t xml:space="preserve"> </w:t>
      </w:r>
      <w:r>
        <w:t xml:space="preserve">to the left parameter.</w:t>
      </w:r>
    </w:p>
    <w:p>
      <w:pPr>
        <w:numPr>
          <w:ilvl w:val="0"/>
          <w:numId w:val="1082"/>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83"/>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3"/>
        </w:numPr>
      </w:pPr>
      <w:r>
        <w:t xml:space="preserve">If a function-like macro must be used, ensure that its</w:t>
      </w:r>
      <w:r>
        <w:t xml:space="preserve"> </w:t>
      </w:r>
      <w:r>
        <w:t xml:space="preserve">parameters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9"/>
        </w:numPr>
        <w:pStyle w:val="Compact"/>
      </w:pPr>
      <w:r>
        <w:t xml:space="preserve">6.61 Concurrent Data Access,</w:t>
      </w:r>
    </w:p>
    <w:p>
      <w:pPr>
        <w:numPr>
          <w:ilvl w:val="0"/>
          <w:numId w:val="1129"/>
        </w:numPr>
        <w:pStyle w:val="Compact"/>
      </w:pPr>
      <w:r>
        <w:t xml:space="preserve">6.14 and 6.33 dangling of data reference, if data is passed to the thread function as reference or pointer, instead of passing a copy.</w:t>
      </w:r>
    </w:p>
    <w:p>
      <w:pPr>
        <w:numPr>
          <w:ilvl w:val="0"/>
          <w:numId w:val="112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3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3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30"/>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2021-04-12T12:51:36Z</dcterms:created>
  <dcterms:modified xsi:type="dcterms:W3CDTF">2021-04-12T12:51:36Z</dcterms:modified>
</cp:coreProperties>
</file>

<file path=docProps/custom.xml><?xml version="1.0" encoding="utf-8"?>
<Properties xmlns="http://schemas.openxmlformats.org/officeDocument/2006/custom-properties" xmlns:vt="http://schemas.openxmlformats.org/officeDocument/2006/docPropsVTypes"/>
</file>