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5"/>
    <w:bookmarkStart w:id="36" w:name="guidance-to-language-users"/>
    <w:p>
      <w:pPr>
        <w:pStyle w:val="Heading3"/>
      </w:pPr>
      <w:r>
        <w:t xml:space="preserve">6.4.2 Guidance to language users</w:t>
      </w:r>
    </w:p>
    <w:p>
      <w:pPr>
        <w:numPr>
          <w:ilvl w:val="0"/>
          <w:numId w:val="1020"/>
        </w:numPr>
        <w:pStyle w:val="Compact"/>
      </w:pPr>
      <w:r>
        <w:t xml:space="preserve">Follow the general advice of ISO/IEC TR 24772-1:2019 clause 6.4.5</w:t>
      </w:r>
    </w:p>
    <w:p>
      <w:pPr>
        <w:numPr>
          <w:ilvl w:val="0"/>
          <w:numId w:val="102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3"/>
        </w:numPr>
        <w:pStyle w:val="SourceCode"/>
      </w:pPr>
      <w:r>
        <w:rPr>
          <w:rStyle w:val="VerbatimChar"/>
        </w:rPr>
        <w:t xml:space="preserve">  See MISRA C++ 28.5.5</w:t>
      </w:r>
    </w:p>
    <w:p>
      <w:pPr>
        <w:numPr>
          <w:ilvl w:val="0"/>
          <w:numId w:val="102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6"/>
        </w:numPr>
      </w:pPr>
      <w:r>
        <w:t xml:space="preserve">In the expression of a switch statement: the implicit conversion</w:t>
      </w:r>
      <w:r>
        <w:t xml:space="preserve"> </w:t>
      </w:r>
      <w:r>
        <w:t xml:space="preserve">will be to an integral type [C++17, Clause 7 [conv], para 2.3];</w:t>
      </w:r>
    </w:p>
    <w:p>
      <w:pPr>
        <w:numPr>
          <w:ilvl w:val="0"/>
          <w:numId w:val="102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8"/>
        </w:numPr>
      </w:pPr>
      <w:r>
        <w:rPr>
          <w:rStyle w:val="KeywordTok"/>
        </w:rPr>
        <w:t xml:space="preserve">static_cast</w:t>
      </w:r>
      <w:r>
        <w:t xml:space="preserve"> </w:t>
      </w:r>
      <w:r>
        <w:t xml:space="preserve">(explain)</w:t>
      </w:r>
    </w:p>
    <w:p>
      <w:pPr>
        <w:numPr>
          <w:ilvl w:val="0"/>
          <w:numId w:val="1028"/>
        </w:numPr>
      </w:pPr>
      <w:r>
        <w:rPr>
          <w:rStyle w:val="KeywordTok"/>
        </w:rPr>
        <w:t xml:space="preserve">dynamic_cast</w:t>
      </w:r>
      <w:r>
        <w:t xml:space="preserve"> </w:t>
      </w:r>
      <w:r>
        <w:t xml:space="preserve">(explain)</w:t>
      </w:r>
    </w:p>
    <w:p>
      <w:pPr>
        <w:numPr>
          <w:ilvl w:val="0"/>
          <w:numId w:val="1028"/>
        </w:numPr>
      </w:pPr>
      <w:r>
        <w:rPr>
          <w:rStyle w:val="KeywordTok"/>
        </w:rPr>
        <w:t xml:space="preserve">const_cast</w:t>
      </w:r>
      <w:r>
        <w:rPr>
          <w:rStyle w:val="NormalTok"/>
        </w:rPr>
        <w:t xml:space="preserve">(</w:t>
      </w:r>
      <w:r>
        <w:t xml:space="preserve">explain)</w:t>
      </w:r>
    </w:p>
    <w:p>
      <w:pPr>
        <w:numPr>
          <w:ilvl w:val="0"/>
          <w:numId w:val="102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9"/>
        </w:numPr>
      </w:pPr>
      <w:r>
        <w:t xml:space="preserve">Guidance for numeric conversions: Use the brace form of function</w:t>
      </w:r>
      <w:r>
        <w:t xml:space="preserve"> </w:t>
      </w:r>
      <w:r>
        <w:t xml:space="preserve">style casts</w:t>
      </w:r>
    </w:p>
    <w:p>
      <w:pPr>
        <w:numPr>
          <w:ilvl w:val="0"/>
          <w:numId w:val="1029"/>
        </w:numPr>
      </w:pPr>
      <w:r>
        <w:t xml:space="preserve">Use C++ casts rather than C-style casts, as they provide more</w:t>
      </w:r>
      <w:r>
        <w:t xml:space="preserve"> </w:t>
      </w:r>
      <w:r>
        <w:t xml:space="preserve">checking</w:t>
      </w:r>
    </w:p>
    <w:p>
      <w:pPr>
        <w:numPr>
          <w:ilvl w:val="0"/>
          <w:numId w:val="102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9"/>
        </w:numPr>
      </w:pPr>
      <w:r>
        <w:t xml:space="preserve">Avoid casts (see Core guidelines ES48)</w:t>
      </w:r>
    </w:p>
    <w:p>
      <w:pPr>
        <w:numPr>
          <w:ilvl w:val="0"/>
          <w:numId w:val="1029"/>
        </w:numPr>
      </w:pPr>
      <w:r>
        <w:t xml:space="preserve">If using a cast, use a named cast (see C++ Core Guidelines ES49)</w:t>
      </w:r>
    </w:p>
    <w:p>
      <w:pPr>
        <w:numPr>
          <w:ilvl w:val="0"/>
          <w:numId w:val="1029"/>
        </w:numPr>
      </w:pPr>
      <w:r>
        <w:t xml:space="preserve">Don’t cast away const. See 6.65 Non-constant constants.</w:t>
      </w:r>
      <w:r>
        <w:br/>
      </w:r>
      <w:r>
        <w:t xml:space="preserve">(see C++ Core Guidelines ES50)</w:t>
      </w:r>
    </w:p>
    <w:p>
      <w:pPr>
        <w:numPr>
          <w:ilvl w:val="0"/>
          <w:numId w:val="102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9"/>
        </w:numPr>
      </w:pPr>
      <w:r>
        <w:t xml:space="preserve">Avoid narrowing conversions. (See C++ Core Guidelines ES46)</w:t>
      </w:r>
    </w:p>
    <w:p>
      <w:pPr>
        <w:numPr>
          <w:ilvl w:val="0"/>
          <w:numId w:val="1029"/>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 and will add the</w:t>
      </w:r>
      <w:r>
        <w:t xml:space="preserve"> </w:t>
      </w:r>
      <w:r>
        <w:rPr>
          <w:rStyle w:val="VerbatimChar"/>
        </w:rPr>
        <w:t xml:space="preserve">'\0'</w:t>
      </w:r>
      <w:r>
        <w:t xml:space="preserve"> </w:t>
      </w:r>
      <w:r>
        <w:t xml:space="preserve">character.</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6"/>
    <w:bookmarkStart w:id="47" w:name="guidance-to-language-users"/>
    <w:p>
      <w:pPr>
        <w:pStyle w:val="Heading3"/>
      </w:pPr>
      <w:r>
        <w:t xml:space="preserve">6.7.2 Guidance to language users</w:t>
      </w:r>
    </w:p>
    <w:p>
      <w:pPr>
        <w:numPr>
          <w:ilvl w:val="0"/>
          <w:numId w:val="1030"/>
        </w:numPr>
      </w:pPr>
      <w:r>
        <w:t xml:space="preserve">Avoid C-style strings. Use</w:t>
      </w:r>
      <w:r>
        <w:t xml:space="preserve"> </w:t>
      </w:r>
      <w:r>
        <w:rPr>
          <w:rStyle w:val="VerbatimChar"/>
        </w:rPr>
        <w:t xml:space="preserve">std::string</w:t>
      </w:r>
      <w:r>
        <w:t xml:space="preserve">.</w:t>
      </w:r>
    </w:p>
    <w:p>
      <w:pPr>
        <w:numPr>
          <w:ilvl w:val="0"/>
          <w:numId w:val="1030"/>
        </w:numPr>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0"/>
        </w:numPr>
      </w:pPr>
      <w:r>
        <w:t xml:space="preserve">If C-style strings are used, follow the guidance of ISO/IEC TR</w:t>
      </w:r>
      <w:r>
        <w:t xml:space="preserve"> </w:t>
      </w:r>
      <w:r>
        <w:t xml:space="preserve">24772-3 clause 6.7.2.</w:t>
      </w:r>
    </w:p>
    <w:p>
      <w:pPr>
        <w:numPr>
          <w:ilvl w:val="0"/>
          <w:numId w:val="1030"/>
        </w:numPr>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1"/>
        </w:numPr>
      </w:pPr>
      <w:r>
        <w:t xml:space="preserve">Avoid C-style arrays. Guidance for the use of C-style arrays is</w:t>
      </w:r>
      <w:r>
        <w:t xml:space="preserve"> </w:t>
      </w:r>
      <w:r>
        <w:t xml:space="preserve">provided in TR 24772-3 clause 6.8.2.</w:t>
      </w:r>
    </w:p>
    <w:p>
      <w:pPr>
        <w:numPr>
          <w:ilvl w:val="0"/>
          <w:numId w:val="103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1"/>
        </w:numPr>
      </w:pPr>
      <w:r>
        <w:t xml:space="preserve">Use iterator-based algorithms, such as those of the standard</w:t>
      </w:r>
      <w:r>
        <w:t xml:space="preserve"> </w:t>
      </w:r>
      <w:r>
        <w:t xml:space="preserve">library.</w:t>
      </w:r>
    </w:p>
    <w:p>
      <w:pPr>
        <w:numPr>
          <w:ilvl w:val="0"/>
          <w:numId w:val="103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1"/>
        </w:numPr>
      </w:pPr>
      <w:r>
        <w:t xml:space="preserve">Use iterators over the range of elements to be accessed instead of</w:t>
      </w:r>
      <w:r>
        <w:t xml:space="preserve"> </w:t>
      </w:r>
      <w:r>
        <w:t xml:space="preserve">using an array and bounds as parameters.</w:t>
      </w:r>
    </w:p>
    <w:p>
      <w:pPr>
        <w:numPr>
          <w:ilvl w:val="0"/>
          <w:numId w:val="103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2"/>
        </w:numPr>
      </w:pPr>
      <w:r>
        <w:t xml:space="preserve">Follow the guidance from clause 6.8.2.</w:t>
      </w:r>
    </w:p>
    <w:p>
      <w:pPr>
        <w:numPr>
          <w:ilvl w:val="0"/>
          <w:numId w:val="103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3"/>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3"/>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3"/>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4"/>
        </w:numPr>
      </w:pPr>
      <w:r>
        <w:t xml:space="preserve">a and b are the same object,</w:t>
      </w:r>
    </w:p>
    <w:p>
      <w:pPr>
        <w:numPr>
          <w:ilvl w:val="0"/>
          <w:numId w:val="1034"/>
        </w:numPr>
      </w:pPr>
      <w:r>
        <w:t xml:space="preserve">either a or b is a standard-layout union object and the other is a</w:t>
      </w:r>
      <w:r>
        <w:t xml:space="preserve"> </w:t>
      </w:r>
      <w:r>
        <w:t xml:space="preserve">non-static data member of that object,</w:t>
      </w:r>
    </w:p>
    <w:p>
      <w:pPr>
        <w:numPr>
          <w:ilvl w:val="1"/>
          <w:numId w:val="1035"/>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4"/>
        </w:numPr>
      </w:pPr>
      <w:r>
        <w:t xml:space="preserve">either a or b is a standard-layout class object and the other is the</w:t>
      </w:r>
      <w:r>
        <w:t xml:space="preserve"> </w:t>
      </w:r>
      <w:r>
        <w:t xml:space="preserve">first non-static data member of that object,</w:t>
      </w:r>
    </w:p>
    <w:p>
      <w:pPr>
        <w:numPr>
          <w:ilvl w:val="1"/>
          <w:numId w:val="1036"/>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4"/>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7"/>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4"/>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8"/>
        </w:numPr>
      </w:pPr>
      <w:r>
        <w:t xml:space="preserve">Follow the advice provided in ISO/IEC TR 24772-1:2019 clause 6.11.5.</w:t>
      </w:r>
    </w:p>
    <w:p>
      <w:pPr>
        <w:numPr>
          <w:ilvl w:val="0"/>
          <w:numId w:val="1038"/>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8"/>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8"/>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8"/>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9"/>
        </w:numPr>
        <w:pStyle w:val="SourceCode"/>
      </w:pPr>
      <w:r>
        <w:rPr>
          <w:rStyle w:val="VerbatimChar"/>
        </w:rPr>
        <w:t xml:space="preserve">  *C++ Core guidelines C.146, 1.47 and 1.48*</w:t>
      </w:r>
    </w:p>
    <w:p>
      <w:pPr>
        <w:numPr>
          <w:ilvl w:val="0"/>
          <w:numId w:val="1038"/>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0"/>
        </w:numPr>
        <w:pStyle w:val="SourceCode"/>
      </w:pPr>
      <w:r>
        <w:rPr>
          <w:rStyle w:val="VerbatimChar"/>
        </w:rPr>
        <w:t xml:space="preserve">  *C++ Core guidelines C.146*</w:t>
      </w:r>
    </w:p>
    <w:p>
      <w:pPr>
        <w:numPr>
          <w:ilvl w:val="0"/>
          <w:numId w:val="1038"/>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8"/>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1"/>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1"/>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1"/>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1"/>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2"/>
        </w:numPr>
      </w:pPr>
      <w:r>
        <w:t xml:space="preserve">Follow the guidance of clause 6.8.2.</w:t>
      </w:r>
    </w:p>
    <w:p>
      <w:pPr>
        <w:numPr>
          <w:ilvl w:val="0"/>
          <w:numId w:val="1042"/>
        </w:numPr>
      </w:pPr>
      <w:r>
        <w:t xml:space="preserve">Prefer standard algorithms to hand-written loops</w:t>
      </w:r>
    </w:p>
    <w:p>
      <w:pPr>
        <w:numPr>
          <w:ilvl w:val="1"/>
          <w:numId w:val="1043"/>
        </w:numPr>
        <w:pStyle w:val="SourceCode"/>
      </w:pPr>
      <w:r>
        <w:rPr>
          <w:rStyle w:val="VerbatimChar"/>
        </w:rPr>
        <w:t xml:space="preserve">  See Core Guideline.ES.1 (TBD)</w:t>
      </w:r>
    </w:p>
    <w:p>
      <w:pPr>
        <w:numPr>
          <w:ilvl w:val="0"/>
          <w:numId w:val="1042"/>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2"/>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2"/>
        </w:numPr>
      </w:pPr>
      <w:r>
        <w:t xml:space="preserve">Consider an outright ban on pointer arithmetic due to the</w:t>
      </w:r>
      <w:r>
        <w:t xml:space="preserve"> </w:t>
      </w:r>
      <w:r>
        <w:t xml:space="preserve">error-prone nature of pointer arithmetic.</w:t>
      </w:r>
    </w:p>
    <w:p>
      <w:pPr>
        <w:numPr>
          <w:ilvl w:val="0"/>
          <w:numId w:val="1042"/>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4"/>
        </w:numPr>
      </w:pPr>
      <w:r>
        <w:t xml:space="preserve">Containers manage memory and separate memory management from the use</w:t>
      </w:r>
      <w:r>
        <w:t xml:space="preserve"> </w:t>
      </w:r>
      <w:r>
        <w:t xml:space="preserve">of objects.</w:t>
      </w:r>
    </w:p>
    <w:p>
      <w:pPr>
        <w:numPr>
          <w:ilvl w:val="0"/>
          <w:numId w:val="1044"/>
        </w:numPr>
      </w:pPr>
      <w:r>
        <w:t xml:space="preserve">The container interface throws an exception if a container cannot be</w:t>
      </w:r>
      <w:r>
        <w:t xml:space="preserve"> </w:t>
      </w:r>
      <w:r>
        <w:t xml:space="preserve">allocated.</w:t>
      </w:r>
    </w:p>
    <w:p>
      <w:pPr>
        <w:numPr>
          <w:ilvl w:val="0"/>
          <w:numId w:val="1044"/>
        </w:numPr>
      </w:pPr>
      <w:r>
        <w:t xml:space="preserve">Smart pointer creation functions allocate heap memory and handle</w:t>
      </w:r>
      <w:r>
        <w:t xml:space="preserve"> </w:t>
      </w:r>
      <w:r>
        <w:t xml:space="preserve">memory management.</w:t>
      </w:r>
    </w:p>
    <w:p>
      <w:pPr>
        <w:numPr>
          <w:ilvl w:val="0"/>
          <w:numId w:val="1044"/>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5"/>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5"/>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5"/>
        </w:numPr>
      </w:pPr>
      <w:r>
        <w:t xml:space="preserve">Use references to reduce the number of places where pointers are</w:t>
      </w:r>
      <w:r>
        <w:t xml:space="preserve"> </w:t>
      </w:r>
      <w:r>
        <w:t xml:space="preserve">dereferenced.</w:t>
      </w:r>
      <w:r>
        <w:t xml:space="preserve"> </w:t>
      </w:r>
    </w:p>
    <w:p>
      <w:pPr>
        <w:numPr>
          <w:ilvl w:val="0"/>
          <w:numId w:val="1045"/>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6"/>
        </w:numPr>
      </w:pPr>
      <w:r>
        <w:t xml:space="preserve">References</w:t>
      </w:r>
    </w:p>
    <w:p>
      <w:pPr>
        <w:numPr>
          <w:ilvl w:val="0"/>
          <w:numId w:val="1046"/>
        </w:numPr>
      </w:pPr>
      <w:r>
        <w:t xml:space="preserve">Pointers</w:t>
      </w:r>
    </w:p>
    <w:p>
      <w:pPr>
        <w:numPr>
          <w:ilvl w:val="0"/>
          <w:numId w:val="1046"/>
        </w:numPr>
      </w:pPr>
      <w:r>
        <w:t xml:space="preserve">Iterators</w:t>
      </w:r>
    </w:p>
    <w:p>
      <w:pPr>
        <w:numPr>
          <w:ilvl w:val="0"/>
          <w:numId w:val="1046"/>
        </w:numPr>
      </w:pPr>
      <w:r>
        <w:rPr>
          <w:rStyle w:val="BuiltInTok"/>
        </w:rPr>
        <w:t xml:space="preserve">std::</w:t>
      </w:r>
      <w:r>
        <w:rPr>
          <w:rStyle w:val="NormalTok"/>
        </w:rPr>
        <w:t xml:space="preserve">string_view</w:t>
      </w:r>
    </w:p>
    <w:p>
      <w:pPr>
        <w:numPr>
          <w:ilvl w:val="0"/>
          <w:numId w:val="1046"/>
        </w:numPr>
      </w:pPr>
      <w:r>
        <w:rPr>
          <w:rStyle w:val="BuiltInTok"/>
        </w:rPr>
        <w:t xml:space="preserve">std::</w:t>
      </w:r>
      <w:r>
        <w:rPr>
          <w:rStyle w:val="NormalTok"/>
        </w:rPr>
        <w:t xml:space="preserve">span</w:t>
      </w:r>
    </w:p>
    <w:p>
      <w:pPr>
        <w:numPr>
          <w:ilvl w:val="0"/>
          <w:numId w:val="1046"/>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7"/>
        </w:numPr>
      </w:pPr>
      <w:r>
        <w:t xml:space="preserve">Shift operators used for input and output: the result always refers</w:t>
      </w:r>
      <w:r>
        <w:t xml:space="preserve"> </w:t>
      </w:r>
      <w:r>
        <w:t xml:space="preserve">to the left parameter.</w:t>
      </w:r>
    </w:p>
    <w:p>
      <w:pPr>
        <w:numPr>
          <w:ilvl w:val="0"/>
          <w:numId w:val="1047"/>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8"/>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8"/>
        </w:numPr>
      </w:pPr>
      <w:r>
        <w:t xml:space="preserve">Adopt a style that makes explicit the ownership and lifetime of all</w:t>
      </w:r>
      <w:r>
        <w:t xml:space="preserve"> </w:t>
      </w:r>
      <w:r>
        <w:t xml:space="preserve">resources.</w:t>
      </w:r>
    </w:p>
    <w:p>
      <w:pPr>
        <w:numPr>
          <w:ilvl w:val="0"/>
          <w:numId w:val="1048"/>
        </w:numPr>
      </w:pPr>
      <w:r>
        <w:t xml:space="preserve">Use programming techniques such as RAII (resource allocation is</w:t>
      </w:r>
      <w:r>
        <w:t xml:space="preserve"> </w:t>
      </w:r>
      <w:r>
        <w:t xml:space="preserve">initialization) to limit the scope of potentially dangling objects.</w:t>
      </w:r>
    </w:p>
    <w:p>
      <w:pPr>
        <w:numPr>
          <w:ilvl w:val="0"/>
          <w:numId w:val="1048"/>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8"/>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8"/>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9"/>
        </w:numPr>
      </w:pPr>
      <w:r>
        <w:t xml:space="preserve">One can add names to a templates as part of specialization.</w:t>
      </w:r>
    </w:p>
    <w:p>
      <w:pPr>
        <w:numPr>
          <w:ilvl w:val="0"/>
          <w:numId w:val="1049"/>
        </w:numPr>
      </w:pPr>
      <w:r>
        <w:t xml:space="preserve">Example extending a hash function from std::</w:t>
      </w:r>
    </w:p>
    <w:p>
      <w:pPr>
        <w:numPr>
          <w:ilvl w:val="0"/>
          <w:numId w:val="1049"/>
        </w:numPr>
      </w:pPr>
      <w:r>
        <w:t xml:space="preserve">Also inline namespaces.</w:t>
      </w:r>
    </w:p>
    <w:p>
      <w:pPr>
        <w:numPr>
          <w:ilvl w:val="0"/>
          <w:numId w:val="1049"/>
        </w:numPr>
      </w:pPr>
      <w:r>
        <w:t xml:space="preserve">Also the use of underscores in symbol names.</w:t>
      </w:r>
    </w:p>
    <w:p>
      <w:pPr>
        <w:numPr>
          <w:ilvl w:val="0"/>
          <w:numId w:val="1049"/>
        </w:numPr>
      </w:pPr>
      <w:r>
        <w:t xml:space="preserve">Also Unicode in identfiers.</w:t>
      </w:r>
    </w:p>
    <w:bookmarkEnd w:id="76"/>
    <w:bookmarkStart w:id="77" w:name="guidance-to-language-users"/>
    <w:p>
      <w:pPr>
        <w:pStyle w:val="Heading3"/>
      </w:pPr>
      <w:r>
        <w:t xml:space="preserve">6.17.2 Guidance to language users</w:t>
      </w:r>
    </w:p>
    <w:p>
      <w:pPr>
        <w:numPr>
          <w:ilvl w:val="0"/>
          <w:numId w:val="1050"/>
        </w:numPr>
      </w:pPr>
      <w:r>
        <w:t xml:space="preserve">Follow the guidance of ISO/IEC 148822017 clause 20.5.4 regarding</w:t>
      </w:r>
      <w:r>
        <w:t xml:space="preserve"> </w:t>
      </w:r>
      <w:r>
        <w:t xml:space="preserve">names to refrain from usage.</w:t>
      </w:r>
    </w:p>
    <w:p>
      <w:pPr>
        <w:numPr>
          <w:ilvl w:val="0"/>
          <w:numId w:val="1050"/>
        </w:numPr>
      </w:pPr>
      <w:r>
        <w:t xml:space="preserve">Use names that are clear and non-confusing.</w:t>
      </w:r>
    </w:p>
    <w:p>
      <w:pPr>
        <w:numPr>
          <w:ilvl w:val="0"/>
          <w:numId w:val="1050"/>
        </w:numPr>
      </w:pPr>
      <w:r>
        <w:t xml:space="preserve">Use consistency in choosing names.</w:t>
      </w:r>
    </w:p>
    <w:p>
      <w:pPr>
        <w:numPr>
          <w:ilvl w:val="0"/>
          <w:numId w:val="1050"/>
        </w:numPr>
      </w:pPr>
      <w:r>
        <w:t xml:space="preserve">Keep the scope of names as small as reasonable.</w:t>
      </w:r>
    </w:p>
    <w:p>
      <w:pPr>
        <w:numPr>
          <w:ilvl w:val="0"/>
          <w:numId w:val="1050"/>
        </w:numPr>
      </w:pPr>
      <w:r>
        <w:t xml:space="preserve">Keep names short and concise in order to make the code easier to</w:t>
      </w:r>
      <w:r>
        <w:t xml:space="preserve"> </w:t>
      </w:r>
      <w:r>
        <w:t xml:space="preserve">understand.</w:t>
      </w:r>
    </w:p>
    <w:p>
      <w:pPr>
        <w:numPr>
          <w:ilvl w:val="0"/>
          <w:numId w:val="1050"/>
        </w:numPr>
      </w:pPr>
      <w:r>
        <w:t xml:space="preserve">Use longer names for longer-lived objects.</w:t>
      </w:r>
    </w:p>
    <w:p>
      <w:pPr>
        <w:numPr>
          <w:ilvl w:val="0"/>
          <w:numId w:val="1050"/>
        </w:numPr>
      </w:pPr>
      <w:r>
        <w:t xml:space="preserve">Choose names that are appropriately rich in meaning for the context.</w:t>
      </w:r>
    </w:p>
    <w:p>
      <w:pPr>
        <w:numPr>
          <w:ilvl w:val="0"/>
          <w:numId w:val="1050"/>
        </w:numPr>
      </w:pPr>
      <w:r>
        <w:t xml:space="preserve">When choosing names, keep in mind that code will be reused and</w:t>
      </w:r>
      <w:r>
        <w:t xml:space="preserve"> </w:t>
      </w:r>
      <w:r>
        <w:t xml:space="preserve">combined in ways that the original developers never imagined.</w:t>
      </w:r>
    </w:p>
    <w:p>
      <w:pPr>
        <w:numPr>
          <w:ilvl w:val="0"/>
          <w:numId w:val="1050"/>
        </w:numPr>
      </w:pPr>
      <w:r>
        <w:t xml:space="preserve">Do not differentiate names through only a mixture of case or the</w:t>
      </w:r>
      <w:r>
        <w:t xml:space="preserve"> </w:t>
      </w:r>
      <w:r>
        <w:t xml:space="preserve">presence/absence of an underscore character. (this is in Part 1?)</w:t>
      </w:r>
    </w:p>
    <w:p>
      <w:pPr>
        <w:numPr>
          <w:ilvl w:val="0"/>
          <w:numId w:val="1050"/>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1"/>
        </w:numPr>
        <w:pStyle w:val="SourceCode"/>
      </w:pPr>
      <w:r>
        <w:rPr>
          <w:rStyle w:val="VerbatimChar"/>
        </w:rPr>
        <w:t xml:space="preserve">  Names that begin with two or more underscore;</w:t>
      </w:r>
    </w:p>
    <w:p>
      <w:pPr>
        <w:numPr>
          <w:ilvl w:val="1"/>
          <w:numId w:val="1051"/>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1"/>
        </w:numPr>
      </w:pPr>
      <w:r>
        <w:t xml:space="preserve">Contextual keywords such as module, final and override;</w:t>
      </w:r>
    </w:p>
    <w:p>
      <w:pPr>
        <w:numPr>
          <w:ilvl w:val="1"/>
          <w:numId w:val="1051"/>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2"/>
        </w:numPr>
      </w:pPr>
      <w:r>
        <w:t xml:space="preserve">Avoid names for macros that are not all uppercase;</w:t>
      </w:r>
    </w:p>
    <w:p>
      <w:pPr>
        <w:numPr>
          <w:ilvl w:val="0"/>
          <w:numId w:val="1052"/>
        </w:numPr>
      </w:pPr>
      <w:r>
        <w:t xml:space="preserve">Avoid names that are all uppercase not used for macros;</w:t>
      </w:r>
    </w:p>
    <w:p>
      <w:pPr>
        <w:numPr>
          <w:ilvl w:val="0"/>
          <w:numId w:val="1053"/>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3"/>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4"/>
        </w:numPr>
      </w:pPr>
      <w:r>
        <w:t xml:space="preserve">Use compilers and static analysis tools to identify dead stores in</w:t>
      </w:r>
      <w:r>
        <w:t xml:space="preserve"> </w:t>
      </w:r>
      <w:r>
        <w:t xml:space="preserve">the program.</w:t>
      </w:r>
    </w:p>
    <w:p>
      <w:pPr>
        <w:numPr>
          <w:ilvl w:val="0"/>
          <w:numId w:val="1054"/>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4"/>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4"/>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4"/>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5"/>
        </w:numPr>
      </w:pPr>
      <w:r>
        <w:t xml:space="preserve">Follow the guidance of ISO/IEC TR 24772-1:2019 clause 6.19.5.</w:t>
      </w:r>
    </w:p>
    <w:p>
      <w:pPr>
        <w:numPr>
          <w:ilvl w:val="0"/>
          <w:numId w:val="1055"/>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ADL can be powerful, but also lead to programmer surprises.</w:t>
      </w:r>
    </w:p>
    <w:bookmarkEnd w:id="85"/>
    <w:bookmarkStart w:id="86" w:name="guidance-to-language-users"/>
    <w:p>
      <w:pPr>
        <w:pStyle w:val="Heading3"/>
      </w:pPr>
      <w:r>
        <w:t xml:space="preserve">6.20.2 Guidance to language users</w:t>
      </w:r>
    </w:p>
    <w:p>
      <w:pPr>
        <w:numPr>
          <w:ilvl w:val="0"/>
          <w:numId w:val="1056"/>
        </w:numPr>
      </w:pPr>
      <w:r>
        <w:t xml:space="preserve">Follow the guidance of ISO/IEC TR 24772-1:2019 clause 6.20, with the</w:t>
      </w:r>
      <w:r>
        <w:t xml:space="preserve"> </w:t>
      </w:r>
      <w:r>
        <w:t xml:space="preserve">exclusion of guidance related to truncated identifiers.</w:t>
      </w:r>
    </w:p>
    <w:p>
      <w:pPr>
        <w:numPr>
          <w:ilvl w:val="0"/>
          <w:numId w:val="1056"/>
        </w:numPr>
      </w:pPr>
      <w:r>
        <w:t xml:space="preserve">Qualify names to disambiguate potential conflicts between names</w:t>
      </w:r>
      <w:r>
        <w:t xml:space="preserve"> </w:t>
      </w:r>
      <w:r>
        <w:t xml:space="preserve">introduced from different scopes.</w:t>
      </w:r>
    </w:p>
    <w:p>
      <w:pPr>
        <w:numPr>
          <w:ilvl w:val="0"/>
          <w:numId w:val="1056"/>
        </w:numPr>
      </w:pPr>
      <w:r>
        <w:t xml:space="preserve">Document argument-dependent lookup usage where name qualification is</w:t>
      </w:r>
      <w:r>
        <w:t xml:space="preserve"> </w:t>
      </w:r>
      <w:r>
        <w:t xml:space="preserve">not desirable.</w:t>
      </w:r>
    </w:p>
    <w:p>
      <w:pPr>
        <w:numPr>
          <w:ilvl w:val="0"/>
          <w:numId w:val="1056"/>
        </w:numPr>
      </w:pPr>
      <w:r>
        <w:t xml:space="preserve">Limit the visibility of overloaded operators or functions for class types</w:t>
      </w:r>
      <w:r>
        <w:t xml:space="preserve"> </w:t>
      </w:r>
      <w:r>
        <w:t xml:space="preserve">by defining them as</w:t>
      </w:r>
      <w:r>
        <w:t xml:space="preserve"> </w:t>
      </w:r>
      <w:r>
        <w:rPr>
          <w:i/>
        </w:rPr>
        <w:t xml:space="preserve">hidden friends</w:t>
      </w:r>
      <w:r>
        <w:t xml:space="preserve">.</w:t>
      </w:r>
      <w:r>
        <w:t xml:space="preserve"> </w:t>
      </w:r>
      <w:r>
        <w:t xml:space="preserve">This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p>
      <w:pPr>
        <w:numPr>
          <w:ilvl w:val="0"/>
          <w:numId w:val="1056"/>
        </w:numPr>
      </w:pPr>
      <w:r>
        <w:t xml:space="preserve">Overloaded operators that are not class members and cannot be provided as</w:t>
      </w:r>
      <w:r>
        <w:t xml:space="preserve"> </w:t>
      </w:r>
      <w:r>
        <w:rPr>
          <w:i/>
        </w:rPr>
        <w:t xml:space="preserve">hidden friends</w:t>
      </w:r>
      <w:r>
        <w:t xml:space="preserve"> </w:t>
      </w:r>
      <w:r>
        <w:t xml:space="preserve">should be put together with their argument type in a namespace that is not the global namespace.</w:t>
      </w:r>
    </w:p>
    <w:p>
      <w:pPr>
        <w:numPr>
          <w:ilvl w:val="0"/>
          <w:numId w:val="1056"/>
        </w:numPr>
      </w:pPr>
      <w:r>
        <w:t xml:space="preserve">Use modern integrated development environments that inform about the</w:t>
      </w:r>
      <w:r>
        <w:t xml:space="preserve"> </w:t>
      </w:r>
      <w:r>
        <w:t xml:space="preserve">declaration of any identifier occurrence.</w:t>
      </w:r>
    </w:p>
    <w:p>
      <w:pPr>
        <w:numPr>
          <w:ilvl w:val="0"/>
          <w:numId w:val="1056"/>
        </w:numPr>
      </w:pPr>
      <w:r>
        <w:t xml:space="preserve">Enable compiler diagnostics that inform about the hiding of</w:t>
      </w:r>
      <w:r>
        <w:t xml:space="preserve"> </w:t>
      </w:r>
      <w:r>
        <w:t xml:space="preserve">declarations.</w:t>
      </w:r>
    </w:p>
    <w:p>
      <w:pPr>
        <w:numPr>
          <w:ilvl w:val="1"/>
          <w:numId w:val="1057"/>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8"/>
        </w:numPr>
      </w:pPr>
      <w:r>
        <w:t xml:space="preserve">Overloading, where clause 6.20 applies;</w:t>
      </w:r>
    </w:p>
    <w:p>
      <w:pPr>
        <w:numPr>
          <w:ilvl w:val="0"/>
          <w:numId w:val="1058"/>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9"/>
        </w:numPr>
      </w:pPr>
      <w:r>
        <w:t xml:space="preserve">Follow the guidance of clauses 6.20.2 and 6.41.2 as applicable.</w:t>
      </w:r>
    </w:p>
    <w:p>
      <w:pPr>
        <w:numPr>
          <w:ilvl w:val="1"/>
          <w:numId w:val="1060"/>
        </w:numPr>
        <w:pStyle w:val="SourceCode"/>
      </w:pPr>
      <w:r>
        <w:rPr>
          <w:rStyle w:val="VerbatimChar"/>
        </w:rPr>
        <w:t xml:space="preserve">  DCL60-CPP. Obey the one-definition rule (6.21)</w:t>
      </w:r>
    </w:p>
    <w:p>
      <w:pPr>
        <w:numPr>
          <w:ilvl w:val="1"/>
          <w:numId w:val="1060"/>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1"/>
        </w:numPr>
      </w:pPr>
      <w:r>
        <w:t xml:space="preserve">Follow the guidance provided in</w:t>
      </w:r>
    </w:p>
    <w:p>
      <w:pPr>
        <w:numPr>
          <w:ilvl w:val="1"/>
          <w:numId w:val="1062"/>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2"/>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 and</w:t>
      </w:r>
    </w:p>
    <w:p>
      <w:pPr>
        <w:numPr>
          <w:ilvl w:val="0"/>
          <w:numId w:val="106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4"/>
        </w:numPr>
      </w:pPr>
      <w:r>
        <w:rPr>
          <w:rStyle w:val="NormalTok"/>
        </w:rPr>
        <w:t xml:space="preserve">\&gt;</w:t>
      </w:r>
      <w:r>
        <w:t xml:space="preserve"> </w:t>
      </w:r>
      <w:r>
        <w:t xml:space="preserve">and</w:t>
      </w:r>
      <w:r>
        <w:t xml:space="preserve"> </w:t>
      </w:r>
      <w:r>
        <w:rPr>
          <w:rStyle w:val="NormalTok"/>
        </w:rPr>
        <w:t xml:space="preserve">\&lt;=;</w:t>
      </w:r>
    </w:p>
    <w:p>
      <w:pPr>
        <w:numPr>
          <w:ilvl w:val="0"/>
          <w:numId w:val="1064"/>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5"/>
        </w:numPr>
      </w:pPr>
      <w:r>
        <w:t xml:space="preserve">Follow the guidance provided in ISO/IEC TR 24772-1:2019 Clause</w:t>
      </w:r>
      <w:r>
        <w:t xml:space="preserve"> </w:t>
      </w:r>
      <w:r>
        <w:t xml:space="preserve">6.23.5 [JCW].</w:t>
      </w:r>
    </w:p>
    <w:p>
      <w:pPr>
        <w:numPr>
          <w:ilvl w:val="0"/>
          <w:numId w:val="106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5"/>
        </w:numPr>
      </w:pPr>
      <w:r>
        <w:t xml:space="preserve">Avoid overloading the following operators:</w:t>
      </w:r>
    </w:p>
    <w:p>
      <w:pPr>
        <w:numPr>
          <w:ilvl w:val="1"/>
          <w:numId w:val="1066"/>
        </w:numPr>
        <w:pStyle w:val="SourceCode"/>
      </w:pPr>
      <w:r>
        <w:rPr>
          <w:rStyle w:val="VerbatimChar"/>
        </w:rPr>
        <w:t xml:space="preserve">  `&amp;&amp;` ;</w:t>
      </w:r>
    </w:p>
    <w:p>
      <w:pPr>
        <w:numPr>
          <w:ilvl w:val="1"/>
          <w:numId w:val="1066"/>
        </w:numPr>
        <w:pStyle w:val="SourceCode"/>
      </w:pPr>
      <w:r>
        <w:rPr>
          <w:rStyle w:val="VerbatimChar"/>
        </w:rPr>
        <w:t xml:space="preserve">  `||` ;</w:t>
      </w:r>
    </w:p>
    <w:p>
      <w:pPr>
        <w:numPr>
          <w:ilvl w:val="1"/>
          <w:numId w:val="1066"/>
        </w:numPr>
        <w:pStyle w:val="SourceCode"/>
      </w:pPr>
      <w:r>
        <w:rPr>
          <w:rStyle w:val="VerbatimChar"/>
        </w:rPr>
        <w:t xml:space="preserve">  `,` ;</w:t>
      </w:r>
    </w:p>
    <w:p>
      <w:pPr>
        <w:numPr>
          <w:ilvl w:val="0"/>
          <w:numId w:val="106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7"/>
        </w:numPr>
      </w:pPr>
      <w:r>
        <w:t xml:space="preserve">Write accesses to objects in that expression,</w:t>
      </w:r>
    </w:p>
    <w:p>
      <w:pPr>
        <w:numPr>
          <w:ilvl w:val="0"/>
          <w:numId w:val="1067"/>
        </w:numPr>
      </w:pPr>
      <w:r>
        <w:t xml:space="preserve">Reading a volatile object,</w:t>
      </w:r>
    </w:p>
    <w:p>
      <w:pPr>
        <w:numPr>
          <w:ilvl w:val="0"/>
          <w:numId w:val="1067"/>
        </w:numPr>
      </w:pPr>
      <w:r>
        <w:t xml:space="preserve">Calling a library I/O function, and</w:t>
      </w:r>
    </w:p>
    <w:p>
      <w:pPr>
        <w:numPr>
          <w:ilvl w:val="0"/>
          <w:numId w:val="106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8"/>
        </w:numPr>
      </w:pPr>
      <w:r>
        <w:t xml:space="preserve">Follow the guidance provided in ISO/IEC TR 24772-1:2019 Clause</w:t>
      </w:r>
      <w:r>
        <w:t xml:space="preserve"> </w:t>
      </w:r>
      <w:r>
        <w:t xml:space="preserve">6.24.5.</w:t>
      </w:r>
    </w:p>
    <w:p>
      <w:pPr>
        <w:numPr>
          <w:ilvl w:val="0"/>
          <w:numId w:val="106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8"/>
        </w:numPr>
      </w:pPr>
      <w:r>
        <w:t xml:space="preserve">Avoid overloading logical operators (&amp;&amp; and ||), as these</w:t>
      </w:r>
      <w:r>
        <w:t xml:space="preserve"> </w:t>
      </w:r>
      <w:r>
        <w:t xml:space="preserve">overloaded versions will not short-circuit.</w:t>
      </w:r>
    </w:p>
    <w:p>
      <w:pPr>
        <w:numPr>
          <w:ilvl w:val="0"/>
          <w:numId w:val="106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8"/>
        </w:numPr>
      </w:pPr>
      <w:r>
        <w:t xml:space="preserve">Avoid placing multiple operations with side effects in a single</w:t>
      </w:r>
      <w:r>
        <w:t xml:space="preserve"> </w:t>
      </w:r>
      <w:r>
        <w:t xml:space="preserve">expression.</w:t>
      </w:r>
    </w:p>
    <w:p>
      <w:pPr>
        <w:numPr>
          <w:ilvl w:val="0"/>
          <w:numId w:val="1068"/>
        </w:numPr>
      </w:pPr>
      <w:r>
        <w:t xml:space="preserve">Write simple code expressions and statements so that within any</w:t>
      </w:r>
      <w:r>
        <w:t xml:space="preserve"> </w:t>
      </w:r>
      <w:r>
        <w:t xml:space="preserve">expression or statement an object is one of:</w:t>
      </w:r>
    </w:p>
    <w:p>
      <w:pPr>
        <w:numPr>
          <w:ilvl w:val="1"/>
          <w:numId w:val="1069"/>
        </w:numPr>
        <w:pStyle w:val="SourceCode"/>
      </w:pPr>
      <w:r>
        <w:rPr>
          <w:rStyle w:val="VerbatimChar"/>
        </w:rPr>
        <w:t xml:space="preserve">  Read from;</w:t>
      </w:r>
    </w:p>
    <w:p>
      <w:pPr>
        <w:numPr>
          <w:ilvl w:val="1"/>
          <w:numId w:val="1069"/>
        </w:numPr>
        <w:pStyle w:val="SourceCode"/>
      </w:pPr>
      <w:r>
        <w:rPr>
          <w:rStyle w:val="VerbatimChar"/>
        </w:rPr>
        <w:t xml:space="preserve">  Only modified once; or</w:t>
      </w:r>
    </w:p>
    <w:p>
      <w:pPr>
        <w:numPr>
          <w:ilvl w:val="1"/>
          <w:numId w:val="106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8"/>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0"/>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0"/>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0"/>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0"/>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1"/>
        </w:numPr>
      </w:pPr>
      <w:r>
        <w:t xml:space="preserve">Unary minus on unsigned type (MISRA 5-3-2)</w:t>
      </w:r>
    </w:p>
    <w:p>
      <w:pPr>
        <w:numPr>
          <w:ilvl w:val="0"/>
          <w:numId w:val="1071"/>
        </w:numPr>
      </w:pPr>
      <w:r>
        <w:t xml:space="preserve">Size of a pointer</w:t>
      </w:r>
    </w:p>
    <w:bookmarkEnd w:id="101"/>
    <w:bookmarkStart w:id="102" w:name="guidance-to-language-users"/>
    <w:p>
      <w:pPr>
        <w:pStyle w:val="Heading3"/>
      </w:pPr>
      <w:r>
        <w:t xml:space="preserve">6.25.2 Guidance to language users</w:t>
      </w:r>
    </w:p>
    <w:p>
      <w:pPr>
        <w:numPr>
          <w:ilvl w:val="0"/>
          <w:numId w:val="1072"/>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2"/>
        </w:numPr>
        <w:pStyle w:val="BlockText"/>
      </w:pPr>
      <w:r>
        <w:t xml:space="preserve">From Core guidelines:</w:t>
      </w:r>
    </w:p>
    <w:p>
      <w:pPr>
        <w:numPr>
          <w:ilvl w:val="1"/>
          <w:numId w:val="1073"/>
        </w:numPr>
        <w:pStyle w:val="SourceCode"/>
      </w:pPr>
      <w:r>
        <w:rPr>
          <w:rStyle w:val="VerbatimChar"/>
        </w:rPr>
        <w:t xml:space="preserve">  ES 85 Make empty statements visible</w:t>
      </w:r>
    </w:p>
    <w:p>
      <w:pPr>
        <w:numPr>
          <w:ilvl w:val="1"/>
          <w:numId w:val="1073"/>
        </w:numPr>
        <w:pStyle w:val="SourceCode"/>
      </w:pPr>
      <w:r>
        <w:rPr>
          <w:rStyle w:val="VerbatimChar"/>
        </w:rPr>
        <w:t xml:space="preserve">  ES 40 Avoid complicated expressions</w:t>
      </w:r>
    </w:p>
    <w:p>
      <w:pPr>
        <w:numPr>
          <w:ilvl w:val="1"/>
          <w:numId w:val="1073"/>
        </w:numPr>
        <w:pStyle w:val="SourceCode"/>
      </w:pPr>
      <w:r>
        <w:rPr>
          <w:rStyle w:val="VerbatimChar"/>
        </w:rPr>
        <w:t xml:space="preserve">  ES 41 If in doubt about operator precedence, parenthesize</w:t>
      </w:r>
    </w:p>
    <w:p>
      <w:pPr>
        <w:numPr>
          <w:ilvl w:val="1"/>
          <w:numId w:val="1073"/>
        </w:numPr>
        <w:pStyle w:val="SourceCode"/>
      </w:pPr>
      <w:r>
        <w:rPr>
          <w:rStyle w:val="VerbatimChar"/>
        </w:rPr>
        <w:t xml:space="preserve">  ES 44 Do not depend on order of evaluation</w:t>
      </w:r>
    </w:p>
    <w:p>
      <w:pPr>
        <w:numPr>
          <w:ilvl w:val="0"/>
          <w:numId w:val="1072"/>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4"/>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4"/>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6"/>
        </w:numPr>
      </w:pPr>
      <w:r>
        <w:t xml:space="preserve">Apply the guidance provided in ISO/IEC TR 24772-1:2019 clause 6.27.5</w:t>
      </w:r>
    </w:p>
    <w:p>
      <w:pPr>
        <w:numPr>
          <w:ilvl w:val="0"/>
          <w:numId w:val="107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8"/>
        </w:numPr>
      </w:pPr>
      <w:r>
        <w:t xml:space="preserve">Declare loop variables in the initializer of the loop statement</w:t>
      </w:r>
    </w:p>
    <w:p>
      <w:pPr>
        <w:numPr>
          <w:ilvl w:val="0"/>
          <w:numId w:val="107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9"/>
        </w:numPr>
      </w:pPr>
      <w:r>
        <w:t xml:space="preserve">Apply the guidance of ISO/IEC TR 24772-1:2019 clause 6.29.5.</w:t>
      </w:r>
    </w:p>
    <w:p>
      <w:pPr>
        <w:numPr>
          <w:ilvl w:val="0"/>
          <w:numId w:val="107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9"/>
        </w:numPr>
      </w:pPr>
      <w:r>
        <w:t xml:space="preserve">Use a range for loop in preference to general loops</w:t>
      </w:r>
    </w:p>
    <w:p>
      <w:pPr>
        <w:numPr>
          <w:ilvl w:val="0"/>
          <w:numId w:val="107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9"/>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0"/>
        </w:numPr>
      </w:pPr>
      <w:r>
        <w:t xml:space="preserve">Range-based for loops</w:t>
      </w:r>
    </w:p>
    <w:p>
      <w:pPr>
        <w:numPr>
          <w:ilvl w:val="0"/>
          <w:numId w:val="1080"/>
        </w:numPr>
      </w:pPr>
      <w:r>
        <w:rPr>
          <w:rStyle w:val="NormalTok"/>
        </w:rPr>
        <w:t xml:space="preserve">std</w:t>
      </w:r>
      <w:r>
        <w:t xml:space="preserve"> </w:t>
      </w:r>
      <w:r>
        <w:t xml:space="preserve">algorithms</w:t>
      </w:r>
    </w:p>
    <w:p>
      <w:pPr>
        <w:numPr>
          <w:ilvl w:val="0"/>
          <w:numId w:val="1080"/>
        </w:numPr>
      </w:pPr>
      <w:r>
        <w:t xml:space="preserve">Iterator style loops terminated by</w:t>
      </w:r>
      <w:r>
        <w:t xml:space="preserve"> </w:t>
      </w:r>
      <w:r>
        <w:rPr>
          <w:rStyle w:val="NormalTok"/>
        </w:rPr>
        <w:t xml:space="preserve">!=</w:t>
      </w:r>
    </w:p>
    <w:p>
      <w:pPr>
        <w:numPr>
          <w:ilvl w:val="0"/>
          <w:numId w:val="1080"/>
        </w:numPr>
      </w:pPr>
      <w:r>
        <w:t xml:space="preserve">Container classes</w:t>
      </w:r>
    </w:p>
    <w:p>
      <w:pPr>
        <w:numPr>
          <w:ilvl w:val="0"/>
          <w:numId w:val="108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1"/>
        </w:numPr>
      </w:pPr>
      <w:r>
        <w:t xml:space="preserve">Follow the guidance of ISO/IEC TR 24772-1:2019 clause 6.30.5.</w:t>
      </w:r>
    </w:p>
    <w:p>
      <w:pPr>
        <w:numPr>
          <w:ilvl w:val="0"/>
          <w:numId w:val="1081"/>
        </w:numPr>
      </w:pPr>
      <w:r>
        <w:t xml:space="preserve">Use careful programming, testing of border conditions, and static</w:t>
      </w:r>
      <w:r>
        <w:t xml:space="preserve"> </w:t>
      </w:r>
      <w:r>
        <w:t xml:space="preserve">analysis tools to detect off-by-one errors in C++.</w:t>
      </w:r>
    </w:p>
    <w:p>
      <w:pPr>
        <w:numPr>
          <w:ilvl w:val="0"/>
          <w:numId w:val="108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2"/>
        </w:numPr>
      </w:pPr>
      <w:r>
        <w:t xml:space="preserve">Write clear and concise structured code to make code as</w:t>
      </w:r>
      <w:r>
        <w:t xml:space="preserve"> </w:t>
      </w:r>
      <w:r>
        <w:t xml:space="preserve">understandable as possible.</w:t>
      </w:r>
    </w:p>
    <w:p>
      <w:pPr>
        <w:numPr>
          <w:ilvl w:val="0"/>
          <w:numId w:val="1082"/>
        </w:numPr>
      </w:pPr>
      <w:r>
        <w:t xml:space="preserve">Avoid the use of</w:t>
      </w:r>
      <w:r>
        <w:t xml:space="preserve"> </w:t>
      </w:r>
      <w:r>
        <w:rPr>
          <w:rStyle w:val="VerbatimChar"/>
        </w:rPr>
        <w:t xml:space="preserve">longjmp</w:t>
      </w:r>
    </w:p>
    <w:p>
      <w:pPr>
        <w:numPr>
          <w:ilvl w:val="0"/>
          <w:numId w:val="1082"/>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Use caution for reevaluation of function calls in parameters with</w:t>
      </w:r>
      <w:r>
        <w:t xml:space="preserve"> </w:t>
      </w:r>
      <w:r>
        <w:t xml:space="preserve">macros.</w:t>
      </w:r>
    </w:p>
    <w:p>
      <w:pPr>
        <w:numPr>
          <w:ilvl w:val="0"/>
          <w:numId w:val="1083"/>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4"/>
        </w:numPr>
      </w:pPr>
      <w:r>
        <w:t xml:space="preserve">Do not return the address of a local variable as the result of a</w:t>
      </w:r>
      <w:r>
        <w:t xml:space="preserve"> </w:t>
      </w:r>
      <w:r>
        <w:t xml:space="preserve">function call.</w:t>
      </w:r>
    </w:p>
    <w:p>
      <w:pPr>
        <w:numPr>
          <w:ilvl w:val="0"/>
          <w:numId w:val="1084"/>
        </w:numPr>
      </w:pPr>
      <w:r>
        <w:t xml:space="preserve">Do not return a local variable as the result of a function returning</w:t>
      </w:r>
      <w:r>
        <w:t xml:space="preserve"> </w:t>
      </w:r>
      <w:r>
        <w:t xml:space="preserve">a reference type</w:t>
      </w:r>
    </w:p>
    <w:p>
      <w:pPr>
        <w:numPr>
          <w:ilvl w:val="0"/>
          <w:numId w:val="108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5"/>
        </w:numPr>
      </w:pPr>
      <w:r>
        <w:t xml:space="preserve">Follow the guidelines of ISO/IEC TR 24772-1:2019 clause 6.34.5.</w:t>
      </w:r>
    </w:p>
    <w:p>
      <w:pPr>
        <w:numPr>
          <w:ilvl w:val="0"/>
          <w:numId w:val="1085"/>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6"/>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7"/>
        </w:numPr>
      </w:pPr>
      <w:r>
        <w:t xml:space="preserve">Follow the mitigation mechanisms of subclause 6.36.5 of ISO/IEC TR</w:t>
      </w:r>
      <w:r>
        <w:t xml:space="preserve"> </w:t>
      </w:r>
      <w:r>
        <w:t xml:space="preserve">24772-1:2019.</w:t>
      </w:r>
    </w:p>
    <w:p>
      <w:pPr>
        <w:numPr>
          <w:ilvl w:val="0"/>
          <w:numId w:val="1087"/>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7"/>
        </w:numPr>
      </w:pPr>
      <w:r>
        <w:t xml:space="preserve">Use static analysis tools to detect and report missing or</w:t>
      </w:r>
      <w:r>
        <w:t xml:space="preserve"> </w:t>
      </w:r>
      <w:r>
        <w:t xml:space="preserve">ineffective error detection or handling.</w:t>
      </w:r>
    </w:p>
    <w:p>
      <w:pPr>
        <w:numPr>
          <w:ilvl w:val="0"/>
          <w:numId w:val="1087"/>
        </w:numPr>
      </w:pPr>
      <w:r>
        <w:t xml:space="preserve">Avoid error handling based on global state.</w:t>
      </w:r>
    </w:p>
    <w:p>
      <w:pPr>
        <w:numPr>
          <w:ilvl w:val="0"/>
          <w:numId w:val="108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7"/>
        </w:numPr>
      </w:pPr>
      <w:r>
        <w:t xml:space="preserve">Prefer throwing exceptions to returning error values.</w:t>
      </w:r>
    </w:p>
    <w:p>
      <w:pPr>
        <w:numPr>
          <w:ilvl w:val="0"/>
          <w:numId w:val="1087"/>
        </w:numPr>
      </w:pPr>
      <w:r>
        <w:t xml:space="preserve">Use destructors to manage the finalization of the current context</w:t>
      </w:r>
      <w:r>
        <w:t xml:space="preserve"> </w:t>
      </w:r>
      <w:r>
        <w:t xml:space="preserve">upon exit, whether erroneous or not.</w:t>
      </w:r>
    </w:p>
    <w:p>
      <w:pPr>
        <w:numPr>
          <w:ilvl w:val="0"/>
          <w:numId w:val="1087"/>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7"/>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7"/>
        </w:numPr>
      </w:pPr>
      <w:r>
        <w:t xml:space="preserve">Consider termination as a last resort strategy for main or for</w:t>
      </w:r>
      <w:r>
        <w:t xml:space="preserve"> </w:t>
      </w:r>
      <w:r>
        <w:t xml:space="preserve">noexcept functions.</w:t>
      </w:r>
    </w:p>
    <w:p>
      <w:pPr>
        <w:numPr>
          <w:ilvl w:val="0"/>
          <w:numId w:val="1087"/>
        </w:numPr>
      </w:pPr>
      <w:r>
        <w:t xml:space="preserve">Notify higher level constructs before a thread is allowed to</w:t>
      </w:r>
      <w:r>
        <w:t xml:space="preserve"> </w:t>
      </w:r>
      <w:r>
        <w:t xml:space="preserve">terminate.</w:t>
      </w:r>
    </w:p>
    <w:p>
      <w:pPr>
        <w:numPr>
          <w:ilvl w:val="0"/>
          <w:numId w:val="1087"/>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8"/>
        </w:numPr>
      </w:pPr>
      <w:r>
        <w:t xml:space="preserve">Follow the guidelines of ISO/IEC TR 24772-1:2019 clause 6.38.5.</w:t>
      </w:r>
    </w:p>
    <w:p>
      <w:pPr>
        <w:numPr>
          <w:ilvl w:val="0"/>
          <w:numId w:val="1088"/>
        </w:numPr>
      </w:pPr>
      <w:r>
        <w:t xml:space="preserve">When using unions, implement an explicit discriminant and check its</w:t>
      </w:r>
      <w:r>
        <w:t xml:space="preserve"> </w:t>
      </w:r>
      <w:r>
        <w:t xml:space="preserve">value before accessing the data in the union.</w:t>
      </w:r>
    </w:p>
    <w:p>
      <w:pPr>
        <w:numPr>
          <w:ilvl w:val="0"/>
          <w:numId w:val="108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9"/>
        </w:numPr>
      </w:pPr>
      <w:r>
        <w:t xml:space="preserve">Avoid the use of raw pointers with the copy operation and (finish or</w:t>
      </w:r>
      <w:r>
        <w:t xml:space="preserve"> </w:t>
      </w:r>
      <w:r>
        <w:t xml:space="preserve">delete)</w:t>
      </w:r>
    </w:p>
    <w:p>
      <w:pPr>
        <w:numPr>
          <w:ilvl w:val="0"/>
          <w:numId w:val="1089"/>
        </w:numPr>
      </w:pPr>
      <w:r>
        <w:t xml:space="preserve">Follow the guidance of C++ core guidelines C.20, C.22, C.32, C.67</w:t>
      </w:r>
    </w:p>
    <w:p>
      <w:pPr>
        <w:numPr>
          <w:ilvl w:val="0"/>
          <w:numId w:val="108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0"/>
        </w:numPr>
      </w:pPr>
      <w:r>
        <w:t xml:space="preserve">When an unhandled exception escapes its thread of execution</w:t>
      </w:r>
    </w:p>
    <w:p>
      <w:pPr>
        <w:numPr>
          <w:ilvl w:val="0"/>
          <w:numId w:val="109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1"/>
        </w:numPr>
      </w:pPr>
      <w:r>
        <w:t xml:space="preserve">Use containers and smart pointers in preference to direct (manual)</w:t>
      </w:r>
      <w:r>
        <w:t xml:space="preserve"> </w:t>
      </w:r>
      <w:r>
        <w:t xml:space="preserve">memory management.</w:t>
      </w:r>
    </w:p>
    <w:p>
      <w:pPr>
        <w:numPr>
          <w:ilvl w:val="0"/>
          <w:numId w:val="1091"/>
        </w:numPr>
      </w:pPr>
      <w:r>
        <w:t xml:space="preserve">Follow C++ Core guidelines section R and CERT MEM51.</w:t>
      </w:r>
    </w:p>
    <w:p>
      <w:pPr>
        <w:numPr>
          <w:ilvl w:val="0"/>
          <w:numId w:val="109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1"/>
        </w:numPr>
      </w:pPr>
      <w:r>
        <w:t xml:space="preserve">Use dynamic analysis tools to detect cycles.</w:t>
      </w:r>
    </w:p>
    <w:p>
      <w:pPr>
        <w:numPr>
          <w:ilvl w:val="0"/>
          <w:numId w:val="109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1"/>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2"/>
        </w:numPr>
      </w:pPr>
      <w:r>
        <w:t xml:space="preserve">They provide type safe generic in contrast to legacy void*-based or</w:t>
      </w:r>
      <w:r>
        <w:t xml:space="preserve"> </w:t>
      </w:r>
      <w:r>
        <w:t xml:space="preserve">macro-based genericity;</w:t>
      </w:r>
    </w:p>
    <w:p>
      <w:pPr>
        <w:numPr>
          <w:ilvl w:val="0"/>
          <w:numId w:val="1092"/>
        </w:numPr>
      </w:pPr>
      <w:r>
        <w:t xml:space="preserve">They have no runtime overhead for inline operations; and</w:t>
      </w:r>
    </w:p>
    <w:p>
      <w:pPr>
        <w:numPr>
          <w:ilvl w:val="0"/>
          <w:numId w:val="109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3"/>
        </w:numPr>
      </w:pPr>
      <w:r>
        <w:t xml:space="preserve">The program compiles and executes safely;</w:t>
      </w:r>
    </w:p>
    <w:p>
      <w:pPr>
        <w:numPr>
          <w:ilvl w:val="0"/>
          <w:numId w:val="1093"/>
        </w:numPr>
      </w:pPr>
      <w:r>
        <w:t xml:space="preserve">The program fails to compile; or</w:t>
      </w:r>
    </w:p>
    <w:p>
      <w:pPr>
        <w:numPr>
          <w:ilvl w:val="0"/>
          <w:numId w:val="109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4"/>
        </w:numPr>
      </w:pPr>
      <w:r>
        <w:t xml:space="preserve">the first template argument must be a forward iterator.</w:t>
      </w:r>
    </w:p>
    <w:p>
      <w:pPr>
        <w:numPr>
          <w:ilvl w:val="0"/>
          <w:numId w:val="109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5"/>
        </w:numPr>
      </w:pPr>
      <w:r>
        <w:t xml:space="preserve">Use static analysis tools to diagnose the use of inappropriate types</w:t>
      </w:r>
      <w:r>
        <w:t xml:space="preserve"> </w:t>
      </w:r>
      <w:r>
        <w:t xml:space="preserve">in a template interface</w:t>
      </w:r>
    </w:p>
    <w:p>
      <w:pPr>
        <w:numPr>
          <w:ilvl w:val="0"/>
          <w:numId w:val="1095"/>
        </w:numPr>
      </w:pPr>
      <w:r>
        <w:rPr>
          <w:i/>
        </w:rPr>
        <w:t xml:space="preserve">Cyclic dependencies and ODR (one definition rule) use …</w:t>
      </w:r>
    </w:p>
    <w:p>
      <w:pPr>
        <w:numPr>
          <w:ilvl w:val="0"/>
          <w:numId w:val="1095"/>
        </w:numPr>
      </w:pPr>
      <w:r>
        <w:t xml:space="preserve">Consider using</w:t>
      </w:r>
      <w:r>
        <w:t xml:space="preserve"> </w:t>
      </w:r>
      <w:r>
        <w:rPr>
          <w:i/>
        </w:rPr>
        <w:t xml:space="preserve">concepts</w:t>
      </w:r>
      <w:r>
        <w:t xml:space="preserve"> </w:t>
      </w:r>
      <w:r>
        <w:t xml:space="preserve">for each template type parameter</w:t>
      </w:r>
    </w:p>
    <w:p>
      <w:pPr>
        <w:numPr>
          <w:ilvl w:val="1"/>
          <w:numId w:val="1096"/>
        </w:numPr>
        <w:pStyle w:val="SourceCode"/>
      </w:pPr>
      <w:r>
        <w:rPr>
          <w:rStyle w:val="VerbatimChar"/>
        </w:rPr>
        <w:t xml:space="preserve">  Create and use concepts that specify "meaningful" semantics</w:t>
      </w:r>
    </w:p>
    <w:p>
      <w:pPr>
        <w:numPr>
          <w:ilvl w:val="0"/>
          <w:numId w:val="1095"/>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5"/>
        </w:numPr>
      </w:pPr>
      <w:r>
        <w:t xml:space="preserve">Be aware that a constructor template or assignment operator function</w:t>
      </w:r>
      <w:r>
        <w:t xml:space="preserve"> </w:t>
      </w:r>
      <w:r>
        <w:t xml:space="preserve">template will not replace compiler-provided special member functions</w:t>
      </w:r>
    </w:p>
    <w:p>
      <w:pPr>
        <w:numPr>
          <w:ilvl w:val="0"/>
          <w:numId w:val="1095"/>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8"/>
        </w:numPr>
      </w:pPr>
      <w:r>
        <w:t xml:space="preserve">For template specialization, declared the specialization:</w:t>
      </w:r>
    </w:p>
    <w:p>
      <w:pPr>
        <w:numPr>
          <w:ilvl w:val="1"/>
          <w:numId w:val="1099"/>
        </w:numPr>
      </w:pPr>
      <w:r>
        <w:t xml:space="preserve">In the same file as the primary template; or</w:t>
      </w:r>
    </w:p>
    <w:p>
      <w:pPr>
        <w:numPr>
          <w:ilvl w:val="1"/>
          <w:numId w:val="1099"/>
        </w:numPr>
      </w:pPr>
      <w:r>
        <w:t xml:space="preserve">In the same file as the user-defined type for which the</w:t>
      </w:r>
      <w:r>
        <w:t xml:space="preserve"> </w:t>
      </w:r>
      <w:r>
        <w:t xml:space="preserve">specialization is declared.</w:t>
      </w:r>
    </w:p>
    <w:p>
      <w:pPr>
        <w:numPr>
          <w:ilvl w:val="0"/>
          <w:numId w:val="1098"/>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1"/>
        </w:numPr>
        <w:pStyle w:val="SourceCode"/>
      </w:pPr>
      <w:r>
        <w:rPr>
          <w:rStyle w:val="VerbatimChar"/>
        </w:rPr>
        <w:t xml:space="preserve">  reduce the use of inheritance</w:t>
      </w:r>
    </w:p>
    <w:p>
      <w:pPr>
        <w:numPr>
          <w:ilvl w:val="0"/>
          <w:numId w:val="110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6"/>
        </w:numPr>
      </w:pPr>
      <w:r>
        <w:t xml:space="preserve">Guidance: Keep inheritance hierarchies short</w:t>
      </w:r>
    </w:p>
    <w:p>
      <w:pPr>
        <w:numPr>
          <w:ilvl w:val="0"/>
          <w:numId w:val="1106"/>
        </w:numPr>
      </w:pPr>
      <w:r>
        <w:t xml:space="preserve">Guidance: Qualify the program to invoke member functions in explicit</w:t>
      </w:r>
      <w:r>
        <w:t xml:space="preserve"> </w:t>
      </w:r>
      <w:r>
        <w:t xml:space="preserve">parent classes.</w:t>
      </w:r>
    </w:p>
    <w:p>
      <w:pPr>
        <w:numPr>
          <w:ilvl w:val="0"/>
          <w:numId w:val="110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7"/>
        </w:numPr>
      </w:pPr>
      <w:r>
        <w:t xml:space="preserve">Follow the guidance of ISO/IEC TR 24772-1:2019 clause 41.5.</w:t>
      </w:r>
    </w:p>
    <w:p>
      <w:pPr>
        <w:numPr>
          <w:ilvl w:val="0"/>
          <w:numId w:val="1107"/>
        </w:numPr>
      </w:pPr>
      <w:r>
        <w:t xml:space="preserve">Avoid the use of multiple inheritance whenever possible.</w:t>
      </w:r>
    </w:p>
    <w:p>
      <w:pPr>
        <w:numPr>
          <w:ilvl w:val="0"/>
          <w:numId w:val="1107"/>
        </w:numPr>
      </w:pPr>
      <w:r>
        <w:t xml:space="preserve">Avoid access to data components when getting and setting functions</w:t>
      </w:r>
      <w:r>
        <w:t xml:space="preserve"> </w:t>
      </w:r>
      <w:r>
        <w:t xml:space="preserve">are available for them.</w:t>
      </w:r>
    </w:p>
    <w:p>
      <w:pPr>
        <w:numPr>
          <w:ilvl w:val="0"/>
          <w:numId w:val="1107"/>
        </w:numPr>
      </w:pPr>
      <w:r>
        <w:t xml:space="preserve">Keep inheritance hierarchies short and narrow</w:t>
      </w:r>
    </w:p>
    <w:p>
      <w:pPr>
        <w:numPr>
          <w:ilvl w:val="0"/>
          <w:numId w:val="1107"/>
        </w:numPr>
      </w:pPr>
      <w:r>
        <w:t xml:space="preserve">Prefer non-virtual functions to virtual functions</w:t>
      </w:r>
    </w:p>
    <w:p>
      <w:pPr>
        <w:numPr>
          <w:ilvl w:val="0"/>
          <w:numId w:val="110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7"/>
        </w:numPr>
      </w:pPr>
      <w:r>
        <w:t xml:space="preserve">If any class invariant depends upon a value of a data member, then</w:t>
      </w:r>
      <w:r>
        <w:t xml:space="preserve"> </w:t>
      </w:r>
      <w:r>
        <w:t xml:space="preserve">make that member private</w:t>
      </w:r>
    </w:p>
    <w:p>
      <w:pPr>
        <w:numPr>
          <w:ilvl w:val="0"/>
          <w:numId w:val="1107"/>
        </w:numPr>
      </w:pPr>
      <w:r>
        <w:t xml:space="preserve">Make data members private and provide a public interface to access</w:t>
      </w:r>
      <w:r>
        <w:t xml:space="preserve"> </w:t>
      </w:r>
      <w:r>
        <w:t xml:space="preserve">them that preserves class invariants</w:t>
      </w:r>
    </w:p>
    <w:p>
      <w:pPr>
        <w:numPr>
          <w:ilvl w:val="0"/>
          <w:numId w:val="1107"/>
        </w:numPr>
      </w:pPr>
      <w:r>
        <w:t xml:space="preserve">Provide complete documentation of all encapsulated data, and how</w:t>
      </w:r>
      <w:r>
        <w:t xml:space="preserve"> </w:t>
      </w:r>
      <w:r>
        <w:t xml:space="preserve">each method affects that data for each object in the hierarchy.</w:t>
      </w:r>
    </w:p>
    <w:p>
      <w:pPr>
        <w:numPr>
          <w:ilvl w:val="0"/>
          <w:numId w:val="110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7"/>
        </w:numPr>
      </w:pPr>
      <w:r>
        <w:t xml:space="preserve">Provide a member function that provides versioning information for</w:t>
      </w:r>
      <w:r>
        <w:t xml:space="preserve"> </w:t>
      </w:r>
      <w:r>
        <w:t xml:space="preserve">each class.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7"/>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8"/>
        </w:numPr>
      </w:pPr>
      <w:r>
        <w:t xml:space="preserve">Obey all preconditions and postconditions of each member function,</w:t>
      </w:r>
      <w:r>
        <w:t xml:space="preserve"> </w:t>
      </w:r>
      <w:r>
        <w:t xml:space="preserve">whether they are specified in the language or not.</w:t>
      </w:r>
    </w:p>
    <w:p>
      <w:pPr>
        <w:numPr>
          <w:ilvl w:val="0"/>
          <w:numId w:val="1108"/>
        </w:numPr>
      </w:pPr>
      <w:r>
        <w:t xml:space="preserve">Prohibit the strengthening of preconditions (specified or not) by</w:t>
      </w:r>
      <w:r>
        <w:t xml:space="preserve"> </w:t>
      </w:r>
      <w:r>
        <w:t xml:space="preserve">overriding member functions.</w:t>
      </w:r>
    </w:p>
    <w:p>
      <w:pPr>
        <w:numPr>
          <w:ilvl w:val="0"/>
          <w:numId w:val="1108"/>
        </w:numPr>
      </w:pPr>
      <w:r>
        <w:t xml:space="preserve">Prohibit the weakening of postconditions (specified or not) by</w:t>
      </w:r>
      <w:r>
        <w:t xml:space="preserve"> </w:t>
      </w:r>
      <w:r>
        <w:t xml:space="preserve">overriding member functions.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8"/>
        </w:numPr>
      </w:pPr>
      <w:r>
        <w:t xml:space="preserve">Use static analysis tools that identify misuse of inheritance in the</w:t>
      </w:r>
      <w:r>
        <w:t xml:space="preserve"> </w:t>
      </w:r>
      <w:r>
        <w:t xml:space="preserve">contract model.</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9"/>
        </w:numPr>
      </w:pPr>
      <w:r>
        <w:t xml:space="preserve">At a call site, consider whether virtual dispatch is desired. If</w:t>
      </w:r>
      <w:r>
        <w:t xml:space="preserve"> </w:t>
      </w:r>
      <w:r>
        <w:t xml:space="preserve">not, construct the call using the qualified name.</w:t>
      </w:r>
    </w:p>
    <w:p>
      <w:pPr>
        <w:numPr>
          <w:ilvl w:val="0"/>
          <w:numId w:val="110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0"/>
        </w:numPr>
      </w:pPr>
      <w:r>
        <w:t xml:space="preserve">up-casting is casting an object to an ancestor type in the object's</w:t>
      </w:r>
      <w:r>
        <w:t xml:space="preserve"> </w:t>
      </w:r>
      <w:r>
        <w:t xml:space="preserve">type inheritance hierarchy.</w:t>
      </w:r>
    </w:p>
    <w:p>
      <w:pPr>
        <w:numPr>
          <w:ilvl w:val="0"/>
          <w:numId w:val="1110"/>
        </w:numPr>
      </w:pPr>
      <w:r>
        <w:t xml:space="preserve">down-casting is casting an object to a descendent type in the</w:t>
      </w:r>
      <w:r>
        <w:t xml:space="preserve"> </w:t>
      </w:r>
      <w:r>
        <w:t xml:space="preserve">object's type inheritance hierarchy, and,</w:t>
      </w:r>
    </w:p>
    <w:p>
      <w:pPr>
        <w:numPr>
          <w:ilvl w:val="0"/>
          <w:numId w:val="1110"/>
        </w:numPr>
      </w:pPr>
      <w:r>
        <w:t xml:space="preserve">cross-casting is casting an object to a sibling/cousin (possibly</w:t>
      </w:r>
      <w:r>
        <w:t xml:space="preserve"> </w:t>
      </w:r>
      <w:r>
        <w:t xml:space="preserve">removed) type in the object's type inheritance hierarchy.</w:t>
      </w:r>
    </w:p>
    <w:p>
      <w:pPr>
        <w:numPr>
          <w:ilvl w:val="0"/>
          <w:numId w:val="111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1"/>
        </w:numPr>
      </w:pPr>
      <w:r>
        <w:t xml:space="preserve">are the only ones that can be performed implicitly</w:t>
      </w:r>
    </w:p>
    <w:p>
      <w:pPr>
        <w:numPr>
          <w:ilvl w:val="0"/>
          <w:numId w:val="111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2"/>
        </w:numPr>
      </w:pPr>
      <w:r>
        <w:t xml:space="preserve">are explicit;</w:t>
      </w:r>
    </w:p>
    <w:p>
      <w:pPr>
        <w:numPr>
          <w:ilvl w:val="0"/>
          <w:numId w:val="1112"/>
        </w:numPr>
      </w:pPr>
      <w:r>
        <w:t xml:space="preserve">can be done safely with</w:t>
      </w:r>
      <w:r>
        <w:t xml:space="preserve"> </w:t>
      </w:r>
      <w:r>
        <w:rPr>
          <w:rStyle w:val="KeywordTok"/>
        </w:rPr>
        <w:t xml:space="preserve">dynamic_cast</w:t>
      </w:r>
    </w:p>
    <w:p>
      <w:pPr>
        <w:numPr>
          <w:ilvl w:val="0"/>
          <w:numId w:val="111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3"/>
        </w:numPr>
      </w:pPr>
      <w:r>
        <w:t xml:space="preserve">are explicit</w:t>
      </w:r>
    </w:p>
    <w:p>
      <w:pPr>
        <w:numPr>
          <w:ilvl w:val="0"/>
          <w:numId w:val="111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4"/>
        </w:numPr>
      </w:pPr>
      <w:r>
        <w:t xml:space="preserve">Follow the advice provided in ISO/IEC TR 24772-1 :2019clause 6.44.5.</w:t>
      </w:r>
    </w:p>
    <w:p>
      <w:pPr>
        <w:numPr>
          <w:ilvl w:val="0"/>
          <w:numId w:val="1114"/>
        </w:numPr>
      </w:pPr>
      <w:r>
        <w:t xml:space="preserve">If an upcast is needed, prefer using implicit conversion, since an</w:t>
      </w:r>
      <w:r>
        <w:t xml:space="preserve"> </w:t>
      </w:r>
      <w:r>
        <w:t xml:space="preserve">explicit upcast adds unnecessary complexity for the reader.</w:t>
      </w:r>
    </w:p>
    <w:p>
      <w:pPr>
        <w:numPr>
          <w:ilvl w:val="0"/>
          <w:numId w:val="1114"/>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4"/>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5"/>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6"/>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8"/>
        </w:numPr>
      </w:pPr>
      <w:r>
        <w:t xml:space="preserve">Follow the guidelines of ISO/IEC TR 24772-1 clause 6.47.5.</w:t>
      </w:r>
    </w:p>
    <w:p>
      <w:pPr>
        <w:numPr>
          <w:ilvl w:val="0"/>
          <w:numId w:val="111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9"/>
        </w:numPr>
      </w:pPr>
      <w:r>
        <w:t xml:space="preserve">Follow the guidance contained in ISO/IEC TR 24772-1:2019 clause</w:t>
      </w:r>
      <w:r>
        <w:t xml:space="preserve"> </w:t>
      </w:r>
      <w:r>
        <w:t xml:space="preserve">6.47.5</w:t>
      </w:r>
    </w:p>
    <w:p>
      <w:pPr>
        <w:numPr>
          <w:ilvl w:val="0"/>
          <w:numId w:val="1119"/>
        </w:numPr>
      </w:pPr>
      <w:r>
        <w:t xml:space="preserve">Use standard layout types for the interoperable interfaces.</w:t>
      </w:r>
    </w:p>
    <w:p>
      <w:pPr>
        <w:numPr>
          <w:ilvl w:val="1"/>
          <w:numId w:val="112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9"/>
        </w:numPr>
      </w:pPr>
      <w:r>
        <w:t xml:space="preserve">Be aware that C++ exceptions are not usually compatible with</w:t>
      </w:r>
      <w:r>
        <w:t xml:space="preserve"> </w:t>
      </w:r>
      <w:r>
        <w:t xml:space="preserve">exceptions in other languages.</w:t>
      </w:r>
    </w:p>
    <w:p>
      <w:pPr>
        <w:numPr>
          <w:ilvl w:val="0"/>
          <w:numId w:val="111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1"/>
        </w:numPr>
      </w:pPr>
      <w:r>
        <w:t xml:space="preserve">Follow the guidance of ISO/IEC TR 24772-1:2019 clause 6.49.5.</w:t>
      </w:r>
    </w:p>
    <w:p>
      <w:pPr>
        <w:numPr>
          <w:ilvl w:val="0"/>
          <w:numId w:val="112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2"/>
        </w:numPr>
      </w:pPr>
      <w:r>
        <w:t xml:space="preserve">Follow the advice of clause 6.36.2 for catching and handling</w:t>
      </w:r>
      <w:r>
        <w:t xml:space="preserve"> </w:t>
      </w:r>
      <w:r>
        <w:t xml:space="preserve">exceptions.</w:t>
      </w:r>
    </w:p>
    <w:p>
      <w:pPr>
        <w:numPr>
          <w:ilvl w:val="0"/>
          <w:numId w:val="1122"/>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1"/>
    <w:bookmarkStart w:id="182" w:name="guidance-to-language-users"/>
    <w:p>
      <w:pPr>
        <w:pStyle w:val="Heading3"/>
      </w:pPr>
      <w:r>
        <w:t xml:space="preserve">6.51.2 Guidance to language users</w:t>
      </w:r>
    </w:p>
    <w:p>
      <w:pPr>
        <w:numPr>
          <w:ilvl w:val="0"/>
          <w:numId w:val="112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3"/>
        </w:numPr>
      </w:pPr>
      <w:r>
        <w:t xml:space="preserve">Ensure that if a function-like macro must be used, that its</w:t>
      </w:r>
      <w:r>
        <w:t xml:space="preserve"> </w:t>
      </w:r>
      <w:r>
        <w:t xml:space="preserve">arguments and body are parenthesized.</w:t>
      </w:r>
    </w:p>
    <w:p>
      <w:pPr>
        <w:numPr>
          <w:ilvl w:val="0"/>
          <w:numId w:val="1123"/>
        </w:numPr>
      </w:pPr>
      <w:r>
        <w:t xml:space="preserve">In a function-like macro, ensure that each argument is evaluated at</w:t>
      </w:r>
      <w:r>
        <w:t xml:space="preserve"> </w:t>
      </w:r>
      <w:r>
        <w:t xml:space="preserve">most once.</w:t>
      </w:r>
    </w:p>
    <w:p>
      <w:pPr>
        <w:numPr>
          <w:ilvl w:val="0"/>
          <w:numId w:val="112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3"/>
        </w:numPr>
      </w:pPr>
      <w:r>
        <w:rPr>
          <w:i/>
        </w:rPr>
        <w:t xml:space="preserve">C++-specific guidance.</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4"/>
        </w:numPr>
      </w:pPr>
      <w:r>
        <w:t xml:space="preserve">Follow the guidelines of ISO/IEC TR 24772-1:2019 clause 6.53.5.</w:t>
      </w:r>
    </w:p>
    <w:p>
      <w:pPr>
        <w:numPr>
          <w:ilvl w:val="0"/>
          <w:numId w:val="1124"/>
        </w:numPr>
      </w:pPr>
      <w:r>
        <w:t xml:space="preserve">Enable checks that warn about unsafe operations.</w:t>
      </w:r>
    </w:p>
    <w:p>
      <w:pPr>
        <w:numPr>
          <w:ilvl w:val="0"/>
          <w:numId w:val="112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6"/>
        </w:numPr>
      </w:pPr>
      <w:r>
        <w:t xml:space="preserve">Follow the guidelines of ISO/IEC TR 24772-1:2019 clause 6.56.5.</w:t>
      </w:r>
    </w:p>
    <w:p>
      <w:pPr>
        <w:numPr>
          <w:ilvl w:val="0"/>
          <w:numId w:val="1126"/>
        </w:numPr>
      </w:pPr>
      <w:r>
        <w:t xml:space="preserve">Augment static analysis tool usage with runtime tools such as ASAN</w:t>
      </w:r>
      <w:r>
        <w:t xml:space="preserve"> </w:t>
      </w:r>
      <w:r>
        <w:t xml:space="preserve">(address sanitizer) and related tools.</w:t>
      </w:r>
    </w:p>
    <w:p>
      <w:pPr>
        <w:numPr>
          <w:ilvl w:val="0"/>
          <w:numId w:val="1126"/>
        </w:numPr>
      </w:pPr>
      <w:r>
        <w:t xml:space="preserve">Use static analysis tools to help identify occurrences of undefined</w:t>
      </w:r>
      <w:r>
        <w:t xml:space="preserve"> </w:t>
      </w:r>
      <w:r>
        <w:t xml:space="preserve">behaviour.</w:t>
      </w:r>
    </w:p>
    <w:p>
      <w:pPr>
        <w:numPr>
          <w:ilvl w:val="0"/>
          <w:numId w:val="112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7"/>
        </w:numPr>
      </w:pPr>
      <w:r>
        <w:t xml:space="preserve">Follow the guidelines of ISO/IEC TR 24772-1:2019 clause 6.57.5.</w:t>
      </w:r>
    </w:p>
    <w:p>
      <w:pPr>
        <w:numPr>
          <w:ilvl w:val="0"/>
          <w:numId w:val="112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7"/>
        </w:numPr>
      </w:pPr>
      <w:r>
        <w:t xml:space="preserve">Use multiple compilers/tools to increase your chance of identifying</w:t>
      </w:r>
      <w:r>
        <w:t xml:space="preserve"> </w:t>
      </w:r>
      <w:r>
        <w:t xml:space="preserve">constructs that have implementation-defined behaviours.</w:t>
      </w:r>
    </w:p>
    <w:p>
      <w:pPr>
        <w:numPr>
          <w:ilvl w:val="0"/>
          <w:numId w:val="112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8"/>
        </w:numPr>
      </w:pPr>
      <w:r>
        <w:t xml:space="preserve">Follow the guidelines of ISO/IEC TR 24772-1 clause 6.58.5.</w:t>
      </w:r>
    </w:p>
    <w:p>
      <w:pPr>
        <w:numPr>
          <w:ilvl w:val="0"/>
          <w:numId w:val="1128"/>
        </w:numPr>
      </w:pPr>
      <w:r>
        <w:t xml:space="preserve">Enable compiler options or static analysis tools that identify the</w:t>
      </w:r>
      <w:r>
        <w:t xml:space="preserve"> </w:t>
      </w:r>
      <w:r>
        <w:t xml:space="preserve">use of deprecated features.</w:t>
      </w:r>
    </w:p>
    <w:p>
      <w:pPr>
        <w:numPr>
          <w:ilvl w:val="0"/>
          <w:numId w:val="112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9"/>
        </w:numPr>
      </w:pPr>
      <w:r>
        <w:t xml:space="preserve">Threads need to be explicitly joined and cleaned up.</w:t>
      </w:r>
    </w:p>
    <w:p>
      <w:pPr>
        <w:numPr>
          <w:ilvl w:val="0"/>
          <w:numId w:val="1129"/>
        </w:numPr>
      </w:pPr>
      <w:r>
        <w:t xml:space="preserve">Tasks are owned by a master.</w:t>
      </w:r>
    </w:p>
    <w:p>
      <w:pPr>
        <w:numPr>
          <w:ilvl w:val="0"/>
          <w:numId w:val="1129"/>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30"/>
        </w:numPr>
      </w:pPr>
      <w:r>
        <w:t xml:space="preserve">Follow the guidelines of TR 24772-1 clause 6.60.5.</w:t>
      </w:r>
    </w:p>
    <w:p>
      <w:pPr>
        <w:numPr>
          <w:ilvl w:val="0"/>
          <w:numId w:val="1130"/>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0"/>
        </w:numPr>
      </w:pPr>
      <w:r>
        <w:t xml:space="preserve">Use lambda and explicit copy</w:t>
      </w:r>
    </w:p>
    <w:p>
      <w:pPr>
        <w:numPr>
          <w:ilvl w:val="0"/>
          <w:numId w:val="1130"/>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0"/>
        </w:numPr>
      </w:pPr>
      <w:r>
        <w:t xml:space="preserve">Create and manage threads</w:t>
      </w:r>
    </w:p>
    <w:p>
      <w:pPr>
        <w:numPr>
          <w:ilvl w:val="0"/>
          <w:numId w:val="1130"/>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1"/>
        </w:numPr>
      </w:pPr>
      <w:r>
        <w:t xml:space="preserve">Follow the guidance of ISO/IEC TR 24772-1 clause 6.62.5.</w:t>
      </w:r>
    </w:p>
    <w:p>
      <w:pPr>
        <w:numPr>
          <w:ilvl w:val="0"/>
          <w:numId w:val="1131"/>
        </w:numPr>
      </w:pPr>
      <w:r>
        <w:t xml:space="preserve">Use mutexes, condition variables (convar) in preference to atomic</w:t>
      </w:r>
      <w:r>
        <w:t xml:space="preserve"> </w:t>
      </w:r>
      <w:r>
        <w:t xml:space="preserve">variables to protect data from simultaneous access.</w:t>
      </w:r>
    </w:p>
    <w:p>
      <w:pPr>
        <w:numPr>
          <w:ilvl w:val="0"/>
          <w:numId w:val="1131"/>
        </w:numPr>
      </w:pPr>
      <w:r>
        <w:t xml:space="preserve">Use volatile only for synchronizing abstract machine state from</w:t>
      </w:r>
      <w:r>
        <w:t xml:space="preserve"> </w:t>
      </w:r>
      <w:r>
        <w:t xml:space="preserve">memory.</w:t>
      </w:r>
    </w:p>
    <w:p>
      <w:pPr>
        <w:numPr>
          <w:ilvl w:val="0"/>
          <w:numId w:val="1131"/>
        </w:numPr>
      </w:pPr>
      <w:r>
        <w:t xml:space="preserve">Avoid the use of volatile for synchronizing access to shared memory</w:t>
      </w:r>
      <w:r>
        <w:t xml:space="preserve"> </w:t>
      </w:r>
      <w:r>
        <w:t xml:space="preserve">between threads (which needs mutex, condvar, or atomics)</w:t>
      </w:r>
    </w:p>
    <w:p>
      <w:pPr>
        <w:numPr>
          <w:ilvl w:val="1"/>
          <w:numId w:val="113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1"/>
        </w:numPr>
      </w:pPr>
      <w:r>
        <w:t xml:space="preserve">Avoid relaxed atomic operations whenever possible. Prefer the</w:t>
      </w:r>
      <w:r>
        <w:t xml:space="preserve"> </w:t>
      </w:r>
      <w:r>
        <w:t xml:space="preserve">sequentially consistent std::memory_order_seq_cst instead .</w:t>
      </w:r>
    </w:p>
    <w:p>
      <w:pPr>
        <w:numPr>
          <w:ilvl w:val="0"/>
          <w:numId w:val="1131"/>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3"/>
        </w:numPr>
      </w:pPr>
      <w:r>
        <w:t xml:space="preserve">Follow the guidelines of TR 24772-1 clause 6.63.5.</w:t>
      </w:r>
    </w:p>
    <w:p>
      <w:pPr>
        <w:numPr>
          <w:ilvl w:val="0"/>
          <w:numId w:val="1133"/>
        </w:numPr>
      </w:pPr>
      <w:r>
        <w:t xml:space="preserve">Use low-level operating system primitives or other APIs where</w:t>
      </w:r>
      <w:r>
        <w:t xml:space="preserve"> </w:t>
      </w:r>
      <w:r>
        <w:t xml:space="preserve">available to check that a required thread is still active.</w:t>
      </w:r>
    </w:p>
    <w:p>
      <w:pPr>
        <w:numPr>
          <w:ilvl w:val="0"/>
          <w:numId w:val="1133"/>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4"/>
        </w:numPr>
      </w:pPr>
      <w:r>
        <w:t xml:space="preserve">Follow the guidelines of TR 24772-1 clause 6.63.5.</w:t>
      </w:r>
    </w:p>
    <w:p>
      <w:pPr>
        <w:numPr>
          <w:ilvl w:val="0"/>
          <w:numId w:val="113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4"/>
        </w:numPr>
      </w:pPr>
      <w:r>
        <w:t xml:space="preserve">Use higher level building blocks (such as TBB) in preference to …</w:t>
      </w:r>
    </w:p>
    <w:p>
      <w:pPr>
        <w:numPr>
          <w:ilvl w:val="0"/>
          <w:numId w:val="1134"/>
        </w:numPr>
      </w:pPr>
      <w:r>
        <w:t xml:space="preserve">Use the C++ Task mechanism in preference to threads …</w:t>
      </w:r>
    </w:p>
    <w:p>
      <w:pPr>
        <w:numPr>
          <w:ilvl w:val="0"/>
          <w:numId w:val="113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4"/>
        </w:numPr>
      </w:pPr>
      <w:r>
        <w:rPr>
          <w:i/>
          <w:b/>
        </w:rPr>
        <w:t xml:space="preserve">Do not use platform specific multi-threading facilities</w:t>
      </w:r>
    </w:p>
    <w:p>
      <w:pPr>
        <w:numPr>
          <w:ilvl w:val="0"/>
          <w:numId w:val="1134"/>
        </w:numPr>
      </w:pPr>
      <w:r>
        <w:rPr>
          <w:i/>
          <w:b/>
        </w:rPr>
        <w:t xml:space="preserve">A thread shall not access objects whose lifetime has expired</w:t>
      </w:r>
    </w:p>
    <w:p>
      <w:pPr>
        <w:numPr>
          <w:ilvl w:val="0"/>
          <w:numId w:val="113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4"/>
        </w:numPr>
      </w:pPr>
      <w:r>
        <w:t xml:space="preserve">0.10.2 [36] Source CCG Rule CP.101: Distrust your</w:t>
      </w:r>
      <w:r>
        <w:t xml:space="preserve"> </w:t>
      </w:r>
      <w:r>
        <w:t xml:space="preserve">hardware/compiler combination</w:t>
      </w:r>
    </w:p>
    <w:p>
      <w:pPr>
        <w:numPr>
          <w:ilvl w:val="0"/>
          <w:numId w:val="1134"/>
        </w:numPr>
      </w:pPr>
      <w:r>
        <w:t xml:space="preserve">0.10.3 [37] Source CCG Rule CP.102: Carefully study the literature</w:t>
      </w:r>
    </w:p>
    <w:p>
      <w:pPr>
        <w:numPr>
          <w:ilvl w:val="0"/>
          <w:numId w:val="113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5"/>
        </w:numPr>
      </w:pPr>
      <w:r>
        <w:t xml:space="preserve">Do not cast-away</w:t>
      </w:r>
      <w:r>
        <w:t xml:space="preserve"> </w:t>
      </w:r>
      <w:r>
        <w:rPr>
          <w:rStyle w:val="AttributeTok"/>
        </w:rPr>
        <w:t xml:space="preserve">const</w:t>
      </w:r>
      <w:r>
        <w:t xml:space="preserve">.</w:t>
      </w:r>
    </w:p>
    <w:p>
      <w:pPr>
        <w:numPr>
          <w:ilvl w:val="0"/>
          <w:numId w:val="113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5"/>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6"/>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2021-02-15T10:35:24Z</dcterms:created>
  <dcterms:modified xsi:type="dcterms:W3CDTF">2021-02-15T10:35:24Z</dcterms:modified>
</cp:coreProperties>
</file>

<file path=docProps/custom.xml><?xml version="1.0" encoding="utf-8"?>
<Properties xmlns="http://schemas.openxmlformats.org/officeDocument/2006/custom-properties" xmlns:vt="http://schemas.openxmlformats.org/officeDocument/2006/docPropsVTypes"/>
</file>