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9"/>
        </w:numPr>
      </w:pPr>
      <w:r>
        <w:t xml:space="preserve">Follow the guidance contained in ISO/IEC TR 24772-1:2019, 6.2.5. and the guidance provided in the different related sections of this document.</w:t>
      </w:r>
    </w:p>
    <w:p>
      <w:pPr>
        <w:numPr>
          <w:ilvl w:val="0"/>
          <w:numId w:val="1009"/>
        </w:numPr>
      </w:pPr>
      <w:r>
        <w:t xml:space="preserve">Be aware of the rules of the type system, overload resolution, and implicit conversions to avoid vulnerabilities.</w:t>
      </w:r>
    </w:p>
    <w:p>
      <w:pPr>
        <w:numPr>
          <w:ilvl w:val="0"/>
          <w:numId w:val="1009"/>
        </w:numPr>
      </w:pPr>
      <w:r>
        <w:t xml:space="preserve">Enable compiler warnings regarding implicit conversions and/or use static analysis tools that provide such warnings.</w:t>
      </w:r>
    </w:p>
    <w:p>
      <w:pPr>
        <w:numPr>
          <w:ilvl w:val="0"/>
          <w:numId w:val="1009"/>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9"/>
        </w:numPr>
      </w:pPr>
      <w:r>
        <w:t xml:space="preserve">Define any conversion operator as</w:t>
      </w:r>
      <w:r>
        <w:t xml:space="preserve"> </w:t>
      </w:r>
      <w:r>
        <w:rPr>
          <w:rStyle w:val="KeywordTok"/>
        </w:rPr>
        <w:t xml:space="preserve">explicit</w:t>
      </w:r>
    </w:p>
    <w:p>
      <w:pPr>
        <w:numPr>
          <w:ilvl w:val="0"/>
          <w:numId w:val="1009"/>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9"/>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0"/>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0"/>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0"/>
        </w:numPr>
      </w:pPr>
      <w:r>
        <w:t xml:space="preserve">Do not create a bit-field of a signed type and size one.</w:t>
      </w:r>
    </w:p>
    <w:p>
      <w:pPr>
        <w:pStyle w:val="FirstParagraph"/>
      </w:pPr>
      <w:r>
        <w:t xml:space="preserve">See AUTOSAR A9-6-1</w:t>
      </w:r>
    </w:p>
    <w:p>
      <w:pPr>
        <w:numPr>
          <w:ilvl w:val="0"/>
          <w:numId w:val="1011"/>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1"/>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1"/>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2"/>
        </w:numPr>
      </w:pPr>
      <w:r>
        <w:t xml:space="preserve">Follow the general advice of ISO/IEC TR 24772-1:2019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0"/>
        </w:numPr>
      </w:pPr>
      <w:r>
        <w:t xml:space="preserve">Avoid casts (see C++ Core guidelines ES.48), treat every cast as a candidate 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0"/>
        </w:numPr>
      </w:pPr>
      <w:r>
        <w:t xml:space="preserve">Avoid widening the result of an arithmetic operation; prefer instead to widen the type of 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6"/>
        </w:numPr>
      </w:pPr>
      <w:r>
        <w:t xml:space="preserve">Follow the advice provided in ISO/IEC 24772-1:2022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7"/>
        </w:numPr>
      </w:pPr>
      <w:r>
        <w:t xml:space="preserve">Follow the advice provided in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8"/>
        </w:numPr>
      </w:pPr>
      <w:r>
        <w:t xml:space="preserve">Follow the advice provided in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w:t>
      </w:r>
      <w:r>
        <w:t xml:space="preserve"> </w:t>
      </w:r>
      <w:r>
        <w:t xml:space="preserve">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 See subclause</w:t>
      </w:r>
      <w:r>
        <w:t xml:space="preserve"> </w:t>
      </w:r>
      <w:hyperlink w:anchor="BKK">
        <w:r>
          <w:rPr>
            <w:rStyle w:val="Hyperlink"/>
          </w:rPr>
          <w:t xml:space="preserve">Polymorphic Variables [BKK]</w:t>
        </w:r>
      </w:hyperlink>
      <w:r>
        <w:t xml:space="preserv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SIDE NOTE: The this pointer in the constructor does not yet point to a fully constructed object (until the constructor returns). An example, might be best.</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w:t>
      </w:r>
      <w:r>
        <w:br/>
      </w:r>
      <w:r>
        <w:rPr>
          <w:rStyle w:val="VerbatimChar"/>
        </w:rPr>
        <w:t xml:space="preserve">teup about incomplete objects before or after their lifetime and related to translation units.[]{custom-style="annotation reference"}*[]{custom-style="annotation reference"}</w:t>
      </w:r>
      <w:r>
        <w:br/>
      </w:r>
      <w:r>
        <w:br/>
      </w:r>
      <w:r>
        <w:rPr>
          <w:rStyle w:val="VerbatimChar"/>
        </w:rPr>
        <w:t xml:space="preserve">// translation unit one.cpp...</w:t>
      </w:r>
      <w:r>
        <w:br/>
      </w:r>
      <w:r>
        <w:rPr>
          <w:rStyle w:val="VerbatimChar"/>
        </w:rPr>
        <w:t xml:space="preserve">struct A; // A's definition is incomplete</w:t>
      </w:r>
      <w:r>
        <w:br/>
      </w:r>
      <w:r>
        <w:rPr>
          <w:rStyle w:val="VerbatimChar"/>
        </w:rPr>
        <w:t xml:space="preserve">struct B; // B's definition is incomplete</w:t>
      </w:r>
      <w:r>
        <w:br/>
      </w:r>
      <w:r>
        <w:rPr>
          <w:rStyle w:val="VerbatimChar"/>
        </w:rPr>
        <w:t xml:space="preserve">extern B* foo(); // defined elsewhere</w:t>
      </w:r>
      <w:r>
        <w:br/>
      </w:r>
      <w:r>
        <w:br/>
      </w:r>
      <w:r>
        <w:rPr>
          <w:rStyle w:val="VerbatimChar"/>
        </w:rPr>
        <w:t xml:space="preserve">B* p = foo(); // okay</w:t>
      </w:r>
      <w:r>
        <w:br/>
      </w:r>
      <w:r>
        <w:rPr>
          <w:rStyle w:val="VerbatimChar"/>
        </w:rPr>
        <w:t xml:space="preserve">A* p2 = dynamic_cast&lt;A*&gt;(p); // compile-time error: dynamic_cast requries a complete type</w:t>
      </w:r>
      <w:r>
        <w:br/>
      </w:r>
      <w:r>
        <w:rPr>
          <w:rStyle w:val="VerbatimChar"/>
        </w:rPr>
        <w:t xml:space="preserve">A* p3 = static_cast&lt;A*&gt;(p); // compile-time error: static_cast effectively requires a complete type</w:t>
      </w:r>
      <w:r>
        <w:br/>
      </w:r>
      <w:r>
        <w:rPr>
          <w:rStyle w:val="VerbatimChar"/>
        </w:rPr>
        <w:t xml:space="preserve">A* p4 = reinterpret_cast&lt;A*&gt;(p); // possibly vulnerable</w:t>
      </w:r>
      <w:r>
        <w:br/>
      </w:r>
      <w:r>
        <w:rPr>
          <w:rStyle w:val="VerbatimChar"/>
        </w:rPr>
        <w:t xml:space="preserve">A* p5 = (A*)p; // C-style case, vulnerable</w:t>
      </w:r>
      <w:r>
        <w:br/>
      </w:r>
      <w:r>
        <w:br/>
      </w:r>
      <w:r>
        <w:rPr>
          <w:rStyle w:val="VerbatimChar"/>
        </w:rPr>
        <w:t xml:space="preserve">Presumably p4 is the issue to discuss? </w:t>
      </w:r>
      <w:r>
        <w:br/>
      </w:r>
      <w:r>
        <w:br/>
      </w:r>
      <w:r>
        <w:rPr>
          <w:rStyle w:val="VerbatimChar"/>
        </w:rPr>
        <w:t xml:space="preserve">What was the incomplete object lifetime issue wrt translation units because the only thing one can do outside a translation unit (with the pimpl idiom) is refer to the object as a pointer + reinterpret_cast.</w:t>
      </w:r>
      <w:r>
        <w:br/>
      </w:r>
      <w:r>
        <w:br/>
      </w:r>
      <w:r>
        <w:br/>
      </w:r>
      <w:r>
        <w:br/>
      </w:r>
      <w:r>
        <w:rPr>
          <w:rStyle w:val="VerbatimChar"/>
        </w:rPr>
        <w:t xml:space="preserve">The following is a video from Jason Turner on why to avoid reinterpret_cast: https://youtu.be/L06nbZXD2D0</w:t>
      </w:r>
      <w:r>
        <w:br/>
      </w:r>
      <w:r>
        <w:br/>
      </w:r>
      <w:r>
        <w:rPr>
          <w:rStyle w:val="VerbatimChar"/>
        </w:rPr>
        <w:t xml:space="preserve">The committee introduced 'bit_cast' to replace incorrect usage of 'reinterpret_cast': http://www.open-std.org/jtc1/sc22/wg21/docs/papers/2018/p0476r2.html.</w:t>
      </w:r>
      <w:r>
        <w:br/>
      </w:r>
      <w:r>
        <w:br/>
      </w:r>
      <w:r>
        <w:rPr>
          <w:rStyle w:val="VerbatimChar"/>
        </w:rPr>
        <w:t xml:space="preserve">--&gt;</w:t>
      </w:r>
    </w:p>
    <w:p>
      <w:pPr>
        <w:pStyle w:val="FirstParagraph"/>
      </w:pPr>
      <w:r>
        <w:t xml:space="preserve">Pointer casts to a more strictly aligned pointer type is undefined 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9"/>
        </w:numPr>
      </w:pPr>
      <w:r>
        <w:t xml:space="preserve">a and b are the same object,</w:t>
      </w:r>
    </w:p>
    <w:p>
      <w:pPr>
        <w:numPr>
          <w:ilvl w:val="0"/>
          <w:numId w:val="1029"/>
        </w:numPr>
      </w:pPr>
      <w:r>
        <w:t xml:space="preserve">either a or b is a standard-layout union object and the other is a</w:t>
      </w:r>
      <w:r>
        <w:t xml:space="preserve"> </w:t>
      </w:r>
      <w:r>
        <w:t xml:space="preserve">non-static data member of that object,</w:t>
      </w:r>
    </w:p>
    <w:p>
      <w:pPr>
        <w:numPr>
          <w:ilvl w:val="1"/>
          <w:numId w:val="1030"/>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9"/>
        </w:numPr>
      </w:pPr>
      <w:r>
        <w:t xml:space="preserve">either a or b is a standard-layout class object and the other is the</w:t>
      </w:r>
      <w:r>
        <w:t xml:space="preserve"> </w:t>
      </w:r>
      <w:r>
        <w:t xml:space="preserve">first non-static data member of that object,</w:t>
      </w:r>
    </w:p>
    <w:p>
      <w:pPr>
        <w:numPr>
          <w:ilvl w:val="1"/>
          <w:numId w:val="1031"/>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9"/>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2"/>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9"/>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4"/>
    <w:bookmarkStart w:id="65" w:name="guidance-to-language-users"/>
    <w:p>
      <w:pPr>
        <w:pStyle w:val="Heading3"/>
      </w:pPr>
      <w:r>
        <w:t xml:space="preserve">6.11.2 Guidance to language users</w:t>
      </w:r>
    </w:p>
    <w:p>
      <w:pPr>
        <w:numPr>
          <w:ilvl w:val="0"/>
          <w:numId w:val="1033"/>
        </w:numPr>
      </w:pPr>
      <w:r>
        <w:t xml:space="preserve">Follow the advice provided in ISO/IEC TR 24772-1:2019 clause 6.11.5.</w:t>
      </w:r>
    </w:p>
    <w:p>
      <w:pPr>
        <w:numPr>
          <w:ilvl w:val="0"/>
          <w:numId w:val="1033"/>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3"/>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34"/>
        </w:numPr>
        <w:pStyle w:val="SourceCode"/>
      </w:pPr>
      <w:r>
        <w:rPr>
          <w:rStyle w:val="VerbatimChar"/>
        </w:rPr>
        <w:t xml:space="preserve">  *C++ Core guidelines C.146, 1.47 and 1.48*</w:t>
      </w:r>
    </w:p>
    <w:p>
      <w:pPr>
        <w:numPr>
          <w:ilvl w:val="0"/>
          <w:numId w:val="1033"/>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5"/>
        </w:numPr>
        <w:pStyle w:val="SourceCode"/>
      </w:pPr>
      <w:r>
        <w:rPr>
          <w:rStyle w:val="VerbatimChar"/>
        </w:rPr>
        <w:t xml:space="preserve">  *C++ Core guidelines C.146*</w:t>
      </w:r>
    </w:p>
    <w:p>
      <w:pPr>
        <w:numPr>
          <w:ilvl w:val="0"/>
          <w:numId w:val="1033"/>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3"/>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6"/>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6"/>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6"/>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6"/>
        </w:numPr>
        <w:pStyle w:val="SourceCode"/>
      </w:pPr>
      <w:r>
        <w:rPr>
          <w:rStyle w:val="VerbatimChar"/>
        </w:rPr>
        <w:t xml:space="preserve">  MISRA C++ 10-1-1 - Classes should not be derived from virtual</w:t>
      </w:r>
    </w:p>
    <w:p>
      <w:pPr>
        <w:numPr>
          <w:ilvl w:val="1"/>
          <w:numId w:val="1000"/>
        </w:numPr>
      </w:pPr>
      <w:r>
        <w:t xml:space="preserve">bases.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7"/>
        </w:numPr>
      </w:pPr>
      <w:r>
        <w:t xml:space="preserve">Follow the guidance of clause 6.8.2. with respect to ordinary pointer arithmetic of a pointer to object.</w:t>
      </w:r>
    </w:p>
    <w:p>
      <w:pPr>
        <w:numPr>
          <w:ilvl w:val="0"/>
          <w:numId w:val="1037"/>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7"/>
        </w:numPr>
      </w:pPr>
      <w:r>
        <w:t xml:space="preserve">Compare pointers of unknown realm with the standard library comparison function objects instead of relational operators.</w:t>
      </w:r>
    </w:p>
    <w:p>
      <w:pPr>
        <w:numPr>
          <w:ilvl w:val="0"/>
          <w:numId w:val="1037"/>
        </w:numPr>
      </w:pPr>
      <w:r>
        <w:t xml:space="preserve">Consider an outright ban on pointer arithmetic due to the</w:t>
      </w:r>
      <w:r>
        <w:t xml:space="preserve"> </w:t>
      </w:r>
      <w:r>
        <w:t xml:space="preserve">error-prone nature of pointer arithmetic.</w:t>
      </w:r>
    </w:p>
    <w:p>
      <w:pPr>
        <w:numPr>
          <w:ilvl w:val="0"/>
          <w:numId w:val="1037"/>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8"/>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8"/>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8"/>
        </w:numPr>
        <w:pStyle w:val="Compact"/>
      </w:pPr>
      <w:r>
        <w:t xml:space="preserve">what is the lifetime of the pointee?</w:t>
      </w:r>
    </w:p>
    <w:p>
      <w:pPr>
        <w:numPr>
          <w:ilvl w:val="0"/>
          <w:numId w:val="1038"/>
        </w:numPr>
        <w:pStyle w:val="Compact"/>
      </w:pPr>
      <w:r>
        <w:t xml:space="preserve">who has ownership of the pointee?</w:t>
      </w:r>
    </w:p>
    <w:p>
      <w:pPr>
        <w:numPr>
          <w:ilvl w:val="0"/>
          <w:numId w:val="1038"/>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9"/>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9"/>
        </w:numPr>
      </w:pPr>
      <w:r>
        <w:t xml:space="preserve">Use references to reduce the number of places where pointers are dereferenced.</w:t>
      </w:r>
    </w:p>
    <w:p>
      <w:pPr>
        <w:numPr>
          <w:ilvl w:val="0"/>
          <w:numId w:val="1039"/>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9"/>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9"/>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9"/>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9"/>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0"/>
        </w:numPr>
      </w:pPr>
      <w:r>
        <w:t xml:space="preserve">References</w:t>
      </w:r>
    </w:p>
    <w:p>
      <w:pPr>
        <w:numPr>
          <w:ilvl w:val="0"/>
          <w:numId w:val="1040"/>
        </w:numPr>
      </w:pPr>
      <w:r>
        <w:t xml:space="preserve">Pointers</w:t>
      </w:r>
    </w:p>
    <w:p>
      <w:pPr>
        <w:numPr>
          <w:ilvl w:val="0"/>
          <w:numId w:val="1040"/>
        </w:numPr>
      </w:pPr>
      <w:r>
        <w:t xml:space="preserve">Iterators</w:t>
      </w:r>
    </w:p>
    <w:p>
      <w:pPr>
        <w:numPr>
          <w:ilvl w:val="0"/>
          <w:numId w:val="1040"/>
        </w:numPr>
      </w:pPr>
      <w:r>
        <w:rPr>
          <w:rStyle w:val="BuiltInTok"/>
        </w:rPr>
        <w:t xml:space="preserve">std::</w:t>
      </w:r>
      <w:r>
        <w:rPr>
          <w:rStyle w:val="NormalTok"/>
        </w:rPr>
        <w:t xml:space="preserve">string_view</w:t>
      </w:r>
    </w:p>
    <w:p>
      <w:pPr>
        <w:numPr>
          <w:ilvl w:val="0"/>
          <w:numId w:val="1040"/>
        </w:numPr>
      </w:pPr>
      <w:r>
        <w:rPr>
          <w:rStyle w:val="BuiltInTok"/>
        </w:rPr>
        <w:t xml:space="preserve">std::</w:t>
      </w:r>
      <w:r>
        <w:rPr>
          <w:rStyle w:val="NormalTok"/>
        </w:rPr>
        <w:t xml:space="preserve">span</w:t>
      </w:r>
    </w:p>
    <w:p>
      <w:pPr>
        <w:numPr>
          <w:ilvl w:val="0"/>
          <w:numId w:val="1040"/>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1"/>
        </w:numPr>
      </w:pPr>
      <w:r>
        <w:t xml:space="preserve">Do not rely on lifetime extension of temporaries by binding them to named references.</w:t>
      </w:r>
      <w:r>
        <w:t xml:space="preserve"> </w:t>
      </w:r>
      <w:r>
        <w:t xml:space="preserve">Use (local) variables instead.</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41"/>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41"/>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42"/>
        </w:numPr>
        <w:pStyle w:val="Compact"/>
      </w:pPr>
      <w:r>
        <w:t xml:space="preserve">Follow the advice of ISO/IEC TR 24772-1:2019 clause 6.16 *Using Shift Operations for Multiplication and Division [PIK].</w:t>
      </w:r>
    </w:p>
    <w:p>
      <w:pPr>
        <w:numPr>
          <w:ilvl w:val="0"/>
          <w:numId w:val="1042"/>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43"/>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43"/>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44"/>
        </w:numPr>
      </w:pPr>
      <w:r>
        <w:t xml:space="preserve">Follow the advice of ISO/IEC 24772-1 clause 6.18.</w:t>
      </w:r>
    </w:p>
    <w:p>
      <w:pPr>
        <w:numPr>
          <w:ilvl w:val="0"/>
          <w:numId w:val="1044"/>
        </w:numPr>
      </w:pPr>
      <w:r>
        <w:t xml:space="preserve">Use compilers and static analysis tools to identify dead stores in</w:t>
      </w:r>
      <w:r>
        <w:t xml:space="preserve"> </w:t>
      </w:r>
      <w:r>
        <w:t xml:space="preserve">the program.</w:t>
      </w:r>
    </w:p>
    <w:p>
      <w:pPr>
        <w:numPr>
          <w:ilvl w:val="0"/>
          <w:numId w:val="1044"/>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45"/>
        </w:numPr>
      </w:pPr>
      <w:r>
        <w:t xml:space="preserve">Follow the guidance of ISO/IEC TR 24772-1:2019 clause 6.19.5.</w:t>
      </w:r>
    </w:p>
    <w:p>
      <w:pPr>
        <w:numPr>
          <w:ilvl w:val="0"/>
          <w:numId w:val="1045"/>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6"/>
        </w:numPr>
      </w:pPr>
      <w:r>
        <w:t xml:space="preserve">Follow the guidance of ISO/IEC TR 24772-1:2019 clause 6.20, with the</w:t>
      </w:r>
      <w:r>
        <w:t xml:space="preserve"> </w:t>
      </w:r>
      <w:r>
        <w:t xml:space="preserve">exclusion of guidance related to truncated identifiers.</w:t>
      </w:r>
    </w:p>
    <w:p>
      <w:pPr>
        <w:numPr>
          <w:ilvl w:val="0"/>
          <w:numId w:val="1046"/>
        </w:numPr>
      </w:pPr>
      <w:r>
        <w:t xml:space="preserve">Qualify names to disambiguate potential conflicts between names</w:t>
      </w:r>
      <w:r>
        <w:t xml:space="preserve"> </w:t>
      </w:r>
      <w:r>
        <w:t xml:space="preserve">introduced from different scopes.</w:t>
      </w:r>
    </w:p>
    <w:p>
      <w:pPr>
        <w:numPr>
          <w:ilvl w:val="0"/>
          <w:numId w:val="1046"/>
        </w:numPr>
      </w:pPr>
      <w:r>
        <w:t xml:space="preserve">Document argument-dependent lookup usage where name qualification is</w:t>
      </w:r>
      <w:r>
        <w:t xml:space="preserve"> </w:t>
      </w:r>
      <w:r>
        <w:t xml:space="preserve">not desirable.</w:t>
      </w:r>
    </w:p>
    <w:p>
      <w:pPr>
        <w:numPr>
          <w:ilvl w:val="0"/>
          <w:numId w:val="1046"/>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6"/>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6"/>
        </w:numPr>
      </w:pPr>
      <w:r>
        <w:t xml:space="preserve">Use modern integrated development environments that inform about the</w:t>
      </w:r>
      <w:r>
        <w:t xml:space="preserve"> </w:t>
      </w:r>
      <w:r>
        <w:t xml:space="preserve">declaration of any identifier occurrence.</w:t>
      </w:r>
    </w:p>
    <w:p>
      <w:pPr>
        <w:numPr>
          <w:ilvl w:val="0"/>
          <w:numId w:val="1046"/>
        </w:numPr>
      </w:pPr>
      <w:r>
        <w:t xml:space="preserve">Enable compiler diagnostics that inform about the hiding of</w:t>
      </w:r>
      <w:r>
        <w:t xml:space="preserve"> </w:t>
      </w:r>
      <w:r>
        <w:t xml:space="preserve">declarations.</w:t>
      </w:r>
    </w:p>
    <w:p>
      <w:pPr>
        <w:numPr>
          <w:ilvl w:val="1"/>
          <w:numId w:val="1047"/>
        </w:numPr>
        <w:pStyle w:val="SourceCode"/>
      </w:pPr>
      <w:r>
        <w:rPr>
          <w:rStyle w:val="VerbatimChar"/>
        </w:rPr>
        <w:t xml:space="preserve">  DCL60-CPP. Obey the one-definition</w:t>
      </w:r>
    </w:p>
    <w:p>
      <w:pPr>
        <w:numPr>
          <w:ilvl w:val="1"/>
          <w:numId w:val="1000"/>
        </w:numPr>
      </w:pPr>
      <w:r>
        <w:t xml:space="preserve">rule (6.21)</w:t>
      </w:r>
    </w:p>
    <w:p>
      <w:pPr>
        <w:numPr>
          <w:ilvl w:val="1"/>
          <w:numId w:val="1047"/>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namespace-issues-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8"/>
        </w:numPr>
      </w:pPr>
      <w:r>
        <w:t xml:space="preserve">Overloading, where clause 6.20 applies;</w:t>
      </w:r>
    </w:p>
    <w:p>
      <w:pPr>
        <w:numPr>
          <w:ilvl w:val="0"/>
          <w:numId w:val="1048"/>
        </w:numPr>
      </w:pPr>
      <w:r>
        <w:t xml:space="preserve">Overriding, where clause 6.41 applies.</w:t>
      </w:r>
    </w:p>
    <w:p>
      <w:pPr>
        <w:pStyle w:val="FirstParagraph"/>
      </w:pPr>
      <w:r>
        <w:t xml:space="preserve">In those cases, C++ compilers are required to diagnose an ambiguity if it exists.</w:t>
      </w:r>
    </w:p>
    <w:p>
      <w:pPr>
        <w:pStyle w:val="BodyText"/>
      </w:pPr>
      <w:r>
        <w:t xml:space="preserve">However, overload resolution applies preference rules in order to select among multiple matching functions as a</w:t>
      </w:r>
      <w:r>
        <w:t xml:space="preserve"> </w:t>
      </w:r>
      <w:r>
        <w:t xml:space="preserve">means to resolve the ambiguity among these functions. 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may become visible in a number of situations involving the addition of:</w:t>
      </w:r>
    </w:p>
    <w:p>
      <w:pPr>
        <w:numPr>
          <w:ilvl w:val="0"/>
          <w:numId w:val="1049"/>
        </w:numPr>
        <w:pStyle w:val="Compact"/>
      </w:pPr>
      <w:r>
        <w:t xml:space="preserve">a new overload,</w:t>
      </w:r>
    </w:p>
    <w:p>
      <w:pPr>
        <w:numPr>
          <w:ilvl w:val="0"/>
          <w:numId w:val="1049"/>
        </w:numPr>
        <w:pStyle w:val="Compact"/>
      </w:pPr>
      <w:r>
        <w:t xml:space="preserve">a using directive</w:t>
      </w:r>
    </w:p>
    <w:p>
      <w:pPr>
        <w:numPr>
          <w:ilvl w:val="0"/>
          <w:numId w:val="1049"/>
        </w:numPr>
        <w:pStyle w:val="Compact"/>
      </w:pPr>
      <w:r>
        <w:t xml:space="preserve">a declaration into a namespace that is searched as part of</w:t>
      </w:r>
      <w:r>
        <w:t xml:space="preserve"> </w:t>
      </w:r>
      <w:r>
        <w:t xml:space="preserve">“</w:t>
      </w:r>
      <w:r>
        <w:t xml:space="preserve">Argument Dependent Lookup</w:t>
      </w:r>
      <w:r>
        <w:t xml:space="preserve">”</w:t>
      </w:r>
    </w:p>
    <w:p>
      <w:pPr>
        <w:numPr>
          <w:ilvl w:val="0"/>
          <w:numId w:val="1049"/>
        </w:numPr>
        <w:pStyle w:val="Compact"/>
      </w:pPr>
      <w:r>
        <w:t xml:space="preserve">a non-template function that is preferred to a function template</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the compiler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w:t>
      </w:r>
      <w:r>
        <w:br/>
      </w:r>
      <w:r>
        <w:rPr>
          <w:rStyle w:val="NormalTok"/>
        </w:rPr>
        <w:t xml:space="preserve">}</w:t>
      </w:r>
    </w:p>
    <w:bookmarkEnd w:id="90"/>
    <w:bookmarkStart w:id="91" w:name="guidance-to-language-users"/>
    <w:p>
      <w:pPr>
        <w:pStyle w:val="Heading3"/>
      </w:pPr>
      <w:r>
        <w:t xml:space="preserve">6.21.2 Guidance to language users</w:t>
      </w:r>
    </w:p>
    <w:p>
      <w:pPr>
        <w:numPr>
          <w:ilvl w:val="0"/>
          <w:numId w:val="1050"/>
        </w:numPr>
      </w:pPr>
      <w:r>
        <w:t xml:space="preserve">Follow the guidance of clauses 6.20.2 and 6.41.2 as applicable.</w:t>
      </w:r>
    </w:p>
    <w:p>
      <w:pPr>
        <w:numPr>
          <w:ilvl w:val="0"/>
          <w:numId w:val="1050"/>
        </w:numPr>
      </w:pPr>
      <w:r>
        <w:t xml:space="preserve">Consider using fully qualified names for calls that rely on an implicit conversions.</w:t>
      </w:r>
    </w:p>
    <w:p>
      <w:pPr>
        <w:numPr>
          <w:ilvl w:val="0"/>
          <w:numId w:val="1050"/>
        </w:numPr>
      </w:pPr>
      <w:r>
        <w:t xml:space="preserve">Prefer using declarations to using directives.</w:t>
      </w:r>
    </w:p>
    <w:p>
      <w:pPr>
        <w:numPr>
          <w:ilvl w:val="0"/>
          <w:numId w:val="1050"/>
        </w:numPr>
      </w:pPr>
      <w:r>
        <w:t xml:space="preserve">Do not overload and use default arguments for the same set of functions.</w:t>
      </w:r>
    </w:p>
    <w:p>
      <w:pPr>
        <w:numPr>
          <w:ilvl w:val="0"/>
          <w:numId w:val="1050"/>
        </w:numPr>
      </w:pPr>
      <w:r>
        <w:t xml:space="preserve">Do not overload templates and non-templates (???)</w:t>
      </w:r>
    </w:p>
    <w:p>
      <w:pPr>
        <w:pStyle w:val="FirstParagraph"/>
      </w:pPr>
      <w:r>
        <w:rPr>
          <w:rStyle w:val="VerbatimChar"/>
        </w:rPr>
        <w:t xml:space="preserve">Note Start</w:t>
      </w:r>
      <w:r>
        <w:t xml:space="preserve"> </w:t>
      </w:r>
      <w:r>
        <w:t xml:space="preserve">Do these really relate to this rule?</w:t>
      </w:r>
      <w:r>
        <w:t xml:space="preserve"> </w:t>
      </w:r>
      <w:r>
        <w:t xml:space="preserve">- DCL60-CPP. Obey the one-definition rule (6.21)</w:t>
      </w:r>
      <w:r>
        <w:t xml:space="preserve"> </w:t>
      </w:r>
      <w:r>
        <w:t xml:space="preserve">- DCL40-C. Do not create incompatible declarations of the same function or object (6.21)</w:t>
      </w:r>
    </w:p>
    <w:p>
      <w:pPr>
        <w:pStyle w:val="BodyText"/>
      </w:pPr>
      <w:r>
        <w:t xml:space="preserve">Is there other guidance that would help here?</w:t>
      </w:r>
      <w:r>
        <w:t xml:space="preserve"> </w:t>
      </w:r>
      <w:r>
        <w:t xml:space="preserve">- Analyse called functions between API upgrades?</w:t>
      </w:r>
      <w:r>
        <w:t xml:space="preserve"> </w:t>
      </w:r>
      <w:r>
        <w:t xml:space="preserve">- Remove implicit conversions for called functions?</w:t>
      </w:r>
      <w:r>
        <w:t xml:space="preserve"> </w:t>
      </w:r>
      <w:r>
        <w:t xml:space="preserve">- Changes to APIs should rename funcsets that have additional overloads?</w:t>
      </w:r>
    </w:p>
    <w:p>
      <w:pPr>
        <w:pStyle w:val="BodyText"/>
      </w:pPr>
      <w:r>
        <w:rPr>
          <w:rStyle w:val="VerbatimChar"/>
        </w:rPr>
        <w:t xml:space="preserve">Note End</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 leaves the object with an indeterminate value.</w:t>
      </w:r>
      <w:r>
        <w:t xml:space="preserve"> </w:t>
      </w:r>
      <w:r>
        <w:t xml:space="preserve">A subsequent read of such a variable, before it has been written is undefined behavior.</w:t>
      </w:r>
      <w:r>
        <w:t xml:space="preserve"> </w:t>
      </w: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 expression that provides the initial value, permits the variable to be initialized when defined.</w:t>
      </w:r>
      <w:r>
        <w:t xml:space="preserve"> </w:t>
      </w:r>
      <w:r>
        <w:t xml:space="preserve">Furthermore, a class with a user-defined constructor can chose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r>
        <w:t xml:space="preserve"> </w:t>
      </w:r>
      <w:r>
        <w:t xml:space="preserve">In addition some of the rules of initialization in C++ are complicated.</w:t>
      </w:r>
      <w:r>
        <w:t xml:space="preserve"> </w:t>
      </w:r>
      <w:r>
        <w:t xml:space="preserve">There exists, no initialization (see above), zero-initialization, value-initialization, default-initialization, list initialization, aggregate inialization, member initialization, base-class initialization,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 static initialization, dynamic initialization,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 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51"/>
        </w:numPr>
        <w:pStyle w:val="Compact"/>
      </w:pPr>
      <w:r>
        <w:t xml:space="preserve">Follow the guidance provided in ISO IEC 24772-1 subclause 6.22.5</w:t>
      </w:r>
    </w:p>
    <w:p>
      <w:pPr>
        <w:numPr>
          <w:ilvl w:val="0"/>
          <w:numId w:val="1051"/>
        </w:numPr>
        <w:pStyle w:val="Compact"/>
      </w:pPr>
      <w:r>
        <w:t xml:space="preserve">Initialize every object defined, including data members.</w:t>
      </w:r>
    </w:p>
    <w:p>
      <w:pPr>
        <w:numPr>
          <w:ilvl w:val="0"/>
          <w:numId w:val="1051"/>
        </w:numPr>
        <w:pStyle w:val="Compact"/>
      </w:pPr>
      <w:r>
        <w:t xml:space="preserve">Do not depend on the order of dynamic initialization of namespace-scope variables, unless the initialization order is guaranteed by the language.</w:t>
      </w:r>
    </w:p>
    <w:p>
      <w:pPr>
        <w:numPr>
          <w:ilvl w:val="0"/>
          <w:numId w:val="1051"/>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51"/>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Consider using alternative tokens for the logical operators.</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Do not have conflicting side-effects in sub-expressions.</w:t>
      </w:r>
    </w:p>
    <w:p>
      <w:pPr>
        <w:numPr>
          <w:ilvl w:val="0"/>
          <w:numId w:val="1058"/>
        </w:numPr>
      </w:pPr>
      <w:r>
        <w:t xml:space="preserve">Follow the following C++ Core guidelines:</w:t>
      </w:r>
    </w:p>
    <w:p>
      <w:pPr>
        <w:numPr>
          <w:ilvl w:val="1"/>
          <w:numId w:val="1060"/>
        </w:numPr>
        <w:pStyle w:val="Compact"/>
      </w:pPr>
      <w:r>
        <w:t xml:space="preserve">ES 40 Avoid complicated expressions</w:t>
      </w:r>
    </w:p>
    <w:p>
      <w:pPr>
        <w:numPr>
          <w:ilvl w:val="1"/>
          <w:numId w:val="1060"/>
        </w:numPr>
        <w:pStyle w:val="Compact"/>
      </w:pPr>
      <w:r>
        <w:t xml:space="preserve">ES 41 If in doubt about operator precedence, parenthesize</w:t>
      </w:r>
    </w:p>
    <w:p>
      <w:pPr>
        <w:numPr>
          <w:ilvl w:val="1"/>
          <w:numId w:val="1060"/>
        </w:numPr>
        <w:pStyle w:val="Compact"/>
      </w:pPr>
      <w:r>
        <w:t xml:space="preserve">ES 44 Do not depend on order of evaluation</w:t>
      </w:r>
    </w:p>
    <w:p>
      <w:pPr>
        <w:numPr>
          <w:ilvl w:val="0"/>
          <w:numId w:val="1058"/>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61"/>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62"/>
        </w:numPr>
      </w:pPr>
      <w:r>
        <w:t xml:space="preserve">Apply the guidance provided in ISO/IEC TR 24772-1:2019 clause 6.27.5</w:t>
      </w:r>
    </w:p>
    <w:p>
      <w:pPr>
        <w:numPr>
          <w:ilvl w:val="0"/>
          <w:numId w:val="1062"/>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2"/>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2"/>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63"/>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4"/>
        </w:numPr>
      </w:pPr>
      <w:r>
        <w:t xml:space="preserve">Declare loop variables in the initializer of the loop statement</w:t>
      </w:r>
    </w:p>
    <w:p>
      <w:pPr>
        <w:numPr>
          <w:ilvl w:val="0"/>
          <w:numId w:val="1064"/>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5"/>
        </w:numPr>
      </w:pPr>
      <w:r>
        <w:t xml:space="preserve">Apply the guidance of ISO/IEC TR 24772-1:2019 clause 6.29.5.</w:t>
      </w:r>
    </w:p>
    <w:p>
      <w:pPr>
        <w:numPr>
          <w:ilvl w:val="0"/>
          <w:numId w:val="1065"/>
        </w:numPr>
      </w:pPr>
      <w:r>
        <w:t xml:space="preserve">Do not modify a loop control variable within a loop.</w:t>
      </w:r>
    </w:p>
    <w:p>
      <w:pPr>
        <w:numPr>
          <w:ilvl w:val="0"/>
          <w:numId w:val="1065"/>
        </w:numPr>
      </w:pPr>
      <w:r>
        <w:t xml:space="preserve">Use a range-for loop in preference to general loops.</w:t>
      </w:r>
    </w:p>
    <w:p>
      <w:pPr>
        <w:numPr>
          <w:ilvl w:val="0"/>
          <w:numId w:val="1065"/>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6"/>
        </w:numPr>
      </w:pPr>
      <w:r>
        <w:t xml:space="preserve">Range-based for loops</w:t>
      </w:r>
    </w:p>
    <w:p>
      <w:pPr>
        <w:numPr>
          <w:ilvl w:val="0"/>
          <w:numId w:val="1066"/>
        </w:numPr>
      </w:pPr>
      <w:r>
        <w:rPr>
          <w:rStyle w:val="NormalTok"/>
        </w:rPr>
        <w:t xml:space="preserve">std</w:t>
      </w:r>
      <w:r>
        <w:t xml:space="preserve"> </w:t>
      </w:r>
      <w:r>
        <w:t xml:space="preserve">algorithms</w:t>
      </w:r>
    </w:p>
    <w:p>
      <w:pPr>
        <w:numPr>
          <w:ilvl w:val="0"/>
          <w:numId w:val="1066"/>
        </w:numPr>
      </w:pPr>
      <w:r>
        <w:t xml:space="preserve">Iterator style loops terminated by</w:t>
      </w:r>
      <w:r>
        <w:t xml:space="preserve"> </w:t>
      </w:r>
      <w:r>
        <w:rPr>
          <w:rStyle w:val="NormalTok"/>
        </w:rPr>
        <w:t xml:space="preserve">!=</w:t>
      </w:r>
    </w:p>
    <w:p>
      <w:pPr>
        <w:numPr>
          <w:ilvl w:val="0"/>
          <w:numId w:val="1066"/>
        </w:numPr>
      </w:pPr>
      <w:r>
        <w:t xml:space="preserve">Container classes</w:t>
      </w:r>
    </w:p>
    <w:p>
      <w:pPr>
        <w:numPr>
          <w:ilvl w:val="0"/>
          <w:numId w:val="1066"/>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7"/>
        </w:numPr>
      </w:pPr>
      <w:r>
        <w:t xml:space="preserve">Follow the guidance of ISO/IEC TR 24772-1:2019 clause 6.30.5.</w:t>
      </w:r>
    </w:p>
    <w:p>
      <w:pPr>
        <w:numPr>
          <w:ilvl w:val="0"/>
          <w:numId w:val="1067"/>
        </w:numPr>
      </w:pPr>
      <w:r>
        <w:t xml:space="preserve">Use careful programming, testing of border conditions, and static</w:t>
      </w:r>
      <w:r>
        <w:t xml:space="preserve"> </w:t>
      </w:r>
      <w:r>
        <w:t xml:space="preserve">analysis tools to detect off-by-one errors in C++.</w:t>
      </w:r>
    </w:p>
    <w:p>
      <w:pPr>
        <w:numPr>
          <w:ilvl w:val="0"/>
          <w:numId w:val="1067"/>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8"/>
        </w:numPr>
      </w:pPr>
      <w:r>
        <w:t xml:space="preserve">Write clear and concise structured code to make code as</w:t>
      </w:r>
      <w:r>
        <w:t xml:space="preserve"> </w:t>
      </w:r>
      <w:r>
        <w:t xml:space="preserve">understandable as possible.</w:t>
      </w:r>
    </w:p>
    <w:p>
      <w:pPr>
        <w:numPr>
          <w:ilvl w:val="0"/>
          <w:numId w:val="1068"/>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9"/>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71"/>
        </w:numPr>
      </w:pPr>
      <w:r>
        <w:t xml:space="preserve">Follow the advice of ISO/IEC TR 24772-1:2019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2"/>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2"/>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2"/>
        </w:numPr>
      </w:pPr>
      <w:r>
        <w:t xml:space="preserve">Shift operators used for input and output: the result always refers</w:t>
      </w:r>
      <w:r>
        <w:t xml:space="preserve"> </w:t>
      </w:r>
      <w:r>
        <w:t xml:space="preserve">to the left parameter.</w:t>
      </w:r>
    </w:p>
    <w:p>
      <w:pPr>
        <w:numPr>
          <w:ilvl w:val="1"/>
          <w:numId w:val="1072"/>
        </w:numPr>
      </w:pPr>
      <w:r>
        <w:t xml:space="preserve">Prefix increment and decrement operators: the result always refers</w:t>
      </w:r>
      <w:r>
        <w:t xml:space="preserve"> </w:t>
      </w:r>
      <w:r>
        <w:t xml:space="preserve">to the parameter.</w:t>
      </w:r>
    </w:p>
    <w:p>
      <w:pPr>
        <w:numPr>
          <w:ilvl w:val="0"/>
          <w:numId w:val="1071"/>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7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73"/>
        </w:numPr>
      </w:pPr>
      <w:r>
        <w:t xml:space="preserve">Do not returning the address or reference of a local variable as the result of a</w:t>
      </w:r>
      <w:r>
        <w:t xml:space="preserve"> </w:t>
      </w:r>
      <w:r>
        <w:t xml:space="preserve">function call.</w:t>
      </w:r>
    </w:p>
    <w:p>
      <w:pPr>
        <w:numPr>
          <w:ilvl w:val="0"/>
          <w:numId w:val="107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73"/>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4"/>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5"/>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6"/>
        </w:numPr>
      </w:pPr>
      <w:r>
        <w:t xml:space="preserve">Follow the guidelines of ISO/IEC TR 24772-1:2019 clause 6.34.5.</w:t>
      </w:r>
    </w:p>
    <w:p>
      <w:pPr>
        <w:numPr>
          <w:ilvl w:val="0"/>
          <w:numId w:val="1076"/>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6"/>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7"/>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8"/>
        </w:numPr>
      </w:pPr>
      <w:r>
        <w:t xml:space="preserve">Follow the mitigation mechanisms of subclause 6.36.5 of ISO/IEC TR</w:t>
      </w:r>
      <w:r>
        <w:t xml:space="preserve"> </w:t>
      </w:r>
      <w:r>
        <w:t xml:space="preserve">24772-1:2019.</w:t>
      </w:r>
    </w:p>
    <w:p>
      <w:pPr>
        <w:numPr>
          <w:ilvl w:val="0"/>
          <w:numId w:val="1078"/>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8"/>
        </w:numPr>
      </w:pPr>
      <w:r>
        <w:t xml:space="preserve">Avoid error handling based on global state.</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8"/>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8"/>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8"/>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8"/>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9"/>
        </w:numPr>
      </w:pPr>
      <w:r>
        <w:t xml:space="preserve">Follow the guidelines of ISO/IEC TR 24772-1:2019 clause 6.38.5.</w:t>
      </w:r>
    </w:p>
    <w:p>
      <w:pPr>
        <w:numPr>
          <w:ilvl w:val="0"/>
          <w:numId w:val="1079"/>
        </w:numPr>
      </w:pPr>
      <w:r>
        <w:t xml:space="preserve">When using unions, implement an explicit discriminant and check its</w:t>
      </w:r>
      <w:r>
        <w:t xml:space="preserve"> </w:t>
      </w:r>
      <w:r>
        <w:t xml:space="preserve">value before accessing the data in the union.</w:t>
      </w:r>
    </w:p>
    <w:p>
      <w:pPr>
        <w:numPr>
          <w:ilvl w:val="0"/>
          <w:numId w:val="107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0"/>
        </w:numPr>
      </w:pPr>
      <w:r>
        <w:t xml:space="preserve">Avoid the use of raw pointers with the copy operation and (finish or</w:t>
      </w:r>
      <w:r>
        <w:t xml:space="preserve"> </w:t>
      </w:r>
      <w:r>
        <w:t xml:space="preserve">delete)</w:t>
      </w:r>
    </w:p>
    <w:p>
      <w:pPr>
        <w:numPr>
          <w:ilvl w:val="0"/>
          <w:numId w:val="1080"/>
        </w:numPr>
      </w:pPr>
      <w:r>
        <w:t xml:space="preserve">Follow the guidance of C++ core guidelines C.20, C.22, C.32, C.67</w:t>
      </w:r>
    </w:p>
    <w:p>
      <w:pPr>
        <w:numPr>
          <w:ilvl w:val="0"/>
          <w:numId w:val="108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1"/>
        </w:numPr>
      </w:pPr>
      <w:r>
        <w:t xml:space="preserve">When an unhandled exception escapes its thread of execution</w:t>
      </w:r>
    </w:p>
    <w:p>
      <w:pPr>
        <w:numPr>
          <w:ilvl w:val="0"/>
          <w:numId w:val="108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2"/>
        </w:numPr>
      </w:pPr>
      <w:r>
        <w:t xml:space="preserve">Use containers and smart pointers in preference to direct (manual)</w:t>
      </w:r>
      <w:r>
        <w:t xml:space="preserve"> </w:t>
      </w:r>
      <w:r>
        <w:t xml:space="preserve">memory management.</w:t>
      </w:r>
    </w:p>
    <w:p>
      <w:pPr>
        <w:numPr>
          <w:ilvl w:val="0"/>
          <w:numId w:val="1082"/>
        </w:numPr>
      </w:pPr>
      <w:r>
        <w:t xml:space="preserve">Follow C++ Core guidelines section R and CERT MEM51.</w:t>
      </w:r>
    </w:p>
    <w:p>
      <w:pPr>
        <w:numPr>
          <w:ilvl w:val="0"/>
          <w:numId w:val="108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2"/>
        </w:numPr>
      </w:pPr>
      <w:r>
        <w:t xml:space="preserve">Use dynamic analysis tools to detect cycles.</w:t>
      </w:r>
    </w:p>
    <w:p>
      <w:pPr>
        <w:numPr>
          <w:ilvl w:val="0"/>
          <w:numId w:val="108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2"/>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3"/>
        </w:numPr>
      </w:pPr>
      <w:r>
        <w:t xml:space="preserve">They provide type safe generic in contrast to legacy void*-based or</w:t>
      </w:r>
      <w:r>
        <w:t xml:space="preserve"> </w:t>
      </w:r>
      <w:r>
        <w:t xml:space="preserve">macro-based genericity;</w:t>
      </w:r>
    </w:p>
    <w:p>
      <w:pPr>
        <w:numPr>
          <w:ilvl w:val="0"/>
          <w:numId w:val="1083"/>
        </w:numPr>
      </w:pPr>
      <w:r>
        <w:t xml:space="preserve">They have no runtime overhead for inline operations; and</w:t>
      </w:r>
    </w:p>
    <w:p>
      <w:pPr>
        <w:numPr>
          <w:ilvl w:val="0"/>
          <w:numId w:val="108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4"/>
        </w:numPr>
      </w:pPr>
      <w:r>
        <w:t xml:space="preserve">The program compiles and executes safely;</w:t>
      </w:r>
    </w:p>
    <w:p>
      <w:pPr>
        <w:numPr>
          <w:ilvl w:val="0"/>
          <w:numId w:val="1084"/>
        </w:numPr>
      </w:pPr>
      <w:r>
        <w:t xml:space="preserve">The program fails to compile; or</w:t>
      </w:r>
    </w:p>
    <w:p>
      <w:pPr>
        <w:numPr>
          <w:ilvl w:val="0"/>
          <w:numId w:val="108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5"/>
        </w:numPr>
      </w:pPr>
      <w:r>
        <w:t xml:space="preserve">the first template argument must be a forward iterator.</w:t>
      </w:r>
    </w:p>
    <w:p>
      <w:pPr>
        <w:numPr>
          <w:ilvl w:val="0"/>
          <w:numId w:val="108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6"/>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7"/>
        </w:numPr>
      </w:pPr>
      <w:r>
        <w:t xml:space="preserve">Consider using</w:t>
      </w:r>
      <w:r>
        <w:t xml:space="preserve"> </w:t>
      </w:r>
      <w:r>
        <w:rPr>
          <w:i/>
        </w:rPr>
        <w:t xml:space="preserve">concepts</w:t>
      </w:r>
      <w:r>
        <w:t xml:space="preserve"> </w:t>
      </w:r>
      <w:r>
        <w:t xml:space="preserve">for each template type parameter</w:t>
      </w:r>
    </w:p>
    <w:p>
      <w:pPr>
        <w:numPr>
          <w:ilvl w:val="0"/>
          <w:numId w:val="1087"/>
        </w:numPr>
        <w:pStyle w:val="SourceCode"/>
      </w:pPr>
      <w:r>
        <w:rPr>
          <w:rStyle w:val="VerbatimChar"/>
        </w:rPr>
        <w:t xml:space="preserve">  Create and use concepts that specify "meaningful" semantics</w:t>
      </w:r>
    </w:p>
    <w:p>
      <w:pPr>
        <w:numPr>
          <w:ilvl w:val="0"/>
          <w:numId w:val="1087"/>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7"/>
        </w:numPr>
      </w:pPr>
      <w:r>
        <w:t xml:space="preserve">Be aware that a constructor template or assignment operator function</w:t>
      </w:r>
      <w:r>
        <w:t xml:space="preserve"> </w:t>
      </w:r>
      <w:r>
        <w:t xml:space="preserve">template will not replace compiler-provided special member functions</w:t>
      </w:r>
    </w:p>
    <w:p>
      <w:pPr>
        <w:numPr>
          <w:ilvl w:val="0"/>
          <w:numId w:val="1087"/>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9"/>
        </w:numPr>
      </w:pPr>
      <w:r>
        <w:t xml:space="preserve">For template specialization, declared the specialization:</w:t>
      </w:r>
    </w:p>
    <w:p>
      <w:pPr>
        <w:numPr>
          <w:ilvl w:val="1"/>
          <w:numId w:val="1090"/>
        </w:numPr>
      </w:pPr>
      <w:r>
        <w:t xml:space="preserve">In the same file as the primary template; or</w:t>
      </w:r>
    </w:p>
    <w:p>
      <w:pPr>
        <w:numPr>
          <w:ilvl w:val="1"/>
          <w:numId w:val="1090"/>
        </w:numPr>
      </w:pPr>
      <w:r>
        <w:t xml:space="preserve">In the same file as the user-defined type for which the</w:t>
      </w:r>
      <w:r>
        <w:t xml:space="preserve"> </w:t>
      </w:r>
      <w:r>
        <w:t xml:space="preserve">specialization is declared.</w:t>
      </w:r>
    </w:p>
    <w:p>
      <w:pPr>
        <w:numPr>
          <w:ilvl w:val="0"/>
          <w:numId w:val="1089"/>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2"/>
        </w:numPr>
        <w:pStyle w:val="SourceCode"/>
      </w:pPr>
      <w:r>
        <w:rPr>
          <w:rStyle w:val="VerbatimChar"/>
        </w:rPr>
        <w:t xml:space="preserve">  reduce the use of inheritance</w:t>
      </w:r>
    </w:p>
    <w:p>
      <w:pPr>
        <w:numPr>
          <w:ilvl w:val="0"/>
          <w:numId w:val="109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7"/>
        </w:numPr>
      </w:pPr>
      <w:r>
        <w:t xml:space="preserve">Guidance: Keep inheritance hierarchies short</w:t>
      </w:r>
    </w:p>
    <w:p>
      <w:pPr>
        <w:numPr>
          <w:ilvl w:val="0"/>
          <w:numId w:val="1097"/>
        </w:numPr>
      </w:pPr>
      <w:r>
        <w:t xml:space="preserve">Guidance: Qualify the program to invoke member functions in explicit</w:t>
      </w:r>
      <w:r>
        <w:t xml:space="preserve"> </w:t>
      </w:r>
      <w:r>
        <w:t xml:space="preserve">parent classes.</w:t>
      </w:r>
    </w:p>
    <w:p>
      <w:pPr>
        <w:numPr>
          <w:ilvl w:val="0"/>
          <w:numId w:val="109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8"/>
        </w:numPr>
      </w:pPr>
      <w:r>
        <w:t xml:space="preserve">Follow the guidance of ISO/IEC TR 24772-1:2019 clause 41.5.</w:t>
      </w:r>
    </w:p>
    <w:p>
      <w:pPr>
        <w:numPr>
          <w:ilvl w:val="0"/>
          <w:numId w:val="1098"/>
        </w:numPr>
      </w:pPr>
      <w:r>
        <w:t xml:space="preserve">Avoid the use of multiple inheritance whenever possible.</w:t>
      </w:r>
    </w:p>
    <w:p>
      <w:pPr>
        <w:numPr>
          <w:ilvl w:val="0"/>
          <w:numId w:val="1098"/>
        </w:numPr>
      </w:pPr>
      <w:r>
        <w:t xml:space="preserve">Avoid access to data components when getting and setting functions</w:t>
      </w:r>
      <w:r>
        <w:t xml:space="preserve"> </w:t>
      </w:r>
      <w:r>
        <w:t xml:space="preserve">are available for them.</w:t>
      </w:r>
    </w:p>
    <w:p>
      <w:pPr>
        <w:numPr>
          <w:ilvl w:val="0"/>
          <w:numId w:val="1098"/>
        </w:numPr>
      </w:pPr>
      <w:r>
        <w:t xml:space="preserve">Keep inheritance hierarchies short and narrow</w:t>
      </w:r>
    </w:p>
    <w:p>
      <w:pPr>
        <w:numPr>
          <w:ilvl w:val="0"/>
          <w:numId w:val="1098"/>
        </w:numPr>
      </w:pPr>
      <w:r>
        <w:t xml:space="preserve">Prefer non-virtual functions to virtual functions</w:t>
      </w:r>
    </w:p>
    <w:p>
      <w:pPr>
        <w:numPr>
          <w:ilvl w:val="0"/>
          <w:numId w:val="109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8"/>
        </w:numPr>
      </w:pPr>
      <w:r>
        <w:t xml:space="preserve">If any class invariant depends upon a value of a data member, then</w:t>
      </w:r>
      <w:r>
        <w:t xml:space="preserve"> </w:t>
      </w:r>
      <w:r>
        <w:t xml:space="preserve">make that member private</w:t>
      </w:r>
    </w:p>
    <w:p>
      <w:pPr>
        <w:numPr>
          <w:ilvl w:val="0"/>
          <w:numId w:val="1098"/>
        </w:numPr>
      </w:pPr>
      <w:r>
        <w:t xml:space="preserve">Make data members private and provide a public interface to access</w:t>
      </w:r>
      <w:r>
        <w:t xml:space="preserve"> </w:t>
      </w:r>
      <w:r>
        <w:t xml:space="preserve">them that preserves class invariants</w:t>
      </w:r>
    </w:p>
    <w:p>
      <w:pPr>
        <w:numPr>
          <w:ilvl w:val="0"/>
          <w:numId w:val="1098"/>
        </w:numPr>
      </w:pPr>
      <w:r>
        <w:t xml:space="preserve">Provide complete documentation of all encapsulated data, and how</w:t>
      </w:r>
      <w:r>
        <w:t xml:space="preserve"> </w:t>
      </w:r>
      <w:r>
        <w:t xml:space="preserve">each method affects that data for each object in the hierarchy.</w:t>
      </w:r>
    </w:p>
    <w:p>
      <w:pPr>
        <w:numPr>
          <w:ilvl w:val="0"/>
          <w:numId w:val="109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8"/>
        </w:numPr>
      </w:pPr>
      <w:r>
        <w:t xml:space="preserve">Provide a member function that provides versioning information for</w:t>
      </w:r>
      <w:r>
        <w:t xml:space="preserve"> </w:t>
      </w:r>
      <w:r>
        <w:t xml:space="preserve">each class.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9"/>
        </w:numPr>
      </w:pPr>
      <w:r>
        <w:t xml:space="preserve">Obey all preconditions and postconditions of each member function,</w:t>
      </w:r>
      <w:r>
        <w:t xml:space="preserve"> </w:t>
      </w:r>
      <w:r>
        <w:t xml:space="preserve">whether they are specified in the language or not.</w:t>
      </w:r>
    </w:p>
    <w:p>
      <w:pPr>
        <w:numPr>
          <w:ilvl w:val="0"/>
          <w:numId w:val="1099"/>
        </w:numPr>
      </w:pPr>
      <w:r>
        <w:t xml:space="preserve">Prohibit the strengthening of preconditions (specified or not) by</w:t>
      </w:r>
      <w:r>
        <w:t xml:space="preserve"> </w:t>
      </w:r>
      <w:r>
        <w:t xml:space="preserve">overriding member functions.</w:t>
      </w:r>
    </w:p>
    <w:p>
      <w:pPr>
        <w:numPr>
          <w:ilvl w:val="0"/>
          <w:numId w:val="1099"/>
        </w:numPr>
      </w:pPr>
      <w:r>
        <w:t xml:space="preserve">Prohibit the weakening of postconditions (specified or not) by</w:t>
      </w:r>
      <w:r>
        <w:t xml:space="preserve"> </w:t>
      </w:r>
      <w:r>
        <w:t xml:space="preserve">overriding member functions.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9"/>
        </w:numPr>
      </w:pPr>
      <w:r>
        <w:t xml:space="preserve">Use static analysis tools that identify misuse of inheritance in the</w:t>
      </w:r>
      <w:r>
        <w:t xml:space="preserve"> </w:t>
      </w:r>
      <w:r>
        <w:t xml:space="preserve">contract model.</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0"/>
        </w:numPr>
      </w:pPr>
      <w:r>
        <w:t xml:space="preserve">At a call site, consider whether virtual dispatch is desired. If</w:t>
      </w:r>
      <w:r>
        <w:t xml:space="preserve"> </w:t>
      </w:r>
      <w:r>
        <w:t xml:space="preserve">not, construct the call using the qualified name.</w:t>
      </w:r>
    </w:p>
    <w:p>
      <w:pPr>
        <w:numPr>
          <w:ilvl w:val="0"/>
          <w:numId w:val="110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2"/>
        </w:numPr>
      </w:pPr>
      <w:r>
        <w:t xml:space="preserve">are the only ones that can be performed implicitly</w:t>
      </w:r>
    </w:p>
    <w:p>
      <w:pPr>
        <w:numPr>
          <w:ilvl w:val="0"/>
          <w:numId w:val="1102"/>
        </w:numPr>
      </w:pPr>
      <w:r>
        <w:t xml:space="preserve">can cause object slicing</w:t>
      </w:r>
      <w:r>
        <w:t xml:space="preserve"> </w:t>
      </w:r>
      <w:r>
        <w:t xml:space="preserve">when a copy of a base class object is created from a derived class object.</w:t>
      </w:r>
    </w:p>
    <w:p>
      <w:pPr>
        <w:numPr>
          <w:ilvl w:val="0"/>
          <w:numId w:val="110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3"/>
        </w:numPr>
      </w:pPr>
      <w:r>
        <w:t xml:space="preserve">are explicit;</w:t>
      </w:r>
    </w:p>
    <w:p>
      <w:pPr>
        <w:numPr>
          <w:ilvl w:val="0"/>
          <w:numId w:val="1103"/>
        </w:numPr>
      </w:pPr>
      <w:r>
        <w:t xml:space="preserve">can be done safely with</w:t>
      </w:r>
      <w:r>
        <w:t xml:space="preserve"> </w:t>
      </w:r>
      <w:r>
        <w:rPr>
          <w:rStyle w:val="KeywordTok"/>
        </w:rPr>
        <w:t xml:space="preserve">dynamic_cast</w:t>
      </w:r>
    </w:p>
    <w:p>
      <w:pPr>
        <w:numPr>
          <w:ilvl w:val="0"/>
          <w:numId w:val="110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4"/>
        </w:numPr>
      </w:pPr>
      <w:r>
        <w:t xml:space="preserve">are explicit</w:t>
      </w:r>
    </w:p>
    <w:p>
      <w:pPr>
        <w:numPr>
          <w:ilvl w:val="0"/>
          <w:numId w:val="110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5"/>
        </w:numPr>
      </w:pPr>
      <w:r>
        <w:t xml:space="preserve">Follow the advice provided in ISO/IEC 24772-1 clause 6.44.5.</w:t>
      </w:r>
    </w:p>
    <w:p>
      <w:pPr>
        <w:numPr>
          <w:ilvl w:val="0"/>
          <w:numId w:val="110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5"/>
        </w:numPr>
      </w:pPr>
      <w:r>
        <w:t xml:space="preserve">Avoid designs relying on downcasts or crosscasts;</w:t>
      </w:r>
      <w:r>
        <w:t xml:space="preserve"> </w:t>
      </w:r>
      <w:r>
        <w:t xml:space="preserve">rely on proper virtual member functions in the base classes instead.</w:t>
      </w:r>
    </w:p>
    <w:p>
      <w:pPr>
        <w:numPr>
          <w:ilvl w:val="0"/>
          <w:numId w:val="1105"/>
        </w:numPr>
      </w:pPr>
      <w:r>
        <w:t xml:space="preserve">Avoid explicit upcast, rely on implicit conversion.</w:t>
      </w:r>
    </w:p>
    <w:p>
      <w:pPr>
        <w:numPr>
          <w:ilvl w:val="0"/>
          <w:numId w:val="110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7"/>
        </w:numPr>
      </w:pPr>
      <w:r>
        <w:t xml:space="preserve">Follow the guidelines of ISO/IEC TR 24772-1 clause 6.47.5.</w:t>
      </w:r>
    </w:p>
    <w:p>
      <w:pPr>
        <w:numPr>
          <w:ilvl w:val="0"/>
          <w:numId w:val="110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08"/>
        </w:numPr>
      </w:pPr>
      <w:r>
        <w:t xml:space="preserve">Follow the guidance contained in ISO/IEC TR 24772-1:2019 clause</w:t>
      </w:r>
      <w:r>
        <w:t xml:space="preserve"> </w:t>
      </w:r>
      <w:r>
        <w:t xml:space="preserve">6.47.5</w:t>
      </w:r>
    </w:p>
    <w:p>
      <w:pPr>
        <w:numPr>
          <w:ilvl w:val="0"/>
          <w:numId w:val="1108"/>
        </w:numPr>
      </w:pPr>
      <w:r>
        <w:t xml:space="preserve">Use standard layout types for the interoperable interfaces.</w:t>
      </w:r>
    </w:p>
    <w:p>
      <w:pPr>
        <w:numPr>
          <w:ilvl w:val="1"/>
          <w:numId w:val="110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8"/>
        </w:numPr>
      </w:pPr>
      <w:r>
        <w:t xml:space="preserve">Be aware that C++ exceptions are not usually compatible with</w:t>
      </w:r>
      <w:r>
        <w:t xml:space="preserve"> </w:t>
      </w:r>
      <w:r>
        <w:t xml:space="preserve">exceptions in other languages.</w:t>
      </w:r>
    </w:p>
    <w:p>
      <w:pPr>
        <w:numPr>
          <w:ilvl w:val="0"/>
          <w:numId w:val="110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0"/>
        </w:numPr>
      </w:pPr>
      <w:r>
        <w:t xml:space="preserve">Follow the guidance of ISO/IEC TR 24772-1:2019 clause 6.49.5.</w:t>
      </w:r>
    </w:p>
    <w:p>
      <w:pPr>
        <w:numPr>
          <w:ilvl w:val="0"/>
          <w:numId w:val="111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1"/>
        </w:numPr>
      </w:pPr>
      <w:r>
        <w:t xml:space="preserve">Follow the advice of clause 6.36.2 for catching and handling</w:t>
      </w:r>
      <w:r>
        <w:t xml:space="preserve"> </w:t>
      </w:r>
      <w:r>
        <w:t xml:space="preserve">exceptions.</w:t>
      </w:r>
    </w:p>
    <w:p>
      <w:pPr>
        <w:numPr>
          <w:ilvl w:val="0"/>
          <w:numId w:val="1111"/>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2"/>
        </w:numPr>
      </w:pPr>
      <w:r>
        <w:t xml:space="preserve">If a function-like macro must be used, ensure that its</w:t>
      </w:r>
      <w:r>
        <w:t xml:space="preserve"> </w:t>
      </w:r>
      <w:r>
        <w:t xml:space="preserve">parameters and body are parenthesized.</w:t>
      </w:r>
    </w:p>
    <w:p>
      <w:pPr>
        <w:numPr>
          <w:ilvl w:val="0"/>
          <w:numId w:val="1112"/>
        </w:numPr>
      </w:pPr>
      <w:r>
        <w:t xml:space="preserve">In a function-like macro, ensure that each argument is evaluated at</w:t>
      </w:r>
      <w:r>
        <w:t xml:space="preserve"> </w:t>
      </w:r>
      <w:r>
        <w:t xml:space="preserve">most once.</w:t>
      </w:r>
    </w:p>
    <w:p>
      <w:pPr>
        <w:numPr>
          <w:ilvl w:val="0"/>
          <w:numId w:val="111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3"/>
        </w:numPr>
      </w:pPr>
      <w:r>
        <w:t xml:space="preserve">Follow the guidelines of ISO/IEC TR 24772-1:2019 clause 6.53.5.</w:t>
      </w:r>
    </w:p>
    <w:p>
      <w:pPr>
        <w:numPr>
          <w:ilvl w:val="0"/>
          <w:numId w:val="1113"/>
        </w:numPr>
      </w:pPr>
      <w:r>
        <w:t xml:space="preserve">Enable checks that warn about unsafe operations.</w:t>
      </w:r>
    </w:p>
    <w:p>
      <w:pPr>
        <w:numPr>
          <w:ilvl w:val="0"/>
          <w:numId w:val="111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5"/>
        </w:numPr>
      </w:pPr>
      <w:r>
        <w:t xml:space="preserve">Follow the guidelines of ISO/IEC TR 24772-1:2019 clause 6.56.5.</w:t>
      </w:r>
    </w:p>
    <w:p>
      <w:pPr>
        <w:numPr>
          <w:ilvl w:val="0"/>
          <w:numId w:val="1115"/>
        </w:numPr>
      </w:pPr>
      <w:r>
        <w:t xml:space="preserve">Augment static analysis tool usage with runtime tools such as ASAN</w:t>
      </w:r>
      <w:r>
        <w:t xml:space="preserve"> </w:t>
      </w:r>
      <w:r>
        <w:t xml:space="preserve">(address sanitizer) and related tools.</w:t>
      </w:r>
    </w:p>
    <w:p>
      <w:pPr>
        <w:numPr>
          <w:ilvl w:val="0"/>
          <w:numId w:val="1115"/>
        </w:numPr>
      </w:pPr>
      <w:r>
        <w:t xml:space="preserve">Use static analysis tools to help identify occurrences of undefined</w:t>
      </w:r>
      <w:r>
        <w:t xml:space="preserve"> </w:t>
      </w:r>
      <w:r>
        <w:t xml:space="preserve">behaviour.</w:t>
      </w:r>
    </w:p>
    <w:p>
      <w:pPr>
        <w:numPr>
          <w:ilvl w:val="0"/>
          <w:numId w:val="111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6"/>
        </w:numPr>
      </w:pPr>
      <w:r>
        <w:t xml:space="preserve">Follow the guidelines of ISO/IEC TR 24772-1:2019 clause 6.57.5.</w:t>
      </w:r>
    </w:p>
    <w:p>
      <w:pPr>
        <w:numPr>
          <w:ilvl w:val="0"/>
          <w:numId w:val="111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6"/>
        </w:numPr>
      </w:pPr>
      <w:r>
        <w:t xml:space="preserve">Use multiple compilers/tools to increase your chance of identifying</w:t>
      </w:r>
      <w:r>
        <w:t xml:space="preserve"> </w:t>
      </w:r>
      <w:r>
        <w:t xml:space="preserve">constructs that have implementation-defined behaviours.</w:t>
      </w:r>
    </w:p>
    <w:p>
      <w:pPr>
        <w:numPr>
          <w:ilvl w:val="0"/>
          <w:numId w:val="111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7"/>
        </w:numPr>
      </w:pPr>
      <w:r>
        <w:t xml:space="preserve">Follow the guidelines of ISO/IEC TR 24772-1 clause 6.58.5.</w:t>
      </w:r>
    </w:p>
    <w:p>
      <w:pPr>
        <w:numPr>
          <w:ilvl w:val="0"/>
          <w:numId w:val="1117"/>
        </w:numPr>
      </w:pPr>
      <w:r>
        <w:t xml:space="preserve">Enable compiler options or static analysis tools that identify the</w:t>
      </w:r>
      <w:r>
        <w:t xml:space="preserve"> </w:t>
      </w:r>
      <w:r>
        <w:t xml:space="preserve">use of deprecated features.</w:t>
      </w:r>
    </w:p>
    <w:p>
      <w:pPr>
        <w:numPr>
          <w:ilvl w:val="0"/>
          <w:numId w:val="111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18"/>
        </w:numPr>
        <w:pStyle w:val="Compact"/>
      </w:pPr>
      <w:r>
        <w:t xml:space="preserve">6.61 Concurrent Data Access,</w:t>
      </w:r>
    </w:p>
    <w:p>
      <w:pPr>
        <w:numPr>
          <w:ilvl w:val="0"/>
          <w:numId w:val="1118"/>
        </w:numPr>
        <w:pStyle w:val="Compact"/>
      </w:pPr>
      <w:r>
        <w:t xml:space="preserve">6.14 and 6.33 dangling of data reference, if data is passed to the thread function as reference or pointer, instead of passing a copy.</w:t>
      </w:r>
    </w:p>
    <w:p>
      <w:pPr>
        <w:numPr>
          <w:ilvl w:val="0"/>
          <w:numId w:val="111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1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1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1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20"/>
        </w:numPr>
      </w:pPr>
      <w:r>
        <w:t xml:space="preserve">Follow the guidance of ISO/IEC TR 24772-1 clause 6.62.5.</w:t>
      </w:r>
    </w:p>
    <w:p>
      <w:pPr>
        <w:numPr>
          <w:ilvl w:val="0"/>
          <w:numId w:val="1120"/>
        </w:numPr>
      </w:pPr>
      <w:r>
        <w:t xml:space="preserve">Use mutexes, condition variables (convar) in preference to atomic</w:t>
      </w:r>
      <w:r>
        <w:t xml:space="preserve"> </w:t>
      </w:r>
      <w:r>
        <w:t xml:space="preserve">variables to protect data from simultaneous access.</w:t>
      </w:r>
    </w:p>
    <w:p>
      <w:pPr>
        <w:numPr>
          <w:ilvl w:val="0"/>
          <w:numId w:val="1120"/>
        </w:numPr>
      </w:pPr>
      <w:r>
        <w:t xml:space="preserve">Use volatile only for synchronizing abstract machine state from</w:t>
      </w:r>
      <w:r>
        <w:t xml:space="preserve"> </w:t>
      </w:r>
      <w:r>
        <w:t xml:space="preserve">memory.</w:t>
      </w:r>
    </w:p>
    <w:p>
      <w:pPr>
        <w:numPr>
          <w:ilvl w:val="0"/>
          <w:numId w:val="1120"/>
        </w:numPr>
      </w:pPr>
      <w:r>
        <w:t xml:space="preserve">Avoid the use of volatile for synchronizing access to shared memory</w:t>
      </w:r>
      <w:r>
        <w:t xml:space="preserve"> </w:t>
      </w:r>
      <w:r>
        <w:t xml:space="preserve">between threads (which needs mutex, condvar, or atomics)</w:t>
      </w:r>
    </w:p>
    <w:p>
      <w:pPr>
        <w:numPr>
          <w:ilvl w:val="1"/>
          <w:numId w:val="112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0"/>
        </w:numPr>
      </w:pPr>
      <w:r>
        <w:t xml:space="preserve">Avoid relaxed atomic operations whenever possible. Prefer the</w:t>
      </w:r>
      <w:r>
        <w:t xml:space="preserve"> </w:t>
      </w:r>
      <w:r>
        <w:t xml:space="preserve">sequentially consistent std::memory_order_seq_cst instead .</w:t>
      </w:r>
    </w:p>
    <w:p>
      <w:pPr>
        <w:numPr>
          <w:ilvl w:val="0"/>
          <w:numId w:val="1120"/>
        </w:numPr>
      </w:pPr>
      <w:r>
        <w:t xml:space="preserve">Use mutexes appropriately to protect accesses to non-atomic shared</w:t>
      </w:r>
      <w:r>
        <w:t xml:space="preserve"> </w:t>
      </w:r>
      <w:r>
        <w:t xml:space="preserve">objects.</w:t>
      </w:r>
    </w:p>
    <w:p>
      <w:pPr>
        <w:numPr>
          <w:ilvl w:val="0"/>
          <w:numId w:val="112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2"/>
        </w:numPr>
      </w:pPr>
      <w:r>
        <w:t xml:space="preserve">Follow the guidelines of TR 24772-1 clause 6.63.5.</w:t>
      </w:r>
    </w:p>
    <w:p>
      <w:pPr>
        <w:numPr>
          <w:ilvl w:val="0"/>
          <w:numId w:val="1122"/>
        </w:numPr>
      </w:pPr>
      <w:r>
        <w:t xml:space="preserve">Use low-level operating system primitives or other APIs where</w:t>
      </w:r>
      <w:r>
        <w:t xml:space="preserve"> </w:t>
      </w:r>
      <w:r>
        <w:t xml:space="preserve">available to check that a required thread is still active.</w:t>
      </w:r>
    </w:p>
    <w:p>
      <w:pPr>
        <w:numPr>
          <w:ilvl w:val="0"/>
          <w:numId w:val="1122"/>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3"/>
        </w:numPr>
      </w:pPr>
      <w:r>
        <w:t xml:space="preserve">Follow the guidelines of TR 24772-1 clause 6.63.5.</w:t>
      </w:r>
    </w:p>
    <w:p>
      <w:pPr>
        <w:numPr>
          <w:ilvl w:val="0"/>
          <w:numId w:val="112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3"/>
        </w:numPr>
      </w:pPr>
      <w:r>
        <w:t xml:space="preserve">Use higher level building blocks (such as TBB) in preference to …</w:t>
      </w:r>
    </w:p>
    <w:p>
      <w:pPr>
        <w:numPr>
          <w:ilvl w:val="0"/>
          <w:numId w:val="1123"/>
        </w:numPr>
      </w:pPr>
      <w:r>
        <w:t xml:space="preserve">Use the C++ Task mechanism in preference to threads …</w:t>
      </w:r>
    </w:p>
    <w:p>
      <w:pPr>
        <w:numPr>
          <w:ilvl w:val="0"/>
          <w:numId w:val="112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3"/>
        </w:numPr>
      </w:pPr>
      <w:r>
        <w:rPr>
          <w:i/>
          <w:b/>
        </w:rPr>
        <w:t xml:space="preserve">Do not use platform specific multi-threading facilities</w:t>
      </w:r>
    </w:p>
    <w:p>
      <w:pPr>
        <w:numPr>
          <w:ilvl w:val="0"/>
          <w:numId w:val="1123"/>
        </w:numPr>
      </w:pPr>
      <w:r>
        <w:rPr>
          <w:i/>
          <w:b/>
        </w:rPr>
        <w:t xml:space="preserve">A thread shall not access objects whose lifetime has expired</w:t>
      </w:r>
    </w:p>
    <w:p>
      <w:pPr>
        <w:numPr>
          <w:ilvl w:val="0"/>
          <w:numId w:val="112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3"/>
        </w:numPr>
      </w:pPr>
      <w:r>
        <w:t xml:space="preserve">0.10.2 [36] Source CCG Rule CP.101: Distrust your</w:t>
      </w:r>
      <w:r>
        <w:t xml:space="preserve"> </w:t>
      </w:r>
      <w:r>
        <w:t xml:space="preserve">hardware/compiler combination</w:t>
      </w:r>
    </w:p>
    <w:p>
      <w:pPr>
        <w:numPr>
          <w:ilvl w:val="0"/>
          <w:numId w:val="1123"/>
        </w:numPr>
      </w:pPr>
      <w:r>
        <w:t xml:space="preserve">0.10.3 [37] Source CCG Rule CP.102: Carefully study the literature</w:t>
      </w:r>
    </w:p>
    <w:p>
      <w:pPr>
        <w:numPr>
          <w:ilvl w:val="0"/>
          <w:numId w:val="112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4"/>
        </w:numPr>
      </w:pPr>
      <w:r>
        <w:t xml:space="preserve">Do not cast-away</w:t>
      </w:r>
      <w:r>
        <w:t xml:space="preserve"> </w:t>
      </w:r>
      <w:r>
        <w:rPr>
          <w:rStyle w:val="AttributeTok"/>
        </w:rPr>
        <w:t xml:space="preserve">const</w:t>
      </w:r>
      <w:r>
        <w:t xml:space="preserve">.</w:t>
      </w:r>
    </w:p>
    <w:p>
      <w:pPr>
        <w:numPr>
          <w:ilvl w:val="0"/>
          <w:numId w:val="112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5"/>
        </w:numPr>
        <w:pStyle w:val="SourceCode"/>
      </w:pPr>
      <w:r>
        <w:rPr>
          <w:rStyle w:val="VerbatimChar"/>
        </w:rPr>
        <w:t xml:space="preserve">Defining an array type that does automatic bounds checking.</w:t>
      </w:r>
    </w:p>
    <w:p>
      <w:pPr>
        <w:numPr>
          <w:ilvl w:val="0"/>
          <w:numId w:val="112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2022-05-16T15:54:31Z</dcterms:created>
  <dcterms:modified xsi:type="dcterms:W3CDTF">2022-05-16T15:54:31Z</dcterms:modified>
</cp:coreProperties>
</file>

<file path=docProps/custom.xml><?xml version="1.0" encoding="utf-8"?>
<Properties xmlns="http://schemas.openxmlformats.org/officeDocument/2006/custom-properties" xmlns:vt="http://schemas.openxmlformats.org/officeDocument/2006/docPropsVTypes"/>
</file>