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9"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2" w:name="unchecked-array-copying-xyw"/>
    <w:p>
      <w:pPr>
        <w:pStyle w:val="Heading2"/>
      </w:pPr>
      <w:r>
        <w:t xml:space="preserve">6.10 Unchecked Array Copying [XYW]</w:t>
      </w:r>
    </w:p>
    <w:bookmarkStart w:id="60"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60"/>
    <w:bookmarkStart w:id="61" w:name="guidance-to-language-users"/>
    <w:p>
      <w:pPr>
        <w:pStyle w:val="Heading3"/>
      </w:pPr>
      <w:r>
        <w:t xml:space="preserve">6.10.2 Guidance to language users</w:t>
      </w:r>
    </w:p>
    <w:p>
      <w:pPr>
        <w:numPr>
          <w:ilvl w:val="0"/>
          <w:numId w:val="1028"/>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9"/>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9"/>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9"/>
        </w:numPr>
      </w:pPr>
      <w:r>
        <w:t xml:space="preserve">Place arrays in containers with whole-array and bounds-checking</w:t>
      </w:r>
      <w:r>
        <w:t xml:space="preserve"> </w:t>
      </w:r>
      <w:r>
        <w:t xml:space="preserve">operations.</w:t>
      </w:r>
      <w:r>
        <w:t xml:space="preserve"> </w:t>
      </w:r>
    </w:p>
    <w:bookmarkEnd w:id="61"/>
    <w:bookmarkEnd w:id="62"/>
    <w:bookmarkStart w:id="65" w:name="HFC"/>
    <w:p>
      <w:pPr>
        <w:pStyle w:val="Heading2"/>
      </w:pPr>
      <w:r>
        <w:t xml:space="preserve">6.11 Pointer Type Conversions [HFC]</w:t>
      </w:r>
    </w:p>
    <w:bookmarkStart w:id="63"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0"/>
        </w:numPr>
      </w:pPr>
      <w:r>
        <w:t xml:space="preserve">a and b are the same object,</w:t>
      </w:r>
    </w:p>
    <w:p>
      <w:pPr>
        <w:numPr>
          <w:ilvl w:val="0"/>
          <w:numId w:val="1030"/>
        </w:numPr>
      </w:pPr>
      <w:r>
        <w:t xml:space="preserve">either a or b is a standard-layout union object and the other is a</w:t>
      </w:r>
      <w:r>
        <w:t xml:space="preserve"> </w:t>
      </w:r>
      <w:r>
        <w:t xml:space="preserve">non-static data member of that object,</w:t>
      </w:r>
    </w:p>
    <w:p>
      <w:pPr>
        <w:numPr>
          <w:ilvl w:val="1"/>
          <w:numId w:val="1031"/>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0"/>
        </w:numPr>
      </w:pPr>
      <w:r>
        <w:t xml:space="preserve">either a or b is a standard-layout class object and the other is the</w:t>
      </w:r>
      <w:r>
        <w:t xml:space="preserve"> </w:t>
      </w:r>
      <w:r>
        <w:t xml:space="preserve">first non-static data member of that object,</w:t>
      </w:r>
    </w:p>
    <w:p>
      <w:pPr>
        <w:numPr>
          <w:ilvl w:val="1"/>
          <w:numId w:val="1032"/>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0"/>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3"/>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0"/>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3"/>
    <w:bookmarkStart w:id="64" w:name="guidance-to-language-users"/>
    <w:p>
      <w:pPr>
        <w:pStyle w:val="Heading3"/>
      </w:pPr>
      <w:r>
        <w:t xml:space="preserve">6.11.2 Guidance to language users</w:t>
      </w:r>
    </w:p>
    <w:p>
      <w:pPr>
        <w:numPr>
          <w:ilvl w:val="0"/>
          <w:numId w:val="1034"/>
        </w:numPr>
      </w:pPr>
      <w:r>
        <w:t xml:space="preserve">Follow the advice provided in ISO/IEC TR 24772-1:2019 clause 6.11.5.</w:t>
      </w:r>
    </w:p>
    <w:p>
      <w:pPr>
        <w:numPr>
          <w:ilvl w:val="0"/>
          <w:numId w:val="1034"/>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4"/>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5"/>
        </w:numPr>
        <w:pStyle w:val="SourceCode"/>
      </w:pPr>
      <w:r>
        <w:rPr>
          <w:rStyle w:val="VerbatimChar"/>
        </w:rPr>
        <w:t xml:space="preserve">  *C++ Core guidelines C.146, 1.47 and 1.48*</w:t>
      </w:r>
    </w:p>
    <w:p>
      <w:pPr>
        <w:numPr>
          <w:ilvl w:val="0"/>
          <w:numId w:val="1034"/>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6"/>
        </w:numPr>
        <w:pStyle w:val="SourceCode"/>
      </w:pPr>
      <w:r>
        <w:rPr>
          <w:rStyle w:val="VerbatimChar"/>
        </w:rPr>
        <w:t xml:space="preserve">  *C++ Core guidelines C.146*</w:t>
      </w:r>
    </w:p>
    <w:p>
      <w:pPr>
        <w:numPr>
          <w:ilvl w:val="0"/>
          <w:numId w:val="1034"/>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4"/>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7"/>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7"/>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7"/>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7"/>
        </w:numPr>
        <w:pStyle w:val="SourceCode"/>
      </w:pPr>
      <w:r>
        <w:rPr>
          <w:rStyle w:val="VerbatimChar"/>
        </w:rPr>
        <w:t xml:space="preserve">  MISRA C++ 10-1-1 - Classes should not be derived from virtual</w:t>
      </w:r>
    </w:p>
    <w:p>
      <w:pPr>
        <w:numPr>
          <w:ilvl w:val="1"/>
          <w:numId w:val="1000"/>
        </w:numPr>
      </w:pPr>
      <w:r>
        <w:t xml:space="preserve">bases.</w:t>
      </w:r>
    </w:p>
    <w:bookmarkEnd w:id="64"/>
    <w:bookmarkEnd w:id="65"/>
    <w:bookmarkStart w:id="68" w:name="pointer-arithmetic-rvg"/>
    <w:p>
      <w:pPr>
        <w:pStyle w:val="Heading2"/>
      </w:pPr>
      <w:r>
        <w:t xml:space="preserve">6.12 Pointer Arithmetic [RVG]</w:t>
      </w:r>
    </w:p>
    <w:bookmarkStart w:id="66"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6"/>
    <w:bookmarkStart w:id="67" w:name="guidance-to-language-users"/>
    <w:p>
      <w:pPr>
        <w:pStyle w:val="Heading3"/>
      </w:pPr>
      <w:r>
        <w:t xml:space="preserve">6.12.2 Guidance to language users</w:t>
      </w:r>
    </w:p>
    <w:p>
      <w:pPr>
        <w:numPr>
          <w:ilvl w:val="0"/>
          <w:numId w:val="1038"/>
        </w:numPr>
      </w:pPr>
      <w:r>
        <w:t xml:space="preserve">Follow the guidance of clause 6.8.2.</w:t>
      </w:r>
    </w:p>
    <w:p>
      <w:pPr>
        <w:numPr>
          <w:ilvl w:val="0"/>
          <w:numId w:val="1038"/>
        </w:numPr>
      </w:pPr>
      <w:r>
        <w:t xml:space="preserve">Prefer standard algorithms to hand-written loops</w:t>
      </w:r>
    </w:p>
    <w:p>
      <w:pPr>
        <w:numPr>
          <w:ilvl w:val="1"/>
          <w:numId w:val="1039"/>
        </w:numPr>
        <w:pStyle w:val="Compact"/>
      </w:pPr>
      <w:r>
        <w:t xml:space="preserve">See Core Guideline.ES.1 (TBD)</w:t>
      </w:r>
    </w:p>
    <w:p>
      <w:pPr>
        <w:numPr>
          <w:ilvl w:val="0"/>
          <w:numId w:val="1038"/>
        </w:numPr>
      </w:pPr>
      <w:r>
        <w:t xml:space="preserve">Prefer ranges over iterators; and iterators over pointer</w:t>
      </w:r>
      <w:r>
        <w:t xml:space="preserve"> </w:t>
      </w:r>
      <w:r>
        <w:t xml:space="preserve">arithmetic.</w:t>
      </w:r>
    </w:p>
    <w:p>
      <w:pPr>
        <w:numPr>
          <w:ilvl w:val="0"/>
          <w:numId w:val="1038"/>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8"/>
        </w:numPr>
      </w:pPr>
      <w:r>
        <w:t xml:space="preserve">Consider an outright ban on pointer arithmetic due to the</w:t>
      </w:r>
      <w:r>
        <w:t xml:space="preserve"> </w:t>
      </w:r>
      <w:r>
        <w:t xml:space="preserve">error-prone nature of pointer arithmetic.</w:t>
      </w:r>
    </w:p>
    <w:p>
      <w:pPr>
        <w:numPr>
          <w:ilvl w:val="0"/>
          <w:numId w:val="1038"/>
        </w:numPr>
      </w:pPr>
      <w:r>
        <w:t xml:space="preserve">Verify that all pointers are assigned a valid memory address for</w:t>
      </w:r>
      <w:r>
        <w:t xml:space="preserve"> </w:t>
      </w:r>
      <w:r>
        <w:t xml:space="preserve">use.</w:t>
      </w:r>
    </w:p>
    <w:bookmarkEnd w:id="67"/>
    <w:bookmarkEnd w:id="68"/>
    <w:bookmarkStart w:id="71" w:name="null-pointer-dereference-xyh"/>
    <w:p>
      <w:pPr>
        <w:pStyle w:val="Heading2"/>
      </w:pPr>
      <w:r>
        <w:t xml:space="preserve">6.13 NULL Pointer Dereference [XYH]</w:t>
      </w:r>
    </w:p>
    <w:bookmarkStart w:id="69"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40"/>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40"/>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40"/>
        </w:numPr>
        <w:pStyle w:val="Compact"/>
      </w:pPr>
      <w:r>
        <w:t xml:space="preserve">what is the lifetime of the pointee?</w:t>
      </w:r>
    </w:p>
    <w:p>
      <w:pPr>
        <w:numPr>
          <w:ilvl w:val="0"/>
          <w:numId w:val="1040"/>
        </w:numPr>
        <w:pStyle w:val="Compact"/>
      </w:pPr>
      <w:r>
        <w:t xml:space="preserve">who has ownership of the pointee?</w:t>
      </w:r>
    </w:p>
    <w:p>
      <w:pPr>
        <w:numPr>
          <w:ilvl w:val="0"/>
          <w:numId w:val="1040"/>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9"/>
    <w:bookmarkStart w:id="70" w:name="guidance-to-language-users"/>
    <w:p>
      <w:pPr>
        <w:pStyle w:val="Heading3"/>
      </w:pPr>
      <w:r>
        <w:t xml:space="preserve">6.13.2 Guidance to language users</w:t>
      </w:r>
    </w:p>
    <w:p>
      <w:pPr>
        <w:numPr>
          <w:ilvl w:val="0"/>
          <w:numId w:val="1041"/>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1"/>
        </w:numPr>
      </w:pPr>
      <w:r>
        <w:t xml:space="preserve">Use references to reduce the number of places where pointers are dereferenced.</w:t>
      </w:r>
    </w:p>
    <w:p>
      <w:pPr>
        <w:numPr>
          <w:ilvl w:val="0"/>
          <w:numId w:val="1041"/>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41"/>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41"/>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41"/>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1"/>
        </w:numPr>
      </w:pPr>
      <w:r>
        <w:t xml:space="preserve">Use static and dynamic analysis tools to detect potential violations of this guideline.</w:t>
      </w:r>
    </w:p>
    <w:bookmarkEnd w:id="70"/>
    <w:bookmarkEnd w:id="71"/>
    <w:bookmarkStart w:id="74" w:name="XYK"/>
    <w:p>
      <w:pPr>
        <w:pStyle w:val="Heading2"/>
      </w:pPr>
      <w:r>
        <w:t xml:space="preserve">6.14 Dangling Reference to Heap [XYK]</w:t>
      </w:r>
    </w:p>
    <w:bookmarkStart w:id="72"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2"/>
        </w:numPr>
      </w:pPr>
      <w:r>
        <w:t xml:space="preserve">References</w:t>
      </w:r>
    </w:p>
    <w:p>
      <w:pPr>
        <w:numPr>
          <w:ilvl w:val="0"/>
          <w:numId w:val="1042"/>
        </w:numPr>
      </w:pPr>
      <w:r>
        <w:t xml:space="preserve">Pointers</w:t>
      </w:r>
    </w:p>
    <w:p>
      <w:pPr>
        <w:numPr>
          <w:ilvl w:val="0"/>
          <w:numId w:val="1042"/>
        </w:numPr>
      </w:pPr>
      <w:r>
        <w:t xml:space="preserve">Iterators</w:t>
      </w:r>
    </w:p>
    <w:p>
      <w:pPr>
        <w:numPr>
          <w:ilvl w:val="0"/>
          <w:numId w:val="1042"/>
        </w:numPr>
      </w:pPr>
      <w:r>
        <w:rPr>
          <w:rStyle w:val="BuiltInTok"/>
        </w:rPr>
        <w:t xml:space="preserve">std::</w:t>
      </w:r>
      <w:r>
        <w:rPr>
          <w:rStyle w:val="NormalTok"/>
        </w:rPr>
        <w:t xml:space="preserve">string_view</w:t>
      </w:r>
    </w:p>
    <w:p>
      <w:pPr>
        <w:numPr>
          <w:ilvl w:val="0"/>
          <w:numId w:val="1042"/>
        </w:numPr>
      </w:pPr>
      <w:r>
        <w:rPr>
          <w:rStyle w:val="BuiltInTok"/>
        </w:rPr>
        <w:t xml:space="preserve">std::</w:t>
      </w:r>
      <w:r>
        <w:rPr>
          <w:rStyle w:val="NormalTok"/>
        </w:rPr>
        <w:t xml:space="preserve">span</w:t>
      </w:r>
    </w:p>
    <w:p>
      <w:pPr>
        <w:numPr>
          <w:ilvl w:val="0"/>
          <w:numId w:val="1042"/>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2"/>
    <w:bookmarkStart w:id="73"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3"/>
        </w:numPr>
      </w:pPr>
      <w:r>
        <w:t xml:space="preserve">Do not rely on lifetime extension of temporaries by binding them to named references.</w:t>
      </w:r>
      <w:r>
        <w:t xml:space="preserve"> </w:t>
      </w:r>
      <w:r>
        <w:t xml:space="preserve">Use (local) variables instead.</w:t>
      </w:r>
    </w:p>
    <w:p>
      <w:pPr>
        <w:numPr>
          <w:ilvl w:val="0"/>
          <w:numId w:val="1043"/>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3"/>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3"/>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3"/>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3"/>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3"/>
    <w:bookmarkEnd w:id="74"/>
    <w:bookmarkStart w:id="77" w:name="PIK"/>
    <w:p>
      <w:pPr>
        <w:pStyle w:val="Heading2"/>
      </w:pPr>
      <w:r>
        <w:t xml:space="preserve">6.16 Using Shift Operations for Multiplication and Division [PIK]</w:t>
      </w:r>
    </w:p>
    <w:bookmarkStart w:id="75"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5"/>
    <w:bookmarkStart w:id="76" w:name="guidance-to-language-users"/>
    <w:p>
      <w:pPr>
        <w:pStyle w:val="Heading3"/>
      </w:pPr>
      <w:r>
        <w:t xml:space="preserve">6.16.2 Guidance to language users</w:t>
      </w:r>
    </w:p>
    <w:p>
      <w:pPr>
        <w:numPr>
          <w:ilvl w:val="0"/>
          <w:numId w:val="1044"/>
        </w:numPr>
        <w:pStyle w:val="Compact"/>
      </w:pPr>
      <w:r>
        <w:t xml:space="preserve">Follow the advice of ISO/IEC TR 24772-1:2019 clause 6.16 *Using Shift Operations for Multiplication and Division [PIK].</w:t>
      </w:r>
    </w:p>
    <w:p>
      <w:pPr>
        <w:numPr>
          <w:ilvl w:val="0"/>
          <w:numId w:val="1044"/>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6"/>
    <w:bookmarkEnd w:id="77"/>
    <w:bookmarkStart w:id="79" w:name="choice-of-clear-names-nai"/>
    <w:p>
      <w:pPr>
        <w:pStyle w:val="Heading2"/>
      </w:pPr>
      <w:r>
        <w:t xml:space="preserve">6.17 Choice of Clear Names [NAI]</w:t>
      </w:r>
    </w:p>
    <w:bookmarkStart w:id="78"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5"/>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5"/>
        </w:numPr>
      </w:pPr>
      <w:r>
        <w:t xml:space="preserve">Adopt or develop coding guidelines to define a common coding style</w:t>
      </w:r>
      <w:r>
        <w:t xml:space="preserve"> </w:t>
      </w:r>
      <w:r>
        <w:t xml:space="preserve">and to avoid the above dangerous practices.</w:t>
      </w:r>
    </w:p>
    <w:bookmarkEnd w:id="78"/>
    <w:bookmarkEnd w:id="79"/>
    <w:bookmarkStart w:id="82" w:nam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0"/>
    <w:bookmarkStart w:id="81" w:name="guidance-to-language-users"/>
    <w:p>
      <w:pPr>
        <w:pStyle w:val="Heading3"/>
      </w:pPr>
      <w:r>
        <w:t xml:space="preserve">6.18.2 Guidance to language users</w:t>
      </w:r>
    </w:p>
    <w:p>
      <w:pPr>
        <w:numPr>
          <w:ilvl w:val="0"/>
          <w:numId w:val="1046"/>
        </w:numPr>
      </w:pPr>
      <w:r>
        <w:t xml:space="preserve">Follow the advice of ISO/IEC 24772-1 clause 6.18.</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 agents. See clause 6.61</w:t>
      </w:r>
      <w:r>
        <w:t xml:space="preserve"> </w:t>
      </w:r>
      <w:r>
        <w:t xml:space="preserve">Concurrent data access [CGX]</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47"/>
        </w:numPr>
      </w:pPr>
      <w:r>
        <w:t xml:space="preserve">Follow the guidance of ISO/IEC TR 24772-1:2019 clause 6.19.5.</w:t>
      </w:r>
    </w:p>
    <w:p>
      <w:pPr>
        <w:numPr>
          <w:ilvl w:val="0"/>
          <w:numId w:val="1047"/>
        </w:numPr>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6"/>
    <w:bookmarkStart w:id="87" w:name="guidance-to-language-users"/>
    <w:p>
      <w:pPr>
        <w:pStyle w:val="Heading3"/>
      </w:pPr>
      <w:r>
        <w:t xml:space="preserve">6.20.2 Guidance to language users</w:t>
      </w:r>
    </w:p>
    <w:p>
      <w:pPr>
        <w:numPr>
          <w:ilvl w:val="0"/>
          <w:numId w:val="1048"/>
        </w:numPr>
      </w:pPr>
      <w:r>
        <w:t xml:space="preserve">Follow the guidance of ISO/IEC TR 24772-1:2019 clause 6.20,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50"/>
        </w:numPr>
      </w:pPr>
      <w:r>
        <w:t xml:space="preserve">Overloading, where clause 6.20 applies;</w:t>
      </w:r>
    </w:p>
    <w:p>
      <w:pPr>
        <w:numPr>
          <w:ilvl w:val="0"/>
          <w:numId w:val="1050"/>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1"/>
        </w:numPr>
        <w:pStyle w:val="Compact"/>
      </w:pPr>
      <w:r>
        <w:t xml:space="preserve">a new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1"/>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9"/>
    <w:bookmarkStart w:id="90" w:name="guidance-to-language-users"/>
    <w:p>
      <w:pPr>
        <w:pStyle w:val="Heading3"/>
      </w:pPr>
      <w:r>
        <w:t xml:space="preserve">6.21.2 Guidance to language users</w:t>
      </w:r>
    </w:p>
    <w:p>
      <w:pPr>
        <w:numPr>
          <w:ilvl w:val="0"/>
          <w:numId w:val="1052"/>
        </w:numPr>
      </w:pPr>
      <w:r>
        <w:t xml:space="preserve">Follow the guidance of clauses 6.20.2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0"/>
    <w:bookmarkEnd w:id="91"/>
    <w:bookmarkStart w:id="95"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2"/>
    <w:bookmarkStart w:id="94" w:name="guidance-to-language-users"/>
    <w:p>
      <w:pPr>
        <w:pStyle w:val="Heading3"/>
      </w:pPr>
      <w:r>
        <w:t xml:space="preserve">6.22.2 Guidance to language users</w:t>
      </w:r>
    </w:p>
    <w:p>
      <w:pPr>
        <w:numPr>
          <w:ilvl w:val="0"/>
          <w:numId w:val="1053"/>
        </w:numPr>
        <w:pStyle w:val="Compact"/>
      </w:pPr>
      <w:r>
        <w:t xml:space="preserve">Follow the guidance provided in ISO IEC 24772-1 subclause 6.22.5</w:t>
      </w:r>
    </w:p>
    <w:p>
      <w:pPr>
        <w:numPr>
          <w:ilvl w:val="0"/>
          <w:numId w:val="1053"/>
        </w:numPr>
        <w:pStyle w:val="Compact"/>
      </w:pPr>
      <w:r>
        <w:t xml:space="preserve">Initialize every object defined, including data members.</w:t>
      </w:r>
    </w:p>
    <w:p>
      <w:pPr>
        <w:numPr>
          <w:ilvl w:val="0"/>
          <w:numId w:val="1053"/>
        </w:numPr>
        <w:pStyle w:val="Compact"/>
      </w:pPr>
      <w:r>
        <w:t xml:space="preserve">Do not depend on the order of dynamic initialization of namespace-scope variables, unless the initialization order is guaranteed by the language.</w:t>
      </w:r>
    </w:p>
    <w:p>
      <w:pPr>
        <w:numPr>
          <w:ilvl w:val="0"/>
          <w:numId w:val="1053"/>
        </w:numPr>
        <w:pStyle w:val="Compact"/>
      </w:pPr>
      <w:r>
        <w:t xml:space="preserve">Consider not using namespace-scope variables (see</w:t>
      </w:r>
      <w:r>
        <w:t xml:space="preserve"> </w:t>
      </w:r>
      <w:bookmarkStart w:id="93" w:name="CGA"/>
      <w:r>
        <w:t xml:space="preserve">6.61</w:t>
      </w:r>
      <w:bookmarkEnd w:id="93"/>
      <w:r>
        <w:t xml:space="preserve">).</w:t>
      </w:r>
    </w:p>
    <w:p>
      <w:pPr>
        <w:numPr>
          <w:ilvl w:val="0"/>
          <w:numId w:val="1053"/>
        </w:numPr>
        <w:pStyle w:val="Compact"/>
      </w:pPr>
      <w:r>
        <w:t xml:space="preserve">If the use of uninitialized variables is unavoidable, employ tools, including the compiler, that detect reads of variables with indeterminate values.</w:t>
      </w:r>
    </w:p>
    <w:bookmarkEnd w:id="94"/>
    <w:bookmarkEnd w:id="95"/>
    <w:bookmarkStart w:id="99" w:name="Xeb4b392fc60d52e0e62d52a00eabaa492eaa9e0"/>
    <w:p>
      <w:pPr>
        <w:pStyle w:val="Heading2"/>
      </w:pPr>
      <w:r>
        <w:t xml:space="preserve">6.23 Operator Precedence and Associativity [JCW]</w:t>
      </w:r>
    </w:p>
    <w:bookmarkStart w:id="97"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6">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7"/>
    <w:bookmarkStart w:id="98"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8"/>
    <w:bookmarkEnd w:id="99"/>
    <w:bookmarkStart w:id="102" w:name="X187ad205340e16f022c4e8cacaf0507e2964127"/>
    <w:p>
      <w:pPr>
        <w:pStyle w:val="Heading2"/>
      </w:pPr>
      <w:r>
        <w:t xml:space="preserve">6.24 Side-effects and Order of Evaluation of Operands [SAM]</w:t>
      </w:r>
    </w:p>
    <w:bookmarkStart w:id="100"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0"/>
    <w:bookmarkStart w:id="101"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101"/>
    <w:bookmarkEnd w:id="102"/>
    <w:bookmarkStart w:id="105" w:name="KOA"/>
    <w:p>
      <w:pPr>
        <w:pStyle w:val="Heading2"/>
      </w:pPr>
      <w:r>
        <w:t xml:space="preserve">6.25 Likely Incorrect Expression [KOA]</w:t>
      </w:r>
    </w:p>
    <w:bookmarkStart w:id="10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9"/>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9"/>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9"/>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3"/>
    <w:bookmarkStart w:id="104"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Consider using alternative tokens for the logical operators.</w:t>
      </w:r>
    </w:p>
    <w:p>
      <w:pPr>
        <w:numPr>
          <w:ilvl w:val="0"/>
          <w:numId w:val="1060"/>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0"/>
        </w:numPr>
      </w:pPr>
      <w:r>
        <w:t xml:space="preserve">Do not have conflicting side-effects in sub-expressions.</w:t>
      </w:r>
    </w:p>
    <w:p>
      <w:pPr>
        <w:numPr>
          <w:ilvl w:val="0"/>
          <w:numId w:val="1060"/>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p>
      <w:pPr>
        <w:numPr>
          <w:ilvl w:val="0"/>
          <w:numId w:val="1060"/>
        </w:numPr>
      </w:pPr>
      <w:r>
        <w:t xml:space="preserve">Rely on C++20’s automatism to get the compiler provide consistent comparison operators, or define all of them in a consistent manner.</w:t>
      </w:r>
    </w:p>
    <w:bookmarkEnd w:id="104"/>
    <w:bookmarkEnd w:id="105"/>
    <w:bookmarkStart w:id="108" w:name="dead-and-deactivated-code-xyq"/>
    <w:p>
      <w:pPr>
        <w:pStyle w:val="Heading2"/>
      </w:pPr>
      <w:r>
        <w:t xml:space="preserve">6.26 Dead and Deactivated Code [XYQ]</w:t>
      </w:r>
    </w:p>
    <w:bookmarkStart w:id="106"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6"/>
    <w:bookmarkStart w:id="107"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7"/>
    <w:bookmarkEnd w:id="108"/>
    <w:bookmarkStart w:id="111" w:name="Xc86cceedfcf0c77c094b3df762cc0f756518ffc"/>
    <w:p>
      <w:pPr>
        <w:pStyle w:val="Heading2"/>
      </w:pPr>
      <w:r>
        <w:t xml:space="preserve">6.27 Switch Statements and Static Analysis [CLL]</w:t>
      </w:r>
    </w:p>
    <w:bookmarkStart w:id="10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9"/>
    <w:bookmarkStart w:id="110"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0"/>
    <w:bookmarkEnd w:id="111"/>
    <w:bookmarkStart w:id="114" w:name="demarcation-of-control-flow-eoj"/>
    <w:p>
      <w:pPr>
        <w:pStyle w:val="Heading2"/>
      </w:pPr>
      <w:r>
        <w:t xml:space="preserve">6.28 Demarcation of Control Flow [EOJ]</w:t>
      </w:r>
    </w:p>
    <w:bookmarkStart w:id="11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2"/>
    <w:bookmarkStart w:id="113"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3"/>
    <w:bookmarkEnd w:id="114"/>
    <w:bookmarkStart w:id="117" w:name="loop-control-variables-tex"/>
    <w:p>
      <w:pPr>
        <w:pStyle w:val="Heading2"/>
      </w:pPr>
      <w:r>
        <w:t xml:space="preserve">6.29 Loop Control Variables [TEX]</w:t>
      </w:r>
    </w:p>
    <w:bookmarkStart w:id="11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5"/>
    <w:bookmarkStart w:id="116"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6"/>
    <w:bookmarkEnd w:id="117"/>
    <w:bookmarkStart w:id="120" w:name="off-by-one-error-xzh"/>
    <w:p>
      <w:pPr>
        <w:pStyle w:val="Heading2"/>
      </w:pPr>
      <w:r>
        <w:t xml:space="preserve">6.30 Off-by-one Error [XZH]</w:t>
      </w:r>
    </w:p>
    <w:bookmarkStart w:id="11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8"/>
    <w:bookmarkStart w:id="119"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9"/>
    <w:bookmarkEnd w:id="120"/>
    <w:bookmarkStart w:id="123" w:name="structured-programming-ewd"/>
    <w:p>
      <w:pPr>
        <w:pStyle w:val="Heading2"/>
      </w:pPr>
      <w:r>
        <w:t xml:space="preserve">6.31 Structured Programming [EWD]</w:t>
      </w:r>
    </w:p>
    <w:bookmarkStart w:id="12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1"/>
    <w:bookmarkStart w:id="122"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2"/>
    <w:bookmarkEnd w:id="123"/>
    <w:bookmarkStart w:id="126" w:name="passing-parameters-and-return-values-csj"/>
    <w:p>
      <w:pPr>
        <w:pStyle w:val="Heading2"/>
      </w:pPr>
      <w:r>
        <w:t xml:space="preserve">6.32 Passing Parameters and Return Values [CSJ]</w:t>
      </w:r>
    </w:p>
    <w:bookmarkStart w:id="124"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4"/>
    <w:bookmarkStart w:id="125"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5"/>
    <w:bookmarkEnd w:id="126"/>
    <w:bookmarkStart w:id="129" w:name="dangling-references-to-stack-frames-dcm"/>
    <w:p>
      <w:pPr>
        <w:pStyle w:val="Heading2"/>
      </w:pPr>
      <w:r>
        <w:t xml:space="preserve">6.33 Dangling References to Stack Frames [DCM]</w:t>
      </w:r>
    </w:p>
    <w:bookmarkStart w:id="127"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7"/>
    <w:bookmarkStart w:id="128"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5"/>
        </w:numPr>
      </w:pPr>
      <w:r>
        <w:t xml:space="preserve">Do not returning the address or reference of a local variable as the result of a</w:t>
      </w:r>
      <w:r>
        <w:t xml:space="preserve"> </w:t>
      </w:r>
      <w:r>
        <w:t xml:space="preserve">function call.</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5"/>
        </w:numPr>
      </w:pPr>
      <w:r>
        <w:t xml:space="preserve">If attempting to bind a reference to a temporary object, … thinking …</w:t>
      </w:r>
    </w:p>
    <w:p>
      <w:pPr>
        <w:pStyle w:val="FirstParagraph"/>
      </w:pPr>
      <w:r>
        <w:t xml:space="preserve">See also C++ Core Guidelines F.53, …</w:t>
      </w:r>
    </w:p>
    <w:bookmarkEnd w:id="128"/>
    <w:bookmarkEnd w:id="129"/>
    <w:bookmarkStart w:id="133" w:name="OTR"/>
    <w:p>
      <w:pPr>
        <w:pStyle w:val="Heading2"/>
      </w:pPr>
      <w:r>
        <w:t xml:space="preserve">6.34 Subprogram Signature Mismatch [OTR]</w:t>
      </w:r>
    </w:p>
    <w:bookmarkStart w:id="131"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1"/>
    <w:bookmarkStart w:id="132"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2"/>
    <w:bookmarkEnd w:id="133"/>
    <w:bookmarkStart w:id="136" w:name="recursion-gdl"/>
    <w:p>
      <w:pPr>
        <w:pStyle w:val="Heading2"/>
      </w:pPr>
      <w:r>
        <w:t xml:space="preserve">6.35 Recursion [GDL]</w:t>
      </w:r>
    </w:p>
    <w:bookmarkStart w:id="13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4"/>
    <w:bookmarkStart w:id="135"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5"/>
    <w:bookmarkEnd w:id="136"/>
    <w:bookmarkStart w:id="139" w:name="X7b5801efcad7d4f25e284b0270c97edc564ec06"/>
    <w:p>
      <w:pPr>
        <w:pStyle w:val="Heading2"/>
      </w:pPr>
      <w:r>
        <w:t xml:space="preserve">6.36 Ignored Error Status and Unhandled Exceptions [OYB]</w:t>
      </w:r>
    </w:p>
    <w:bookmarkStart w:id="13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7"/>
    <w:bookmarkStart w:id="138"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80"/>
        </w:numPr>
      </w:pPr>
      <w:r>
        <w:t xml:space="preserve">Avoid error handling based on global state.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8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8"/>
    <w:bookmarkEnd w:id="139"/>
    <w:bookmarkStart w:id="142" w:name="X3c61d4dde3e544e3427c66a2e5f6e053f7545a4"/>
    <w:p>
      <w:pPr>
        <w:pStyle w:val="Heading2"/>
      </w:pPr>
      <w:r>
        <w:t xml:space="preserve">6.37 Type-breaking Reinterpretation of Data [AMV]</w:t>
      </w:r>
    </w:p>
    <w:bookmarkStart w:id="140"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0"/>
    <w:bookmarkStart w:id="141"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1"/>
    <w:bookmarkEnd w:id="142"/>
    <w:bookmarkStart w:id="145" w:name="deep-vs.-shallow-copying-yan"/>
    <w:p>
      <w:pPr>
        <w:pStyle w:val="Heading2"/>
      </w:pPr>
      <w:r>
        <w:t xml:space="preserve">6.38 Deep vs. Shallow Copying [YAN]</w:t>
      </w:r>
    </w:p>
    <w:bookmarkStart w:id="14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3"/>
    <w:bookmarkStart w:id="144"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4"/>
    <w:bookmarkEnd w:id="145"/>
    <w:bookmarkStart w:id="148" w:name="memory-leak-and-heap-fragmentation-xyl"/>
    <w:p>
      <w:pPr>
        <w:pStyle w:val="Heading2"/>
      </w:pPr>
      <w:r>
        <w:t xml:space="preserve">6.39 Memory Leak and Heap Fragmentation [XYL]</w:t>
      </w:r>
    </w:p>
    <w:bookmarkStart w:id="146"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6"/>
    <w:bookmarkStart w:id="147"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7"/>
    <w:bookmarkEnd w:id="148"/>
    <w:bookmarkStart w:id="151" w:name="SYM"/>
    <w:p>
      <w:pPr>
        <w:pStyle w:val="Heading2"/>
      </w:pPr>
      <w:r>
        <w:t xml:space="preserve">6.40 Templates and Generics [SYM]</w:t>
      </w:r>
    </w:p>
    <w:bookmarkStart w:id="14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9"/>
    <w:bookmarkStart w:id="150"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0"/>
    <w:bookmarkEnd w:id="151"/>
    <w:bookmarkStart w:id="152" w:name="RIP"/>
    <w:p>
      <w:pPr>
        <w:pStyle w:val="Heading2"/>
      </w:pPr>
      <w:r>
        <w:t xml:space="preserve">6.41 Inheritance [RIP]</w:t>
      </w:r>
    </w:p>
    <w:bookmarkEnd w:id="152"/>
    <w:bookmarkStart w:id="15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3"/>
    <w:bookmarkStart w:id="154"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4"/>
    <w:bookmarkStart w:id="157" w:name="BLP"/>
    <w:p>
      <w:pPr>
        <w:pStyle w:val="Heading2"/>
      </w:pPr>
      <w:r>
        <w:t xml:space="preserve">6.42 Violations of the Liskov Substitution Principle or the Contract Model [BLP]</w:t>
      </w:r>
    </w:p>
    <w:bookmarkStart w:id="155"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5"/>
    <w:bookmarkStart w:id="156"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6"/>
    <w:bookmarkEnd w:id="157"/>
    <w:bookmarkStart w:id="160" w:name="redispatching-pph"/>
    <w:p>
      <w:pPr>
        <w:pStyle w:val="Heading2"/>
      </w:pPr>
      <w:r>
        <w:t xml:space="preserve">6.43 Redispatching [PPH]</w:t>
      </w:r>
    </w:p>
    <w:bookmarkStart w:id="15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8"/>
    <w:bookmarkStart w:id="159"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59"/>
    <w:bookmarkEnd w:id="160"/>
    <w:bookmarkStart w:id="163" w:name="BKK"/>
    <w:p>
      <w:pPr>
        <w:pStyle w:val="Heading2"/>
      </w:pPr>
      <w:r>
        <w:t xml:space="preserve">6.44 Polymorphic variables [BKK]</w:t>
      </w:r>
    </w:p>
    <w:bookmarkStart w:id="16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1"/>
    <w:bookmarkStart w:id="162"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2"/>
    <w:bookmarkEnd w:id="163"/>
    <w:bookmarkStart w:id="164"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4"/>
    <w:bookmarkStart w:id="167" w:name="Xc417c172da80bb70cea1f9e7af9871a63840609"/>
    <w:p>
      <w:pPr>
        <w:pStyle w:val="Heading2"/>
      </w:pPr>
      <w:r>
        <w:t xml:space="preserve">6.46 Argument Passing to Library Functions [TRJ]</w:t>
      </w:r>
    </w:p>
    <w:bookmarkStart w:id="165"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5"/>
    <w:bookmarkStart w:id="166"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6"/>
    <w:bookmarkEnd w:id="167"/>
    <w:bookmarkStart w:id="170" w:name="inter-language-calling-djs"/>
    <w:p>
      <w:pPr>
        <w:pStyle w:val="Heading2"/>
      </w:pPr>
      <w:r>
        <w:t xml:space="preserve">6.47 Inter-language Calling [DJS]</w:t>
      </w:r>
    </w:p>
    <w:bookmarkStart w:id="168"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8"/>
    <w:bookmarkStart w:id="169"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9"/>
    <w:bookmarkEnd w:id="170"/>
    <w:bookmarkStart w:id="173" w:name="Xfd4a54be17d3eceb94ec5c5981ef893e36604c5"/>
    <w:p>
      <w:pPr>
        <w:pStyle w:val="Heading2"/>
      </w:pPr>
      <w:r>
        <w:t xml:space="preserve">6.48 Dynamically-linked Code and Self-modifying Code [NYY]</w:t>
      </w:r>
    </w:p>
    <w:bookmarkStart w:id="171"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1"/>
    <w:bookmarkStart w:id="172" w:name="guidance-to-language-users"/>
    <w:p>
      <w:pPr>
        <w:pStyle w:val="Heading3"/>
      </w:pPr>
      <w:r>
        <w:t xml:space="preserve">6.48.2 Guidance to language users</w:t>
      </w:r>
    </w:p>
    <w:p>
      <w:pPr>
        <w:pStyle w:val="FirstParagraph"/>
      </w:pPr>
      <w:r>
        <w:t xml:space="preserve">Follow the guidance of ISO/IEC TR 24772-1:2019 clause 6.48.5.</w:t>
      </w:r>
    </w:p>
    <w:bookmarkEnd w:id="172"/>
    <w:bookmarkEnd w:id="173"/>
    <w:bookmarkStart w:id="176" w:name="library-signature-nsq"/>
    <w:p>
      <w:pPr>
        <w:pStyle w:val="Heading2"/>
      </w:pPr>
      <w:r>
        <w:t xml:space="preserve">6.49 Library Signature [NSQ]</w:t>
      </w:r>
    </w:p>
    <w:bookmarkStart w:id="174"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4"/>
    <w:bookmarkStart w:id="175"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5"/>
    <w:bookmarkEnd w:id="176"/>
    <w:bookmarkStart w:id="179" w:name="X165926c342ab175b2667683b6cb7551fc7b18d8"/>
    <w:p>
      <w:pPr>
        <w:pStyle w:val="Heading2"/>
      </w:pPr>
      <w:r>
        <w:t xml:space="preserve">6.50. Unanticipated Exceptions from Library Routines [HJW]</w:t>
      </w:r>
    </w:p>
    <w:bookmarkStart w:id="177"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7"/>
    <w:bookmarkStart w:id="178"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8"/>
    <w:bookmarkEnd w:id="179"/>
    <w:bookmarkStart w:id="182" w:name="NMP"/>
    <w:p>
      <w:pPr>
        <w:pStyle w:val="Heading2"/>
      </w:pPr>
      <w:r>
        <w:t xml:space="preserve">6.51 Pre-processor Directives [NMP]</w:t>
      </w:r>
    </w:p>
    <w:bookmarkStart w:id="180"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0"/>
    <w:bookmarkStart w:id="181"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1"/>
    <w:bookmarkEnd w:id="182"/>
    <w:bookmarkStart w:id="185" w:name="Xe4ed1f6d7e7049a22cf11fb58e9b78561722b0b"/>
    <w:p>
      <w:pPr>
        <w:pStyle w:val="Heading2"/>
      </w:pPr>
      <w:r>
        <w:t xml:space="preserve">6.52 Suppression of Language-defined Run-time Checking [MXB]</w:t>
      </w:r>
    </w:p>
    <w:bookmarkStart w:id="183"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3"/>
    <w:bookmarkStart w:id="184"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4"/>
    <w:bookmarkEnd w:id="185"/>
    <w:bookmarkStart w:id="188" w:name="X2e6df9becdc68c65fdb33865090fafdb8a33550"/>
    <w:p>
      <w:pPr>
        <w:pStyle w:val="Heading2"/>
      </w:pPr>
      <w:r>
        <w:t xml:space="preserve">6.53 Provision of Inherently Unsafe Operations [SKL]</w:t>
      </w:r>
    </w:p>
    <w:bookmarkStart w:id="186"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6"/>
    <w:bookmarkStart w:id="187"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7"/>
    <w:bookmarkEnd w:id="188"/>
    <w:bookmarkStart w:id="191" w:name="obscure-language-features-brs"/>
    <w:p>
      <w:pPr>
        <w:pStyle w:val="Heading2"/>
      </w:pPr>
      <w:r>
        <w:t xml:space="preserve">6.54 Obscure Language Features [BRS]</w:t>
      </w:r>
    </w:p>
    <w:bookmarkStart w:id="189"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9"/>
    <w:bookmarkStart w:id="190"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0"/>
    <w:bookmarkEnd w:id="191"/>
    <w:bookmarkStart w:id="194" w:name="EWF"/>
    <w:p>
      <w:pPr>
        <w:pStyle w:val="Heading2"/>
      </w:pPr>
      <w:r>
        <w:t xml:space="preserve">6.56 Undefined Behaviour [EWF]</w:t>
      </w:r>
    </w:p>
    <w:bookmarkStart w:id="192"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2"/>
    <w:bookmarkStart w:id="193"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3"/>
    <w:bookmarkEnd w:id="194"/>
    <w:bookmarkStart w:id="197" w:name="implementationdefined-behaviour-fab"/>
    <w:p>
      <w:pPr>
        <w:pStyle w:val="Heading2"/>
      </w:pPr>
      <w:r>
        <w:t xml:space="preserve">6.57 Implementation–defined Behaviour [FAB]</w:t>
      </w:r>
    </w:p>
    <w:bookmarkStart w:id="195"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5"/>
    <w:bookmarkStart w:id="196"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6"/>
    <w:bookmarkEnd w:id="197"/>
    <w:bookmarkStart w:id="200" w:name="deprecated-language-features-mem"/>
    <w:p>
      <w:pPr>
        <w:pStyle w:val="Heading2"/>
      </w:pPr>
      <w:r>
        <w:t xml:space="preserve">6.58 Deprecated Language Features [MEM]</w:t>
      </w:r>
    </w:p>
    <w:bookmarkStart w:id="198"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8"/>
    <w:bookmarkStart w:id="199"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9"/>
    <w:bookmarkEnd w:id="200"/>
    <w:bookmarkStart w:id="203" w:name="concurrency-activation-cga"/>
    <w:p>
      <w:pPr>
        <w:pStyle w:val="Heading2"/>
      </w:pPr>
      <w:r>
        <w:t xml:space="preserve">6.59 Concurrency – Activation [CGA]</w:t>
      </w:r>
    </w:p>
    <w:bookmarkStart w:id="201"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1"/>
    <w:bookmarkStart w:id="202"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2"/>
    <w:bookmarkEnd w:id="203"/>
    <w:bookmarkStart w:id="205" w:name="concurrency-directed-termination-cgt"/>
    <w:p>
      <w:pPr>
        <w:pStyle w:val="Heading2"/>
      </w:pPr>
      <w:r>
        <w:t xml:space="preserve">6.60 Concurrency – Directed termination [CGT]</w:t>
      </w:r>
    </w:p>
    <w:bookmarkStart w:id="204"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4"/>
    <w:bookmarkEnd w:id="205"/>
    <w:bookmarkStart w:id="206" w:name="guidance-to-language-users"/>
    <w:p>
      <w:pPr>
        <w:pStyle w:val="Heading2"/>
      </w:pPr>
      <w:r>
        <w:t xml:space="preserve">6.60.2 Guidance to language users</w:t>
      </w:r>
    </w:p>
    <w:p>
      <w:pPr>
        <w:pStyle w:val="FirstParagraph"/>
      </w:pPr>
      <w:r>
        <w:t xml:space="preserve">Follow the guidance of 24772-1 Clause 6.59.5</w:t>
      </w:r>
    </w:p>
    <w:bookmarkEnd w:id="206"/>
    <w:bookmarkStart w:id="209" w:name="CGX"/>
    <w:p>
      <w:pPr>
        <w:pStyle w:val="Heading2"/>
      </w:pPr>
      <w:r>
        <w:t xml:space="preserve">6.61 Concurrent Data Access [CGX]</w:t>
      </w:r>
    </w:p>
    <w:bookmarkStart w:id="207"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7"/>
    <w:bookmarkStart w:id="208"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p>
      <w:pPr>
        <w:numPr>
          <w:ilvl w:val="0"/>
          <w:numId w:val="112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8"/>
    <w:bookmarkEnd w:id="209"/>
    <w:bookmarkStart w:id="213" w:name="concurrency-premature-termination-cgs"/>
    <w:p>
      <w:pPr>
        <w:pStyle w:val="Heading2"/>
      </w:pPr>
      <w:r>
        <w:t xml:space="preserve">6.62 Concurrency – Premature Termination [CGS]</w:t>
      </w:r>
    </w:p>
    <w:bookmarkStart w:id="210" w:name="applicability-to-language"/>
    <w:p>
      <w:pPr>
        <w:pStyle w:val="Heading3"/>
      </w:pPr>
      <w:r>
        <w:t xml:space="preserve">6.62.1 Applicability to language</w:t>
      </w:r>
    </w:p>
    <w:bookmarkEnd w:id="210"/>
    <w:bookmarkStart w:id="211"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1"/>
    <w:bookmarkStart w:id="212"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2"/>
    <w:bookmarkEnd w:id="213"/>
    <w:bookmarkStart w:id="235" w:name="CGM"/>
    <w:p>
      <w:pPr>
        <w:pStyle w:val="Heading2"/>
      </w:pPr>
      <w:r>
        <w:t xml:space="preserve">6.63 Protocol Lock Errors [CGM]</w:t>
      </w:r>
    </w:p>
    <w:bookmarkStart w:id="214"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4"/>
    <w:bookmarkStart w:id="234"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5">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6">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7">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19">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0">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1">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2">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4">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5">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6">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7">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8">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29">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0">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1">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2">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3">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4"/>
    <w:bookmarkEnd w:id="235"/>
    <w:bookmarkStart w:id="238" w:name="uncontrolled-format-string-shl"/>
    <w:p>
      <w:pPr>
        <w:pStyle w:val="Heading2"/>
      </w:pPr>
      <w:r>
        <w:t xml:space="preserve">6.64 Uncontrolled Format String [SHL]</w:t>
      </w:r>
    </w:p>
    <w:bookmarkStart w:id="236"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6"/>
    <w:bookmarkStart w:id="237"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7"/>
    <w:bookmarkEnd w:id="238"/>
    <w:bookmarkEnd w:id="239"/>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0" w:name="EWF"/>
      <w:r>
        <w:t xml:space="preserve">Undefined Behavior [EWF]</w:t>
      </w:r>
      <w:bookmarkEnd w:id="240"/>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1"/>
    <w:bookmarkStart w:id="242"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0"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29" Target="https://docs.google.com/document/d/14E0BYqsH_d7fMKvXvaZWoNWtIC65cYBw0aZp4dlev0Q/edit#heading=h.13kr181fh926" TargetMode="External" /><Relationship Type="http://schemas.openxmlformats.org/officeDocument/2006/relationships/hyperlink" Id="rId216" Target="https://docs.google.com/document/d/14E0BYqsH_d7fMKvXvaZWoNWtIC65cYBw0aZp4dlev0Q/edit#heading=h.1kfv9jdgd8ib" TargetMode="External" /><Relationship Type="http://schemas.openxmlformats.org/officeDocument/2006/relationships/hyperlink" Id="rId226" Target="https://docs.google.com/document/d/14E0BYqsH_d7fMKvXvaZWoNWtIC65cYBw0aZp4dlev0Q/edit#heading=h.3icrgfn0r3ae" TargetMode="External" /><Relationship Type="http://schemas.openxmlformats.org/officeDocument/2006/relationships/hyperlink" Id="rId217" Target="https://docs.google.com/document/d/14E0BYqsH_d7fMKvXvaZWoNWtIC65cYBw0aZp4dlev0Q/edit#heading=h.729gvquxakq8" TargetMode="External" /><Relationship Type="http://schemas.openxmlformats.org/officeDocument/2006/relationships/hyperlink" Id="rId224" Target="https://docs.google.com/document/d/14E0BYqsH_d7fMKvXvaZWoNWtIC65cYBw0aZp4dlev0Q/edit#heading=h.7pf8azwmy8l4" TargetMode="External" /><Relationship Type="http://schemas.openxmlformats.org/officeDocument/2006/relationships/hyperlink" Id="rId218" Target="https://docs.google.com/document/d/14E0BYqsH_d7fMKvXvaZWoNWtIC65cYBw0aZp4dlev0Q/edit#heading=h.920crsa3sscx" TargetMode="External" /><Relationship Type="http://schemas.openxmlformats.org/officeDocument/2006/relationships/hyperlink" Id="rId232" Target="https://docs.google.com/document/d/14E0BYqsH_d7fMKvXvaZWoNWtIC65cYBw0aZp4dlev0Q/edit#heading=h.9syx86lze887" TargetMode="External" /><Relationship Type="http://schemas.openxmlformats.org/officeDocument/2006/relationships/hyperlink" Id="rId231" Target="https://docs.google.com/document/d/14E0BYqsH_d7fMKvXvaZWoNWtIC65cYBw0aZp4dlev0Q/edit#heading=h.ca8el9ehijae" TargetMode="External" /><Relationship Type="http://schemas.openxmlformats.org/officeDocument/2006/relationships/hyperlink" Id="rId220" Target="https://docs.google.com/document/d/14E0BYqsH_d7fMKvXvaZWoNWtIC65cYBw0aZp4dlev0Q/edit#heading=h.d6qklu5mi3fn" TargetMode="External" /><Relationship Type="http://schemas.openxmlformats.org/officeDocument/2006/relationships/hyperlink" Id="rId222" Target="https://docs.google.com/document/d/14E0BYqsH_d7fMKvXvaZWoNWtIC65cYBw0aZp4dlev0Q/edit#heading=h.einwxosnxvhf" TargetMode="External" /><Relationship Type="http://schemas.openxmlformats.org/officeDocument/2006/relationships/hyperlink" Id="rId227" Target="https://docs.google.com/document/d/14E0BYqsH_d7fMKvXvaZWoNWtIC65cYBw0aZp4dlev0Q/edit#heading=h.g0cdm0bk7l9l" TargetMode="External" /><Relationship Type="http://schemas.openxmlformats.org/officeDocument/2006/relationships/hyperlink" Id="rId233" Target="https://docs.google.com/document/d/14E0BYqsH_d7fMKvXvaZWoNWtIC65cYBw0aZp4dlev0Q/edit#heading=h.gg4jn12ygzi5" TargetMode="External" /><Relationship Type="http://schemas.openxmlformats.org/officeDocument/2006/relationships/hyperlink" Id="rId221" Target="https://docs.google.com/document/d/14E0BYqsH_d7fMKvXvaZWoNWtIC65cYBw0aZp4dlev0Q/edit#heading=h.isn3bwogdp97" TargetMode="External" /><Relationship Type="http://schemas.openxmlformats.org/officeDocument/2006/relationships/hyperlink" Id="rId215" Target="https://docs.google.com/document/d/14E0BYqsH_d7fMKvXvaZWoNWtIC65cYBw0aZp4dlev0Q/edit#heading=h.kj1vcao94oy1" TargetMode="External" /><Relationship Type="http://schemas.openxmlformats.org/officeDocument/2006/relationships/hyperlink" Id="rId228" Target="https://docs.google.com/document/d/14E0BYqsH_d7fMKvXvaZWoNWtIC65cYBw0aZp4dlev0Q/edit#heading=h.ul4y0p7eoih1" TargetMode="External" /><Relationship Type="http://schemas.openxmlformats.org/officeDocument/2006/relationships/hyperlink" Id="rId223" Target="https://docs.google.com/document/d/14E0BYqsH_d7fMKvXvaZWoNWtIC65cYBw0aZp4dlev0Q/edit#heading=h.vq776pxv4nn5" TargetMode="External" /><Relationship Type="http://schemas.openxmlformats.org/officeDocument/2006/relationships/hyperlink" Id="rId219" Target="https://docs.google.com/document/d/14E0BYqsH_d7fMKvXvaZWoNWtIC65cYBw0aZp4dlev0Q/edit#heading=h.xufkh9tsiuk8" TargetMode="External" /><Relationship Type="http://schemas.openxmlformats.org/officeDocument/2006/relationships/hyperlink" Id="rId230" Target="https://docs.google.com/document/d/14E0BYqsH_d7fMKvXvaZWoNWtIC65cYBw0aZp4dlev0Q/edit#heading=h.yt0hxah53p9e" TargetMode="External" /><Relationship Type="http://schemas.openxmlformats.org/officeDocument/2006/relationships/hyperlink" Id="rId225" Target="https://docs.google.com/document/d/14E0BYqsH_d7fMKvXvaZWoNWtIC65cYBw0aZp4dlev0Q/edit#heading=h.z9k66jbl65u6" TargetMode="External" /><Relationship Type="http://schemas.openxmlformats.org/officeDocument/2006/relationships/hyperlink" Id="rId96"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0"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29" Target="https://docs.google.com/document/d/14E0BYqsH_d7fMKvXvaZWoNWtIC65cYBw0aZp4dlev0Q/edit#heading=h.13kr181fh926" TargetMode="External" /><Relationship Type="http://schemas.openxmlformats.org/officeDocument/2006/relationships/hyperlink" Id="rId216" Target="https://docs.google.com/document/d/14E0BYqsH_d7fMKvXvaZWoNWtIC65cYBw0aZp4dlev0Q/edit#heading=h.1kfv9jdgd8ib" TargetMode="External" /><Relationship Type="http://schemas.openxmlformats.org/officeDocument/2006/relationships/hyperlink" Id="rId226" Target="https://docs.google.com/document/d/14E0BYqsH_d7fMKvXvaZWoNWtIC65cYBw0aZp4dlev0Q/edit#heading=h.3icrgfn0r3ae" TargetMode="External" /><Relationship Type="http://schemas.openxmlformats.org/officeDocument/2006/relationships/hyperlink" Id="rId217" Target="https://docs.google.com/document/d/14E0BYqsH_d7fMKvXvaZWoNWtIC65cYBw0aZp4dlev0Q/edit#heading=h.729gvquxakq8" TargetMode="External" /><Relationship Type="http://schemas.openxmlformats.org/officeDocument/2006/relationships/hyperlink" Id="rId224" Target="https://docs.google.com/document/d/14E0BYqsH_d7fMKvXvaZWoNWtIC65cYBw0aZp4dlev0Q/edit#heading=h.7pf8azwmy8l4" TargetMode="External" /><Relationship Type="http://schemas.openxmlformats.org/officeDocument/2006/relationships/hyperlink" Id="rId218" Target="https://docs.google.com/document/d/14E0BYqsH_d7fMKvXvaZWoNWtIC65cYBw0aZp4dlev0Q/edit#heading=h.920crsa3sscx" TargetMode="External" /><Relationship Type="http://schemas.openxmlformats.org/officeDocument/2006/relationships/hyperlink" Id="rId232" Target="https://docs.google.com/document/d/14E0BYqsH_d7fMKvXvaZWoNWtIC65cYBw0aZp4dlev0Q/edit#heading=h.9syx86lze887" TargetMode="External" /><Relationship Type="http://schemas.openxmlformats.org/officeDocument/2006/relationships/hyperlink" Id="rId231" Target="https://docs.google.com/document/d/14E0BYqsH_d7fMKvXvaZWoNWtIC65cYBw0aZp4dlev0Q/edit#heading=h.ca8el9ehijae" TargetMode="External" /><Relationship Type="http://schemas.openxmlformats.org/officeDocument/2006/relationships/hyperlink" Id="rId220" Target="https://docs.google.com/document/d/14E0BYqsH_d7fMKvXvaZWoNWtIC65cYBw0aZp4dlev0Q/edit#heading=h.d6qklu5mi3fn" TargetMode="External" /><Relationship Type="http://schemas.openxmlformats.org/officeDocument/2006/relationships/hyperlink" Id="rId222" Target="https://docs.google.com/document/d/14E0BYqsH_d7fMKvXvaZWoNWtIC65cYBw0aZp4dlev0Q/edit#heading=h.einwxosnxvhf" TargetMode="External" /><Relationship Type="http://schemas.openxmlformats.org/officeDocument/2006/relationships/hyperlink" Id="rId227" Target="https://docs.google.com/document/d/14E0BYqsH_d7fMKvXvaZWoNWtIC65cYBw0aZp4dlev0Q/edit#heading=h.g0cdm0bk7l9l" TargetMode="External" /><Relationship Type="http://schemas.openxmlformats.org/officeDocument/2006/relationships/hyperlink" Id="rId233" Target="https://docs.google.com/document/d/14E0BYqsH_d7fMKvXvaZWoNWtIC65cYBw0aZp4dlev0Q/edit#heading=h.gg4jn12ygzi5" TargetMode="External" /><Relationship Type="http://schemas.openxmlformats.org/officeDocument/2006/relationships/hyperlink" Id="rId221" Target="https://docs.google.com/document/d/14E0BYqsH_d7fMKvXvaZWoNWtIC65cYBw0aZp4dlev0Q/edit#heading=h.isn3bwogdp97" TargetMode="External" /><Relationship Type="http://schemas.openxmlformats.org/officeDocument/2006/relationships/hyperlink" Id="rId215" Target="https://docs.google.com/document/d/14E0BYqsH_d7fMKvXvaZWoNWtIC65cYBw0aZp4dlev0Q/edit#heading=h.kj1vcao94oy1" TargetMode="External" /><Relationship Type="http://schemas.openxmlformats.org/officeDocument/2006/relationships/hyperlink" Id="rId228" Target="https://docs.google.com/document/d/14E0BYqsH_d7fMKvXvaZWoNWtIC65cYBw0aZp4dlev0Q/edit#heading=h.ul4y0p7eoih1" TargetMode="External" /><Relationship Type="http://schemas.openxmlformats.org/officeDocument/2006/relationships/hyperlink" Id="rId223" Target="https://docs.google.com/document/d/14E0BYqsH_d7fMKvXvaZWoNWtIC65cYBw0aZp4dlev0Q/edit#heading=h.vq776pxv4nn5" TargetMode="External" /><Relationship Type="http://schemas.openxmlformats.org/officeDocument/2006/relationships/hyperlink" Id="rId219" Target="https://docs.google.com/document/d/14E0BYqsH_d7fMKvXvaZWoNWtIC65cYBw0aZp4dlev0Q/edit#heading=h.xufkh9tsiuk8" TargetMode="External" /><Relationship Type="http://schemas.openxmlformats.org/officeDocument/2006/relationships/hyperlink" Id="rId230" Target="https://docs.google.com/document/d/14E0BYqsH_d7fMKvXvaZWoNWtIC65cYBw0aZp4dlev0Q/edit#heading=h.yt0hxah53p9e" TargetMode="External" /><Relationship Type="http://schemas.openxmlformats.org/officeDocument/2006/relationships/hyperlink" Id="rId225" Target="https://docs.google.com/document/d/14E0BYqsH_d7fMKvXvaZWoNWtIC65cYBw0aZp4dlev0Q/edit#heading=h.z9k66jbl65u6" TargetMode="External" /><Relationship Type="http://schemas.openxmlformats.org/officeDocument/2006/relationships/hyperlink" Id="rId96"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2022-04-19T14:53:45Z</dcterms:created>
  <dcterms:modified xsi:type="dcterms:W3CDTF">2022-04-19T14:53:45Z</dcterms:modified>
</cp:coreProperties>
</file>

<file path=docProps/custom.xml><?xml version="1.0" encoding="utf-8"?>
<Properties xmlns="http://schemas.openxmlformats.org/officeDocument/2006/custom-properties" xmlns:vt="http://schemas.openxmlformats.org/officeDocument/2006/docPropsVTypes"/>
</file>