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5"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the destructor of an object with static duration or thread-storage duration.</w:t>
      </w:r>
    </w:p>
    <w:p>
      <w:pPr>
        <w:numPr>
          <w:ilvl w:val="0"/>
          <w:numId w:val="1115"/>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5"/>
        </w:numPr>
        <w:pStyle w:val="Compact"/>
      </w:pPr>
      <w:r>
        <w:t xml:space="preserve">Avoid calling</w:t>
      </w:r>
      <w:r>
        <w:t xml:space="preserve"> </w:t>
      </w:r>
      <w:r>
        <w:rPr>
          <w:rStyle w:val="NormalTok"/>
        </w:rPr>
        <w:t xml:space="preserve">quick_exit</w:t>
      </w:r>
    </w:p>
    <w:p>
      <w:pPr>
        <w:numPr>
          <w:ilvl w:val="0"/>
          <w:numId w:val="1115"/>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Start w:id="254" w:name="coroutines"/>
    <w:p>
      <w:pPr>
        <w:pStyle w:val="Heading2"/>
      </w:pPr>
      <w:r>
        <w:t xml:space="preserve">7.5 Coroutines</w:t>
      </w:r>
    </w:p>
    <w:bookmarkStart w:id="250" w:name="description-of-vulnerability-2"/>
    <w:p>
      <w:pPr>
        <w:pStyle w:val="Heading3"/>
      </w:pPr>
      <w:r>
        <w:t xml:space="preserve">7.5.1 Description of Vulnerability</w:t>
      </w:r>
    </w:p>
    <w:bookmarkEnd w:id="250"/>
    <w:bookmarkStart w:id="251" w:name="cross-reference-2"/>
    <w:p>
      <w:pPr>
        <w:pStyle w:val="Heading3"/>
      </w:pPr>
      <w:r>
        <w:t xml:space="preserve">7.5.2 Cross Reference</w:t>
      </w:r>
    </w:p>
    <w:bookmarkEnd w:id="251"/>
    <w:bookmarkStart w:id="252" w:name="mechanism-of-failure-2"/>
    <w:p>
      <w:pPr>
        <w:pStyle w:val="Heading3"/>
      </w:pPr>
      <w:r>
        <w:t xml:space="preserve">7.5.3 Mechanism of Failure</w:t>
      </w:r>
    </w:p>
    <w:bookmarkEnd w:id="252"/>
    <w:bookmarkStart w:id="253" w:name="X567030a4cbd7213860147c08c52ad2413486458"/>
    <w:p>
      <w:pPr>
        <w:pStyle w:val="Heading3"/>
      </w:pPr>
      <w:r>
        <w:t xml:space="preserve">7.5.4 Avoiding the vulnerability or mitigating its effects</w:t>
      </w:r>
    </w:p>
    <w:bookmarkEnd w:id="253"/>
    <w:bookmarkEnd w:id="254"/>
    <w:bookmarkEnd w:id="255"/>
    <w:bookmarkStart w:id="25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6"/>
      </w:r>
      <w:r>
        <w:t xml:space="preserve">.</w:t>
      </w:r>
    </w:p>
    <w:p>
      <w:pPr>
        <w:numPr>
          <w:ilvl w:val="0"/>
          <w:numId w:val="111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8"/>
        </w:numPr>
        <w:pStyle w:val="SourceCode"/>
      </w:pPr>
      <w:r>
        <w:rPr>
          <w:rStyle w:val="VerbatimChar"/>
        </w:rPr>
        <w:t xml:space="preserve">Creating an Annex that lists deprecated features.</w:t>
      </w:r>
    </w:p>
    <w:bookmarkEnd w:id="257"/>
    <w:bookmarkStart w:id="27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3">
        <w:r>
          <w:rPr>
            <w:rStyle w:val="Hyperlink"/>
          </w:rPr>
          <w:t xml:space="preserve">http://myweb.lmu.edu/dondi/share/pl/type-checking-v02.pdf</w:t>
        </w:r>
      </w:hyperlink>
    </w:p>
    <w:p>
      <w:pPr>
        <w:pStyle w:val="Bibliography1"/>
      </w:pPr>
      <w:r>
        <w:t xml:space="preserve">[32] MISRA Limited. "</w:t>
      </w:r>
      <w:hyperlink r:id="rId26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1"/>
    <w:bookmarkStart w:id="272" w:name="index"/>
    <w:p>
      <w:pPr>
        <w:pStyle w:val="Heading1"/>
      </w:pPr>
      <w:r>
        <w:t xml:space="preserve">Index</w:t>
      </w:r>
    </w:p>
    <w:p>
      <w:pPr>
        <w:pStyle w:val="Bibliography1"/>
      </w:pPr>
      <w:r>
        <w:t xml:space="preserve">LHS (left-hand side), 22</w:t>
      </w:r>
    </w:p>
    <w:bookmarkEnd w:id="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7" Target="http://archive.gao.gov/t2pbat6/145960.pdf" TargetMode="External" /><Relationship Type="http://schemas.openxmlformats.org/officeDocument/2006/relationships/hyperlink" Id="rId265" Target="http://cwe.mitre.org/" TargetMode="External" /><Relationship Type="http://schemas.openxmlformats.org/officeDocument/2006/relationships/hyperlink" Id="rId261" Target="http://en.wikisource.org/wiki/Ariane_501_Inquiry_Board_report" TargetMode="External" /><Relationship Type="http://schemas.openxmlformats.org/officeDocument/2006/relationships/hyperlink" Id="rId259" Target="http://esamultimedia.esa.int/docs/esa-x-1819eng.pdf" TargetMode="External" /><Relationship Type="http://schemas.openxmlformats.org/officeDocument/2006/relationships/hyperlink" Id="rId263" Target="http://myweb.lmu.edu/dondi/share/pl/type-checking-v02.pdf" TargetMode="External" /><Relationship Type="http://schemas.openxmlformats.org/officeDocument/2006/relationships/hyperlink" Id="rId270" Target="http://www.adaic.org/docs/95style/95style.pdf" TargetMode="External" /><Relationship Type="http://schemas.openxmlformats.org/officeDocument/2006/relationships/hyperlink" Id="rId262" Target="http://www.cert.org/books/secure-coding" TargetMode="External" /><Relationship Type="http://schemas.openxmlformats.org/officeDocument/2006/relationships/hyperlink" Id="rId260" Target="http://www.embedded.com/1999/9907/9907feat2.htm" TargetMode="External" /><Relationship Type="http://schemas.openxmlformats.org/officeDocument/2006/relationships/hyperlink" Id="rId264" Target="http://www.misra.org.uk/" TargetMode="External" /><Relationship Type="http://schemas.openxmlformats.org/officeDocument/2006/relationships/hyperlink" Id="rId266" Target="http://www.nsc.liu.se/wg25/book" TargetMode="External" /><Relationship Type="http://schemas.openxmlformats.org/officeDocument/2006/relationships/hyperlink" Id="rId268"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7" Target="http://archive.gao.gov/t2pbat6/145960.pdf" TargetMode="External" /><Relationship Type="http://schemas.openxmlformats.org/officeDocument/2006/relationships/hyperlink" Id="rId265" Target="http://cwe.mitre.org/" TargetMode="External" /><Relationship Type="http://schemas.openxmlformats.org/officeDocument/2006/relationships/hyperlink" Id="rId261" Target="http://en.wikisource.org/wiki/Ariane_501_Inquiry_Board_report" TargetMode="External" /><Relationship Type="http://schemas.openxmlformats.org/officeDocument/2006/relationships/hyperlink" Id="rId259" Target="http://esamultimedia.esa.int/docs/esa-x-1819eng.pdf" TargetMode="External" /><Relationship Type="http://schemas.openxmlformats.org/officeDocument/2006/relationships/hyperlink" Id="rId263" Target="http://myweb.lmu.edu/dondi/share/pl/type-checking-v02.pdf" TargetMode="External" /><Relationship Type="http://schemas.openxmlformats.org/officeDocument/2006/relationships/hyperlink" Id="rId270" Target="http://www.adaic.org/docs/95style/95style.pdf" TargetMode="External" /><Relationship Type="http://schemas.openxmlformats.org/officeDocument/2006/relationships/hyperlink" Id="rId262" Target="http://www.cert.org/books/secure-coding" TargetMode="External" /><Relationship Type="http://schemas.openxmlformats.org/officeDocument/2006/relationships/hyperlink" Id="rId260" Target="http://www.embedded.com/1999/9907/9907feat2.htm" TargetMode="External" /><Relationship Type="http://schemas.openxmlformats.org/officeDocument/2006/relationships/hyperlink" Id="rId264" Target="http://www.misra.org.uk/" TargetMode="External" /><Relationship Type="http://schemas.openxmlformats.org/officeDocument/2006/relationships/hyperlink" Id="rId266" Target="http://www.nsc.liu.se/wg25/book" TargetMode="External" /><Relationship Type="http://schemas.openxmlformats.org/officeDocument/2006/relationships/hyperlink" Id="rId268"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2025-08-11T16:01:02Z</dcterms:created>
  <dcterms:modified xsi:type="dcterms:W3CDTF">2025-08-11T16:01:02Z</dcterms:modified>
</cp:coreProperties>
</file>

<file path=docProps/custom.xml><?xml version="1.0" encoding="utf-8"?>
<Properties xmlns="http://schemas.openxmlformats.org/officeDocument/2006/custom-properties" xmlns:vt="http://schemas.openxmlformats.org/officeDocument/2006/docPropsVTypes"/>
</file>