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r>
        <w:t xml:space="preserve"> </w:t>
      </w:r>
      <w:r>
        <w:t xml:space="preserve">However, 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range-for loop statement contains a subtle situation with lifetime extension.</w:t>
      </w:r>
      <w:r>
        <w:t xml:space="preserve"> </w:t>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b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b;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Error,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d = </w:t>
      </w:r>
      <w:r>
        <w:rPr>
          <w:rStyle w:val="DecValTok"/>
        </w:rPr>
        <w:t xml:space="preserve">1</w:t>
      </w:r>
      <w:r>
        <w:rPr>
          <w:rStyle w:val="NormalTok"/>
        </w:rPr>
        <w:t xml:space="preserve">; };   </w:t>
      </w:r>
      <w:r>
        <w:rPr>
          <w:rStyle w:val="CommentTok"/>
        </w:rPr>
        <w:t xml:space="preserve">// Error, '&amp;' causes d to be captured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Error, return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Calling a member function returning a</w:t>
      </w:r>
      <w:r>
        <w:t xml:space="preserve"> </w:t>
      </w:r>
      <w:r>
        <w:rPr>
          <w:i/>
        </w:rPr>
        <w:t xml:space="preserve">pointer-like</w:t>
      </w:r>
      <w:r>
        <w:t xml:space="preserve"> </w:t>
      </w:r>
      <w:r>
        <w:t xml:space="preserve">object to</w:t>
      </w:r>
      <w:r>
        <w:t xml:space="preserve"> </w:t>
      </w:r>
      <w:r>
        <w:rPr>
          <w:rStyle w:val="NormalTok"/>
        </w:rPr>
        <w:t xml:space="preserve">*</w:t>
      </w:r>
      <w:r>
        <w:rPr>
          <w:rStyle w:val="KeywordTok"/>
        </w:rPr>
        <w:t xml:space="preserve">this</w:t>
      </w:r>
      <w:r>
        <w:t xml:space="preserve">, its sub-objects, or its managed objects on a temporary can be prevented by lvalue-ref qualification of the member function overloads. If a const-ref qualified overload is needed, defining an rvalue-ref qualified overload as</w:t>
      </w:r>
      <w:r>
        <w:t xml:space="preserve"> </w:t>
      </w:r>
      <w:r>
        <w:rPr>
          <w:rStyle w:val="NormalTok"/>
        </w:rPr>
        <w:t xml:space="preserve">=</w:t>
      </w:r>
      <w:r>
        <w:rPr>
          <w:rStyle w:val="KeywordTok"/>
        </w:rPr>
        <w:t xml:space="preserve">delete</w:t>
      </w:r>
      <w:r>
        <w:t xml:space="preserve"> </w:t>
      </w:r>
      <w:r>
        <w:t xml:space="preserve">or as returning by value prevents calling it on a temporary with returning a dangling object. For example, the following class user-declares its special member functions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In general, calling functions returning</w:t>
      </w:r>
      <w:r>
        <w:t xml:space="preserve"> </w:t>
      </w:r>
      <w:r>
        <w:rPr>
          <w:i/>
        </w:rPr>
        <w:t xml:space="preserve">pointer-like</w:t>
      </w:r>
      <w:r>
        <w:t xml:space="preserve"> </w:t>
      </w:r>
      <w:r>
        <w:t xml:space="preserve">types are vulnerable, when the caller is not copying</w:t>
      </w:r>
      <w:r>
        <w:t xml:space="preserve"> </w:t>
      </w:r>
      <w:r>
        <w:t xml:space="preserve">the resulting referent, but just stores the</w:t>
      </w:r>
      <w:r>
        <w:t xml:space="preserve"> </w:t>
      </w:r>
      <w:r>
        <w:rPr>
          <w:i/>
        </w:rPr>
        <w:t xml:space="preserve">pointer-like</w:t>
      </w:r>
      <w:r>
        <w:t xml:space="preserve"> </w:t>
      </w:r>
      <w:r>
        <w:t xml:space="preserve">object and uses it beyond the expression containing the call.</w:t>
      </w:r>
      <w:r>
        <w:t xml:space="preserve"> </w:t>
      </w:r>
      <w:r>
        <w:t xml:space="preserve">Such situations require thorough lifetime analysis of the referent with respect to the use of the</w:t>
      </w:r>
      <w:r>
        <w:t xml:space="preserve"> </w:t>
      </w:r>
      <w:r>
        <w:rPr>
          <w:i/>
        </w:rPr>
        <w:t xml:space="preserve">pointer-like</w:t>
      </w:r>
      <w:r>
        <w:t xml:space="preserve"> </w:t>
      </w:r>
      <w:r>
        <w:t xml:space="preserve">object referring it.</w:t>
      </w:r>
    </w:p>
    <w:p>
      <w:pPr>
        <w:pStyle w:val="BodyText"/>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Error, further access of bad_ref dangles</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Error, no lifetime extension of parameter object by binding reference to it</w:t>
      </w:r>
      <w:r>
        <w:br/>
      </w:r>
      <w:r>
        <w:rPr>
          <w:rStyle w:val="NormalTok"/>
        </w:rPr>
        <w:t xml:space="preserve">};</w:t>
      </w:r>
      <w:r>
        <w:br/>
      </w: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In this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returning or assigning a</w:t>
      </w:r>
      <w:r>
        <w:t xml:space="preserve"> </w:t>
      </w:r>
      <w:r>
        <w:rPr>
          <w:i/>
        </w:rPr>
        <w:t xml:space="preserve">pointer-like</w:t>
      </w:r>
      <w:r>
        <w:t xml:space="preserve"> </w:t>
      </w:r>
      <w:r>
        <w:t xml:space="preserve">value referring to a variable with automatic storage duration or temporary object to a variable with static or thread storage duration. This includes prohibiting initializing</w:t>
      </w:r>
      <w:r>
        <w:t xml:space="preserve"> </w:t>
      </w:r>
      <w:r>
        <w:rPr>
          <w:i/>
        </w:rPr>
        <w:t xml:space="preserve">pointer-like</w:t>
      </w:r>
      <w:r>
        <w:t xml:space="preserve"> </w:t>
      </w:r>
      <w:r>
        <w:t xml:space="preserve">members from constructor value arguments.</w:t>
      </w:r>
    </w:p>
    <w:p>
      <w:pPr>
        <w:numPr>
          <w:ilvl w:val="0"/>
          <w:numId w:val="1067"/>
        </w:numPr>
      </w:pPr>
      <w:r>
        <w:t xml:space="preserve">Avoid capturing by reference in lambdas that will be used</w:t>
      </w:r>
      <w:r>
        <w:t xml:space="preserve"> </w:t>
      </w:r>
      <w:r>
        <w:t xml:space="preserve">non-locally, including return, or passing it to another thread or coroutine, or</w:t>
      </w:r>
      <w:r>
        <w:t xml:space="preserve"> </w:t>
      </w:r>
      <w:r>
        <w:t xml:space="preserve">stored in dynamic memory.</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to avoid being called on temporary objects.</w:t>
      </w:r>
      <w:r>
        <w:t xml:space="preserve"> </w:t>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0"/>
        </w:numPr>
      </w:pPr>
      <w:r>
        <w:t xml:space="preserve">Use the avoidance mechanisms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1"/>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2"/>
        </w:numPr>
      </w:pPr>
      <w:r>
        <w:t xml:space="preserve">Use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3"/>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Do not use C-style casts.</w:t>
      </w:r>
    </w:p>
    <w:p>
      <w:pPr>
        <w:numPr>
          <w:ilvl w:val="0"/>
          <w:numId w:val="1073"/>
        </w:numPr>
      </w:pPr>
      <w:r>
        <w:t xml:space="preserve">Avoid casts that reinterpret data.</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3"/>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4"/>
        </w:numPr>
      </w:pPr>
      <w:r>
        <w:t xml:space="preserve">Use the avoidance mechanisms of ISO/IEC 24772-1 clause 6.38.5.</w:t>
      </w:r>
    </w:p>
    <w:p>
      <w:pPr>
        <w:numPr>
          <w:ilvl w:val="0"/>
          <w:numId w:val="1074"/>
        </w:numPr>
      </w:pPr>
      <w:r>
        <w:t xml:space="preserve">Prefer to 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2023-05-31T17:02:34Z</dcterms:created>
  <dcterms:modified xsi:type="dcterms:W3CDTF">2023-05-31T17:02:34Z</dcterms:modified>
</cp:coreProperties>
</file>

<file path=docProps/custom.xml><?xml version="1.0" encoding="utf-8"?>
<Properties xmlns="http://schemas.openxmlformats.org/officeDocument/2006/custom-properties" xmlns:vt="http://schemas.openxmlformats.org/officeDocument/2006/docPropsVTypes"/>
</file>