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7"/>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types might provide.</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one implicit conversion being favoured over another</w:t>
      </w:r>
      <w:r>
        <w:t xml:space="preserve"> </w:t>
      </w:r>
      <w:r>
        <w:t xml:space="preserve">implicit conversion. The latter influences failure modes with lookup as described in section</w:t>
      </w:r>
      <w:r>
        <w:t xml:space="preserve"> </w:t>
      </w:r>
      <w:hyperlink w:anchor="BJL">
        <w:r>
          <w:rPr>
            <w:rStyle w:val="Hyperlink"/>
          </w:rPr>
          <w:t xml:space="preserve">Namespace Issues [BJL]</w:t>
        </w:r>
      </w:hyperlink>
      <w:r>
        <w:t xml:space="preserve">.</w:t>
      </w:r>
    </w:p>
    <w:p>
      <w:pPr>
        <w:pStyle w:val="BodyText"/>
      </w:pPr>
      <w:r>
        <w:t xml:space="preserve">In most expressions formed with operands of integral or unscoped enumeration type,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with a conversion rank smaller</w:t>
      </w:r>
      <w:r>
        <w:t xml:space="preserve"> </w:t>
      </w:r>
      <w:r>
        <w:t xml:space="preserve">than</w:t>
      </w:r>
      <w:r>
        <w:t xml:space="preserve"> </w:t>
      </w:r>
      <w:r>
        <w:rPr>
          <w:rStyle w:val="DataTypeTok"/>
        </w:rPr>
        <w:t xml:space="preserve">int</w:t>
      </w:r>
      <w:r>
        <w:t xml:space="preserve"> </w:t>
      </w:r>
      <w:r>
        <w:t xml:space="preserve">converts these undefined behavior due to signed integer arithmetic overflow,</w:t>
      </w:r>
      <w:r>
        <w:t xml:space="preserve"> </w:t>
      </w:r>
      <w:r>
        <w:t xml:space="preserve">when a programmer assumes unsigned arithmetic with modulo semantics to be happening. For example, the following code</w:t>
      </w:r>
      <w:r>
        <w:t xml:space="preserve"> </w:t>
      </w:r>
      <w:r>
        <w:t xml:space="preserve">causes undefined behavior on a 32 bit machine:</w:t>
      </w:r>
    </w:p>
    <w:p>
      <w:pPr>
        <w:pStyle w:val="SourceCode"/>
      </w:pP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BuiltInTok"/>
        </w:rPr>
        <w:t xml:space="preserve">std::</w:t>
      </w:r>
      <w:r>
        <w:rPr>
          <w:rStyle w:val="NormalTok"/>
        </w:rPr>
        <w:t xml:space="preserve">cout &lt;&lt; x * x; </w:t>
      </w:r>
      <w:r>
        <w:rPr>
          <w:rStyle w:val="CommentTok"/>
        </w:rPr>
        <w:t xml:space="preserve">// signed integer overflow</w:t>
      </w:r>
    </w:p>
    <w:p>
      <w:pPr>
        <w:pStyle w:val="FirstParagraph"/>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boolean contexts, i.e., operands of logical operators or conditions of</w:t>
      </w:r>
      <w:r>
        <w:t xml:space="preserve"> </w:t>
      </w:r>
      <w:r>
        <w:t xml:space="preserve">conditional operator and if or loop statements, contextual conversion to bool implicitly happens from</w:t>
      </w:r>
      <w:r>
        <w:t xml:space="preserve"> </w:t>
      </w:r>
      <w:r>
        <w:t xml:space="preserve">arithmetic types, pointers and classes with a</w:t>
      </w:r>
      <w:r>
        <w:t xml:space="preserve"> </w:t>
      </w:r>
      <w:r>
        <w:rPr>
          <w:rStyle w:val="VerbatimChar"/>
        </w:rPr>
        <w:t xml:space="preserve">operator bool()</w:t>
      </w:r>
      <w:r>
        <w:t xml:space="preserve"> </w:t>
      </w:r>
      <w:r>
        <w:t xml:space="preserve">conversion operator,</w:t>
      </w:r>
      <w:r>
        <w:t xml:space="preserve"> </w:t>
      </w:r>
      <w:r>
        <w:t xml:space="preserve">even if the latter is declared as explicit. [C++17, Clause 7 [conv], para 4];</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use one of the mechanisms provided by C++ through a type conversion operator</w:t>
      </w:r>
      <w:r>
        <w:t xml:space="preserve"> </w:t>
      </w:r>
      <w:r>
        <w:t xml:space="preserve">(</w:t>
      </w:r>
      <w:r>
        <w:rPr>
          <w:rStyle w:val="KeywordTok"/>
        </w:rPr>
        <w:t xml:space="preserve">static_cast</w:t>
      </w:r>
      <w:r>
        <w:t xml:space="preserve">,</w:t>
      </w:r>
      <w:r>
        <w:t xml:space="preserve"> </w:t>
      </w:r>
      <w:r>
        <w:rPr>
          <w:rStyle w:val="KeywordTok"/>
        </w:rPr>
        <w:t xml:space="preserve">const_cast</w:t>
      </w:r>
      <w:r>
        <w:t xml:space="preserve">,</w:t>
      </w:r>
      <w:r>
        <w:t xml:space="preserve"> </w:t>
      </w:r>
      <w:r>
        <w:rPr>
          <w:rStyle w:val="KeywordTok"/>
        </w:rPr>
        <w:t xml:space="preserve">dynamic_cast</w:t>
      </w:r>
      <w:r>
        <w:t xml:space="preserve">,</w:t>
      </w:r>
      <w:r>
        <w:t xml:space="preserve"> </w:t>
      </w:r>
      <w:r>
        <w:rPr>
          <w:rStyle w:val="KeywordTok"/>
        </w:rPr>
        <w:t xml:space="preserve">reinterpret_cast</w:t>
      </w:r>
      <w:r>
        <w:t xml:space="preserve">),</w:t>
      </w:r>
      <w:r>
        <w:t xml:space="preserve"> </w:t>
      </w:r>
      <w:r>
        <w:t xml:space="preserve">constructor notation with 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 braces(e.g., int{</w:t>
      </w:r>
      <w:r>
        <w:t xml:space="preserve">‘</w:t>
      </w:r>
      <w:r>
        <w:t xml:space="preserve">a</w:t>
      </w:r>
      <w:r>
        <w:t xml:space="preserve">’</w:t>
      </w:r>
      <w:r>
        <w:t xml:space="preserve">}), or a C-style cast (</w:t>
      </w:r>
      <w:r>
        <w:rPr>
          <w:rStyle w:val="VerbatimChar"/>
        </w:rPr>
        <w:t xml:space="preserve">(int)3.14</w:t>
      </w:r>
      <w:r>
        <w:t xml:space="preserve">).</w:t>
      </w:r>
      <w:r>
        <w:t xml:space="preserve"> </w:t>
      </w:r>
      <w:r>
        <w:t xml:space="preserve">The constructor notation with braces prevents narrowing conversions.</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w:t>
      </w:r>
      <w:r>
        <w:t xml:space="preserve"> </w:t>
      </w:r>
      <w:r>
        <w:rPr>
          <w:rStyle w:val="NormalTok"/>
        </w:rPr>
        <w:t xml:space="preserve">C</w:t>
      </w:r>
      <w:r>
        <w:t xml:space="preserve">,</w:t>
      </w:r>
      <w:r>
        <w:t xml:space="preserve"> </w:t>
      </w:r>
      <w:r>
        <w:t xml:space="preserve">but is provided with an int. However, as</w:t>
      </w:r>
      <w:r>
        <w:t xml:space="preserve"> </w:t>
      </w:r>
      <w:r>
        <w:rPr>
          <w:rStyle w:val="NormalTok"/>
        </w:rPr>
        <w:t xml:space="preserve">C</w:t>
      </w:r>
      <w:r>
        <w:t xml:space="preserve"> </w:t>
      </w:r>
      <w:r>
        <w:t xml:space="preserve">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w:t>
      </w:r>
      <w:r>
        <w:t xml:space="preserve"> </w:t>
      </w:r>
      <w:r>
        <w:rPr>
          <w:rStyle w:val="NormalTok"/>
        </w:rPr>
        <w:t xml:space="preserve">foo</w:t>
      </w:r>
      <w:r>
        <w:t xml:space="preserve">.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rPr>
          <w:rStyle w:val="KeywordTok"/>
        </w:rPr>
        <w:t xml:space="preserve">explicit</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All other conversions are not necessarily "safe" as they can sometimes</w:t>
      </w:r>
      <w:r>
        <w:t xml:space="preserve"> </w:t>
      </w:r>
      <w:r>
        <w:t xml:space="preserve">yield to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w:t>
      </w:r>
      <w:r>
        <w:t xml:space="preserve">of arithmetic types, thus hiding the fact when a wrong operator symbol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r>
        <w:t xml:space="preserve"> </w:t>
      </w:r>
      <w:r>
        <w:t xml:space="preserve">User-defined scoped enumerations can define corresponding operator overloads to sidestep</w:t>
      </w:r>
      <w:r>
        <w:t xml:space="preserve"> </w:t>
      </w:r>
      <w:r>
        <w:t xml:space="preserve">implicit conversion of the built-in integral types and eliminate the risks of unwanted</w:t>
      </w:r>
      <w:r>
        <w:t xml:space="preserve"> </w:t>
      </w:r>
      <w:r>
        <w:t xml:space="preserve">mixing of signed and unsigned operands as well as avoiding unwanted conversions.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7"/>
        </w:numPr>
      </w:pPr>
      <w:r>
        <w:t xml:space="preserve">Avoid casts (see C++ Core guidelines ES.48), treat every cast as a candidate for refactoring.</w:t>
      </w:r>
    </w:p>
    <w:p>
      <w:pPr>
        <w:numPr>
          <w:ilvl w:val="0"/>
          <w:numId w:val="1017"/>
        </w:numPr>
      </w:pPr>
      <w:r>
        <w:t xml:space="preserve">Avoid narrowing conversions. (see C++ Core Guidelines ES.46)</w:t>
      </w:r>
    </w:p>
    <w:p>
      <w:pPr>
        <w:numPr>
          <w:ilvl w:val="0"/>
          <w:numId w:val="1017"/>
        </w:numPr>
      </w:pPr>
      <w:r>
        <w:t xml:space="preserve">Prefer braces over parentheses for initialization or explicit conversions for numeric types to prevent narrowing.</w:t>
      </w:r>
      <w:r>
        <w:t xml:space="preserve"> </w:t>
      </w:r>
      <w:r>
        <w:t xml:space="preserve">(see C++ Core Guidelines ES.23 and ES.64)</w:t>
      </w:r>
    </w:p>
    <w:p>
      <w:pPr>
        <w:numPr>
          <w:ilvl w:val="0"/>
          <w:numId w:val="1017"/>
        </w:numPr>
      </w:pPr>
      <w:r>
        <w:t xml:space="preserve">Prefer C++ type conversion operators over C-style casts, as they document intent</w:t>
      </w:r>
      <w:r>
        <w:t xml:space="preserve"> </w:t>
      </w:r>
      <w:r>
        <w:t xml:space="preserve">and disallow some unsafe conversions. (see C++ Core Guidelines ES.49)</w:t>
      </w:r>
    </w:p>
    <w:p>
      <w:pPr>
        <w:numPr>
          <w:ilvl w:val="0"/>
          <w:numId w:val="1017"/>
        </w:numPr>
      </w:pPr>
      <w:r>
        <w:t xml:space="preserve">Declare constructors of a class that can be called with a single argument and conversion operators with the keyword</w:t>
      </w:r>
      <w:r>
        <w:t xml:space="preserve"> </w:t>
      </w:r>
      <w:r>
        <w:t xml:space="preserve">‘</w:t>
      </w:r>
      <w:r>
        <w:t xml:space="preserve">explicit</w:t>
      </w:r>
      <w:r>
        <w:t xml:space="preserve">’</w:t>
      </w:r>
      <w:r>
        <w:t xml:space="preserve">{.cpp}. (see C++ Core guidelines C.46 and C.164)</w:t>
      </w:r>
    </w:p>
    <w:p>
      <w:pPr>
        <w:numPr>
          <w:ilvl w:val="0"/>
          <w:numId w:val="1017"/>
        </w:numPr>
      </w:pPr>
      <w:r>
        <w:t xml:space="preserve">Don’t cast away</w:t>
      </w:r>
      <w:r>
        <w:t xml:space="preserve"> </w:t>
      </w:r>
      <w:r>
        <w:rPr>
          <w:rStyle w:val="AttributeTok"/>
        </w:rPr>
        <w:t xml:space="preserve">const</w:t>
      </w:r>
      <w:r>
        <w:t xml:space="preserve">. See section</w:t>
      </w:r>
      <w:hyperlink w:anchor="UJO">
        <w:r>
          <w:rPr>
            <w:rStyle w:val="Hyperlink"/>
          </w:rPr>
          <w:t xml:space="preserve">Modifying Constants [UJO]</w:t>
        </w:r>
      </w:hyperlink>
      <w:r>
        <w:br/>
      </w:r>
      <w:r>
        <w:t xml:space="preserve">(see C++ Core Guidelines ES.50)</w:t>
      </w:r>
    </w:p>
    <w:p>
      <w:pPr>
        <w:numPr>
          <w:ilvl w:val="0"/>
          <w:numId w:val="1017"/>
        </w:numPr>
      </w:pPr>
      <w:r>
        <w:t xml:space="preserve">Don’t mix signed and unsigned arithmetic (see C++ Core Guidelines</w:t>
      </w:r>
      <w:r>
        <w:t xml:space="preserve"> </w:t>
      </w:r>
      <w:r>
        <w:t xml:space="preserve">ES100)</w:t>
      </w:r>
    </w:p>
    <w:p>
      <w:pPr>
        <w:numPr>
          <w:ilvl w:val="0"/>
          <w:numId w:val="1017"/>
        </w:numPr>
      </w:pPr>
      <w:r>
        <w:t xml:space="preserve">Don’t rely on implicit conversions between arithmetic types and</w:t>
      </w:r>
      <w:r>
        <w:t xml:space="preserve"> </w:t>
      </w:r>
      <w:r>
        <w:rPr>
          <w:rStyle w:val="VerbatimChar"/>
        </w:rPr>
        <w:t xml:space="preserve">bool</w:t>
      </w:r>
      <w:r>
        <w:t xml:space="preserve">.</w:t>
      </w:r>
    </w:p>
    <w:p>
      <w:pPr>
        <w:numPr>
          <w:ilvl w:val="0"/>
          <w:numId w:val="1017"/>
        </w:numPr>
      </w:pPr>
      <w:r>
        <w:t xml:space="preserve">Use</w:t>
      </w:r>
      <w:r>
        <w:t xml:space="preserve"> </w:t>
      </w:r>
      <w:r>
        <w:rPr>
          <w:i/>
        </w:rPr>
        <w:t xml:space="preserve">strong types</w:t>
      </w:r>
      <w:r>
        <w:t xml:space="preserve"> </w:t>
      </w:r>
      <w:r>
        <w:t xml:space="preserve">(see section</w:t>
      </w:r>
      <w:r>
        <w:t xml:space="preserve"> </w:t>
      </w:r>
      <w:hyperlink w:anchor="IHN">
        <w:r>
          <w:rPr>
            <w:rStyle w:val="Hyperlink"/>
          </w:rPr>
          <w:t xml:space="preserve">Type System [IHN]</w:t>
        </w:r>
      </w:hyperlink>
      <w:r>
        <w:t xml:space="preserve"> </w:t>
      </w:r>
      <w:r>
        <w:t xml:space="preserve">and scoped enumerations with corresponding operator overloads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18"/>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18"/>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18"/>
        </w:numPr>
      </w:pPr>
      <w:r>
        <w:t xml:space="preserve">If C-style strings are used, follow the guidance of ISO/IEC TR</w:t>
      </w:r>
      <w:r>
        <w:t xml:space="preserve"> </w:t>
      </w:r>
      <w:r>
        <w:t xml:space="preserve">24772-3 clause 6.7.2.</w:t>
      </w:r>
    </w:p>
    <w:p>
      <w:pPr>
        <w:numPr>
          <w:ilvl w:val="0"/>
          <w:numId w:val="1018"/>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18"/>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19"/>
        </w:numPr>
      </w:pPr>
      <w:r>
        <w:t xml:space="preserve">Avoid C-style arrays. Guidance for the use of C-style arrays is</w:t>
      </w:r>
      <w:r>
        <w:t xml:space="preserve"> </w:t>
      </w:r>
      <w:r>
        <w:t xml:space="preserve">provided in TR 24772-3 clause 6.8.2.</w:t>
      </w:r>
    </w:p>
    <w:p>
      <w:pPr>
        <w:numPr>
          <w:ilvl w:val="0"/>
          <w:numId w:val="1019"/>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19"/>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19"/>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19"/>
        </w:numPr>
      </w:pPr>
      <w:r>
        <w:t xml:space="preserve">Use iterator-based algorithms, such as those of the standard</w:t>
      </w:r>
      <w:r>
        <w:t xml:space="preserve"> </w:t>
      </w:r>
      <w:r>
        <w:t xml:space="preserve">library.</w:t>
      </w:r>
    </w:p>
    <w:p>
      <w:pPr>
        <w:numPr>
          <w:ilvl w:val="0"/>
          <w:numId w:val="1019"/>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19"/>
        </w:numPr>
      </w:pPr>
      <w:r>
        <w:t xml:space="preserve">Use iterators over the range of elements to be accessed instead of</w:t>
      </w:r>
      <w:r>
        <w:t xml:space="preserve"> </w:t>
      </w:r>
      <w:r>
        <w:t xml:space="preserve">using an array and bounds as parameters.</w:t>
      </w:r>
    </w:p>
    <w:p>
      <w:pPr>
        <w:numPr>
          <w:ilvl w:val="0"/>
          <w:numId w:val="1019"/>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19"/>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19"/>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0"/>
        </w:numPr>
      </w:pPr>
      <w:r>
        <w:t xml:space="preserve">Follow the guidance from clause 6.8.2.</w:t>
      </w:r>
    </w:p>
    <w:p>
      <w:pPr>
        <w:numPr>
          <w:ilvl w:val="0"/>
          <w:numId w:val="1020"/>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1"/>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1"/>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2"/>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2"/>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2"/>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3"/>
        </w:numPr>
      </w:pPr>
      <w:r>
        <w:t xml:space="preserve">a and b are the same object,</w:t>
      </w:r>
    </w:p>
    <w:p>
      <w:pPr>
        <w:numPr>
          <w:ilvl w:val="0"/>
          <w:numId w:val="1023"/>
        </w:numPr>
      </w:pPr>
      <w:r>
        <w:t xml:space="preserve">either a or b is a standard-layout union object and the other is a</w:t>
      </w:r>
      <w:r>
        <w:t xml:space="preserve"> </w:t>
      </w:r>
      <w:r>
        <w:t xml:space="preserve">non-static data member of that object,</w:t>
      </w:r>
    </w:p>
    <w:p>
      <w:pPr>
        <w:numPr>
          <w:ilvl w:val="1"/>
          <w:numId w:val="1024"/>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3"/>
        </w:numPr>
      </w:pPr>
      <w:r>
        <w:t xml:space="preserve">either a or b is a standard-layout class object and the other is the</w:t>
      </w:r>
      <w:r>
        <w:t xml:space="preserve"> </w:t>
      </w:r>
      <w:r>
        <w:t xml:space="preserve">first non-static data member of that object,</w:t>
      </w:r>
    </w:p>
    <w:p>
      <w:pPr>
        <w:numPr>
          <w:ilvl w:val="1"/>
          <w:numId w:val="1025"/>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3"/>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6"/>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3"/>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7"/>
        </w:numPr>
      </w:pPr>
      <w:r>
        <w:t xml:space="preserve">Follow the advice provided in ISO/IEC TR 24772-1:2019 clause 6.11.5.</w:t>
      </w:r>
    </w:p>
    <w:p>
      <w:pPr>
        <w:numPr>
          <w:ilvl w:val="0"/>
          <w:numId w:val="1027"/>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7"/>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7"/>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7"/>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28"/>
        </w:numPr>
        <w:pStyle w:val="SourceCode"/>
      </w:pPr>
      <w:r>
        <w:rPr>
          <w:rStyle w:val="VerbatimChar"/>
        </w:rPr>
        <w:t xml:space="preserve">  *C++ Core guidelines C.146, 1.47 and 1.48*</w:t>
      </w:r>
    </w:p>
    <w:p>
      <w:pPr>
        <w:numPr>
          <w:ilvl w:val="0"/>
          <w:numId w:val="1027"/>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29"/>
        </w:numPr>
        <w:pStyle w:val="SourceCode"/>
      </w:pPr>
      <w:r>
        <w:rPr>
          <w:rStyle w:val="VerbatimChar"/>
        </w:rPr>
        <w:t xml:space="preserve">  *C++ Core guidelines C.146*</w:t>
      </w:r>
    </w:p>
    <w:p>
      <w:pPr>
        <w:numPr>
          <w:ilvl w:val="0"/>
          <w:numId w:val="1027"/>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7"/>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0"/>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0"/>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0"/>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0"/>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1"/>
        </w:numPr>
      </w:pPr>
      <w:r>
        <w:t xml:space="preserve">Follow the guidance of clause 6.8.2.</w:t>
      </w:r>
    </w:p>
    <w:p>
      <w:pPr>
        <w:numPr>
          <w:ilvl w:val="0"/>
          <w:numId w:val="1031"/>
        </w:numPr>
      </w:pPr>
      <w:r>
        <w:t xml:space="preserve">Prefer standard algorithms to hand-written loops</w:t>
      </w:r>
    </w:p>
    <w:p>
      <w:pPr>
        <w:numPr>
          <w:ilvl w:val="1"/>
          <w:numId w:val="1032"/>
        </w:numPr>
        <w:pStyle w:val="Compact"/>
      </w:pPr>
      <w:r>
        <w:t xml:space="preserve">See Core Guideline.ES.1 (TBD)</w:t>
      </w:r>
    </w:p>
    <w:p>
      <w:pPr>
        <w:numPr>
          <w:ilvl w:val="0"/>
          <w:numId w:val="1031"/>
        </w:numPr>
      </w:pPr>
      <w:r>
        <w:t xml:space="preserve">Prefer ranges over iterators; and iterators over pointer</w:t>
      </w:r>
      <w:r>
        <w:t xml:space="preserve"> </w:t>
      </w:r>
      <w:r>
        <w:t xml:space="preserve">arithmetic.</w:t>
      </w:r>
    </w:p>
    <w:p>
      <w:pPr>
        <w:numPr>
          <w:ilvl w:val="0"/>
          <w:numId w:val="1031"/>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3"/>
        </w:numPr>
      </w:pPr>
      <w:r>
        <w:t xml:space="preserve">Containers manage memory and separate memory management from the use</w:t>
      </w:r>
      <w:r>
        <w:t xml:space="preserve"> </w:t>
      </w:r>
      <w:r>
        <w:t xml:space="preserve">of objects.</w:t>
      </w:r>
    </w:p>
    <w:p>
      <w:pPr>
        <w:numPr>
          <w:ilvl w:val="0"/>
          <w:numId w:val="1033"/>
        </w:numPr>
      </w:pPr>
      <w:r>
        <w:t xml:space="preserve">The container interface throws an exception if a container cannot be</w:t>
      </w:r>
      <w:r>
        <w:t xml:space="preserve"> </w:t>
      </w:r>
      <w:r>
        <w:t xml:space="preserve">allocated.</w:t>
      </w:r>
    </w:p>
    <w:p>
      <w:pPr>
        <w:numPr>
          <w:ilvl w:val="0"/>
          <w:numId w:val="1033"/>
        </w:numPr>
      </w:pPr>
      <w:r>
        <w:t xml:space="preserve">Smart pointer creation functions allocate heap memory and handle</w:t>
      </w:r>
      <w:r>
        <w:t xml:space="preserve"> </w:t>
      </w:r>
      <w:r>
        <w:t xml:space="preserve">memory management.</w:t>
      </w:r>
    </w:p>
    <w:p>
      <w:pPr>
        <w:numPr>
          <w:ilvl w:val="0"/>
          <w:numId w:val="1033"/>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4"/>
        </w:numPr>
      </w:pPr>
      <w:r>
        <w:t xml:space="preserve">When dereferencing objects of pointer-like types that may contain a null</w:t>
      </w:r>
      <w:r>
        <w:t xml:space="preserve"> </w:t>
      </w:r>
      <w:r>
        <w:t xml:space="preserve">value, follow the guidance from TR 24772-3 clause 6.13.2.</w:t>
      </w:r>
    </w:p>
    <w:p>
      <w:pPr>
        <w:numPr>
          <w:ilvl w:val="0"/>
          <w:numId w:val="1034"/>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4"/>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4"/>
        </w:numPr>
      </w:pPr>
      <w:r>
        <w:t xml:space="preserve">Use references to reduce the number of places where pointers are</w:t>
      </w:r>
      <w:r>
        <w:t xml:space="preserve"> </w:t>
      </w:r>
      <w:r>
        <w:t xml:space="preserve">dereferenced.</w:t>
      </w:r>
      <w:r>
        <w:t xml:space="preserve"> </w:t>
      </w:r>
    </w:p>
    <w:p>
      <w:pPr>
        <w:numPr>
          <w:ilvl w:val="0"/>
          <w:numId w:val="103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5"/>
        </w:numPr>
      </w:pPr>
      <w:r>
        <w:t xml:space="preserve">References</w:t>
      </w:r>
    </w:p>
    <w:p>
      <w:pPr>
        <w:numPr>
          <w:ilvl w:val="0"/>
          <w:numId w:val="1035"/>
        </w:numPr>
      </w:pPr>
      <w:r>
        <w:t xml:space="preserve">Pointers</w:t>
      </w:r>
    </w:p>
    <w:p>
      <w:pPr>
        <w:numPr>
          <w:ilvl w:val="0"/>
          <w:numId w:val="1035"/>
        </w:numPr>
      </w:pPr>
      <w:r>
        <w:t xml:space="preserve">Iterators</w:t>
      </w:r>
    </w:p>
    <w:p>
      <w:pPr>
        <w:numPr>
          <w:ilvl w:val="0"/>
          <w:numId w:val="1035"/>
        </w:numPr>
      </w:pPr>
      <w:r>
        <w:rPr>
          <w:rStyle w:val="BuiltInTok"/>
        </w:rPr>
        <w:t xml:space="preserve">std::</w:t>
      </w:r>
      <w:r>
        <w:rPr>
          <w:rStyle w:val="NormalTok"/>
        </w:rPr>
        <w:t xml:space="preserve">string_view</w:t>
      </w:r>
    </w:p>
    <w:p>
      <w:pPr>
        <w:numPr>
          <w:ilvl w:val="0"/>
          <w:numId w:val="1035"/>
        </w:numPr>
      </w:pPr>
      <w:r>
        <w:rPr>
          <w:rStyle w:val="BuiltInTok"/>
        </w:rPr>
        <w:t xml:space="preserve">std::</w:t>
      </w:r>
      <w:r>
        <w:rPr>
          <w:rStyle w:val="NormalTok"/>
        </w:rPr>
        <w:t xml:space="preserve">span</w:t>
      </w:r>
    </w:p>
    <w:p>
      <w:pPr>
        <w:numPr>
          <w:ilvl w:val="0"/>
          <w:numId w:val="1035"/>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w:t>
      </w:r>
      <w:r>
        <w:rPr>
          <w:i/>
        </w:rPr>
        <w:t xml:space="preserve"> </w:t>
      </w:r>
      <w:r>
        <w:rPr>
          <w:i/>
        </w:rPr>
        <w:t xml:space="preserve">dangling types</w:t>
      </w:r>
      <w:r>
        <w:t xml:space="preserve">.</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are bound to a temporary object extend the lifetime of the temporary</w:t>
      </w:r>
      <w:r>
        <w:t xml:space="preserve"> </w:t>
      </w:r>
      <w:r>
        <w:t xml:space="preserve">until the reference goes out of scope.</w:t>
      </w:r>
      <w:r>
        <w:t xml:space="preserve"> </w:t>
      </w:r>
      <w:r>
        <w:t xml:space="preserve">Otherwise, the temporary object is destroyed at the end of the surrounding full expression.</w:t>
      </w:r>
      <w:r>
        <w:t xml:space="preserve"> </w:t>
      </w:r>
      <w:r>
        <w:t xml:space="preserve">This lifetime extension is not transitive.</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that allow transferring ownership or shared ownership.</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6"/>
        </w:numPr>
      </w:pPr>
      <w:r>
        <w:t xml:space="preserve">Do not rely on lifetime extension of temporaries by binding them to named references.</w:t>
      </w:r>
      <w:r>
        <w:t xml:space="preserve"> </w:t>
      </w:r>
      <w:r>
        <w:t xml:space="preserve">Use (local) variables instead.</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or</w:t>
      </w:r>
      <w:r>
        <w:t xml:space="preserve"> </w:t>
      </w:r>
      <w:r>
        <w:rPr>
          <w:rStyle w:val="BuiltInTok"/>
        </w:rPr>
        <w:t xml:space="preserve">std::</w:t>
      </w:r>
      <w:r>
        <w:rPr>
          <w:rStyle w:val="NormalTok"/>
        </w:rPr>
        <w:t xml:space="preserve">vector</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6"/>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6"/>
        </w:numPr>
      </w:pPr>
      <w:r>
        <w:t xml:space="preserve">Show that the</w:t>
      </w:r>
      <w:r>
        <w:t xml:space="preserve"> </w:t>
      </w:r>
      <w:r>
        <w:rPr>
          <w:i/>
        </w:rPr>
        <w:t xml:space="preserve">range-for</w:t>
      </w:r>
      <w:r>
        <w:t xml:space="preserve"> </w:t>
      </w:r>
      <w:r>
        <w:t xml:space="preserve">dangling vulnerability does not apply or take steps to avoid it, for example, use a variable representing the range</w:t>
      </w:r>
      <w:r>
        <w:t xml:space="preserve"> </w:t>
      </w:r>
      <w:r>
        <w:t xml:space="preserve">and not an expression that might yield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38"/>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38"/>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38"/>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2"/>
        </w:numPr>
      </w:pPr>
      <w:r>
        <w:t xml:space="preserve">Overloading, where clause 6.20 applies;</w:t>
      </w:r>
    </w:p>
    <w:p>
      <w:pPr>
        <w:numPr>
          <w:ilvl w:val="0"/>
          <w:numId w:val="1042"/>
        </w:numPr>
      </w:pPr>
      <w:r>
        <w:t xml:space="preserve">Overriding, where clause 6.41 applies.</w:t>
      </w:r>
    </w:p>
    <w:p>
      <w:pPr>
        <w:pStyle w:val="FirstParagraph"/>
      </w:pPr>
      <w:r>
        <w:t xml:space="preserve">In those cases, C++ compilers are required to diagnose an ambiguity if it exists.</w:t>
      </w:r>
      <w:r>
        <w:t xml:space="preserve"> </w:t>
      </w:r>
      <w:r>
        <w:t xml:space="preserve">However, overload resolution can have unintuitive results and depends on the preceding context.</w:t>
      </w:r>
      <w:r>
        <w:t xml:space="preserve"> </w:t>
      </w:r>
      <w:r>
        <w:t xml:space="preserve">It may not be obvous which function is chosen by the overload resolution process, introducing this vulnerability.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3"/>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3"/>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3"/>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4"/>
        </w:numPr>
      </w:pPr>
      <w:r>
        <w:t xml:space="preserve">fully qualify the names to remove any ambiguity of what function is being called if possible. An exception to this is user-defined literals (UDLs) which cannot be called with a fully qualified name.</w:t>
      </w:r>
    </w:p>
    <w:p>
      <w:pPr>
        <w:numPr>
          <w:ilvl w:val="0"/>
          <w:numId w:val="1044"/>
        </w:numPr>
      </w:pPr>
      <w:r>
        <w:t xml:space="preserve">don’t use using directives (except for the UDL case)</w:t>
      </w:r>
    </w:p>
    <w:p>
      <w:pPr>
        <w:numPr>
          <w:ilvl w:val="0"/>
          <w:numId w:val="1044"/>
        </w:numPr>
      </w:pPr>
      <w:r>
        <w:t xml:space="preserve">a namespace defining UDLs should only contain those definitions</w:t>
      </w:r>
    </w:p>
    <w:p>
      <w:pPr>
        <w:numPr>
          <w:ilvl w:val="0"/>
          <w:numId w:val="1044"/>
        </w:numPr>
      </w:pPr>
      <w:r>
        <w:t xml:space="preserve">What about avoiding implicit conversions when calling overloaded functions? However, implicit conversions are not the only way the compiler chooses between overloads:</w:t>
      </w:r>
    </w:p>
    <w:p>
      <w:pPr>
        <w:numPr>
          <w:ilvl w:val="1"/>
          <w:numId w:val="1045"/>
        </w:numPr>
        <w:pStyle w:val="Compact"/>
      </w:pPr>
      <w:r>
        <w:t xml:space="preserve">template vs non template</w:t>
      </w:r>
    </w:p>
    <w:p>
      <w:pPr>
        <w:numPr>
          <w:ilvl w:val="1"/>
          <w:numId w:val="1045"/>
        </w:numPr>
        <w:pStyle w:val="Compact"/>
      </w:pPr>
      <w:r>
        <w:t xml:space="preserve">rvalue ref vs lvalue ref</w:t>
      </w:r>
    </w:p>
    <w:p>
      <w:pPr>
        <w:numPr>
          <w:ilvl w:val="1"/>
          <w:numId w:val="1045"/>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46"/>
        </w:numPr>
      </w:pPr>
      <w:r>
        <w:t xml:space="preserve">Follow the guidance of clauses 6.20.2 and 6.41.2 as applicable.</w:t>
      </w:r>
    </w:p>
    <w:p>
      <w:pPr>
        <w:numPr>
          <w:ilvl w:val="1"/>
          <w:numId w:val="1047"/>
        </w:numPr>
        <w:pStyle w:val="SourceCode"/>
      </w:pPr>
      <w:r>
        <w:rPr>
          <w:rStyle w:val="VerbatimChar"/>
        </w:rPr>
        <w:t xml:space="preserve">  DCL60-CPP. Obey the one-definition rule (6.21)</w:t>
      </w:r>
    </w:p>
    <w:p>
      <w:pPr>
        <w:numPr>
          <w:ilvl w:val="1"/>
          <w:numId w:val="1047"/>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48"/>
        </w:numPr>
      </w:pPr>
      <w:r>
        <w:t xml:space="preserve">Follow the guidance provided in</w:t>
      </w:r>
    </w:p>
    <w:p>
      <w:pPr>
        <w:numPr>
          <w:ilvl w:val="1"/>
          <w:numId w:val="1049"/>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49"/>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0"/>
        </w:numPr>
      </w:pPr>
      <w:r>
        <w:rPr>
          <w:rStyle w:val="NormalTok"/>
        </w:rPr>
        <w:t xml:space="preserve">::</w:t>
      </w:r>
      <w:r>
        <w:t xml:space="preserve"> </w:t>
      </w:r>
      <w:r>
        <w:t xml:space="preserve">;</w:t>
      </w:r>
    </w:p>
    <w:p>
      <w:pPr>
        <w:numPr>
          <w:ilvl w:val="0"/>
          <w:numId w:val="1050"/>
        </w:numPr>
      </w:pPr>
      <w:r>
        <w:rPr>
          <w:rStyle w:val="NormalTok"/>
        </w:rPr>
        <w:t xml:space="preserve">.</w:t>
      </w:r>
      <w:r>
        <w:t xml:space="preserve"> </w:t>
      </w:r>
      <w:r>
        <w:t xml:space="preserve">;</w:t>
      </w:r>
    </w:p>
    <w:p>
      <w:pPr>
        <w:numPr>
          <w:ilvl w:val="0"/>
          <w:numId w:val="1050"/>
        </w:numPr>
      </w:pPr>
      <w:r>
        <w:rPr>
          <w:rStyle w:val="NormalTok"/>
        </w:rPr>
        <w:t xml:space="preserve">.\*</w:t>
      </w:r>
      <w:r>
        <w:t xml:space="preserve"> </w:t>
      </w:r>
      <w:r>
        <w:t xml:space="preserve">; and</w:t>
      </w:r>
    </w:p>
    <w:p>
      <w:pPr>
        <w:numPr>
          <w:ilvl w:val="0"/>
          <w:numId w:val="1050"/>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1"/>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1"/>
        </w:numPr>
      </w:pPr>
      <w:r>
        <w:rPr>
          <w:rStyle w:val="NormalTok"/>
        </w:rPr>
        <w:t xml:space="preserve">\&gt;</w:t>
      </w:r>
      <w:r>
        <w:t xml:space="preserve"> </w:t>
      </w:r>
      <w:r>
        <w:t xml:space="preserve">and</w:t>
      </w:r>
      <w:r>
        <w:t xml:space="preserve"> </w:t>
      </w:r>
      <w:r>
        <w:rPr>
          <w:rStyle w:val="NormalTok"/>
        </w:rPr>
        <w:t xml:space="preserve">\&lt;=;</w:t>
      </w:r>
    </w:p>
    <w:p>
      <w:pPr>
        <w:numPr>
          <w:ilvl w:val="0"/>
          <w:numId w:val="1051"/>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2"/>
        </w:numPr>
      </w:pPr>
      <w:r>
        <w:t xml:space="preserve">Follow the guidance provided in ISO/IEC TR 24772-1:2019 Clause</w:t>
      </w:r>
      <w:r>
        <w:t xml:space="preserve"> </w:t>
      </w:r>
      <w:r>
        <w:t xml:space="preserve">6.23.5 [JCW].</w:t>
      </w:r>
    </w:p>
    <w:p>
      <w:pPr>
        <w:numPr>
          <w:ilvl w:val="0"/>
          <w:numId w:val="1052"/>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2"/>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2"/>
        </w:numPr>
      </w:pPr>
      <w:r>
        <w:t xml:space="preserve">Avoid overloading the following operators:</w:t>
      </w:r>
    </w:p>
    <w:p>
      <w:pPr>
        <w:numPr>
          <w:ilvl w:val="1"/>
          <w:numId w:val="1053"/>
        </w:numPr>
        <w:pStyle w:val="SourceCode"/>
      </w:pPr>
      <w:r>
        <w:rPr>
          <w:rStyle w:val="VerbatimChar"/>
        </w:rPr>
        <w:t xml:space="preserve">  `&amp;&amp;` ;</w:t>
      </w:r>
    </w:p>
    <w:p>
      <w:pPr>
        <w:numPr>
          <w:ilvl w:val="1"/>
          <w:numId w:val="1053"/>
        </w:numPr>
        <w:pStyle w:val="SourceCode"/>
      </w:pPr>
      <w:r>
        <w:rPr>
          <w:rStyle w:val="VerbatimChar"/>
        </w:rPr>
        <w:t xml:space="preserve">  `||` ;</w:t>
      </w:r>
    </w:p>
    <w:p>
      <w:pPr>
        <w:numPr>
          <w:ilvl w:val="1"/>
          <w:numId w:val="1053"/>
        </w:numPr>
        <w:pStyle w:val="SourceCode"/>
      </w:pPr>
      <w:r>
        <w:rPr>
          <w:rStyle w:val="VerbatimChar"/>
        </w:rPr>
        <w:t xml:space="preserve">  `,` ;</w:t>
      </w:r>
    </w:p>
    <w:p>
      <w:pPr>
        <w:numPr>
          <w:ilvl w:val="0"/>
          <w:numId w:val="1052"/>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5"/>
        </w:numPr>
      </w:pPr>
      <w:r>
        <w:t xml:space="preserve">Follow the guidance provided in ISO/IEC TR 24772-1:2019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98"/>
    <w:bookmarkEnd w:id="99"/>
    <w:bookmarkStart w:id="102" w:name="KOA"/>
    <w:p>
      <w:pPr>
        <w:pStyle w:val="Heading2"/>
      </w:pPr>
      <w:r>
        <w:t xml:space="preserve">6.25 Likely Incorrect Expression [KOA]</w:t>
      </w:r>
    </w:p>
    <w:bookmarkStart w:id="100"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7"/>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7"/>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7"/>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7"/>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0"/>
    <w:bookmarkStart w:id="101"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8"/>
        </w:numPr>
      </w:pPr>
      <w:r>
        <w:t xml:space="preserve">Simplify expressions to aid in code readability and help future maintainers</w:t>
      </w:r>
      <w:r>
        <w:t xml:space="preserve"> </w:t>
      </w:r>
      <w:r>
        <w:t xml:space="preserve">understand the intent and nuances of the code. For example,</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 as these can</w:t>
      </w:r>
      <w:r>
        <w:t xml:space="preserve"> </w:t>
      </w:r>
      <w:r>
        <w:t xml:space="preserve">be problematic.</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8"/>
        </w:numPr>
      </w:pPr>
      <w:r>
        <w:t xml:space="preserve">Use alternative tokens for the logical operators.</w:t>
      </w:r>
    </w:p>
    <w:p>
      <w:pPr>
        <w:numPr>
          <w:ilvl w:val="0"/>
          <w:numId w:val="1060"/>
        </w:numPr>
      </w:pPr>
      <w:r>
        <w:t xml:space="preserve">Consider the adoption of a coding standard that limits the use of</w:t>
      </w:r>
      <w:r>
        <w:t xml:space="preserve"> </w:t>
      </w:r>
      <w:r>
        <w:t xml:space="preserve">the assignment statement within an expression.</w:t>
      </w:r>
    </w:p>
    <w:p>
      <w:pPr>
        <w:numPr>
          <w:ilvl w:val="0"/>
          <w:numId w:val="1060"/>
        </w:numPr>
      </w:pPr>
      <w:r>
        <w:t xml:space="preserve">Follow the following C++ Core guidelines:</w:t>
      </w:r>
    </w:p>
    <w:p>
      <w:pPr>
        <w:numPr>
          <w:ilvl w:val="1"/>
          <w:numId w:val="1061"/>
        </w:numPr>
        <w:pStyle w:val="Compact"/>
      </w:pPr>
      <w:r>
        <w:t xml:space="preserve">ES 40 Avoid complicated expressions</w:t>
      </w:r>
    </w:p>
    <w:p>
      <w:pPr>
        <w:numPr>
          <w:ilvl w:val="1"/>
          <w:numId w:val="1061"/>
        </w:numPr>
        <w:pStyle w:val="Compact"/>
      </w:pPr>
      <w:r>
        <w:t xml:space="preserve">ES 41 If in doubt about operator precedence, parenthesize</w:t>
      </w:r>
    </w:p>
    <w:p>
      <w:pPr>
        <w:numPr>
          <w:ilvl w:val="1"/>
          <w:numId w:val="1061"/>
        </w:numPr>
        <w:pStyle w:val="Compact"/>
      </w:pPr>
      <w:r>
        <w:t xml:space="preserve">ES 44 Do not depend on order of evaluation</w:t>
      </w:r>
    </w:p>
    <w:bookmarkEnd w:id="101"/>
    <w:bookmarkEnd w:id="102"/>
    <w:bookmarkStart w:id="105" w:name="dead-and-deactivated-code-xyq"/>
    <w:p>
      <w:pPr>
        <w:pStyle w:val="Heading2"/>
      </w:pPr>
      <w:r>
        <w:t xml:space="preserve">6.26 Dead and Deactivated Code [XYQ]</w:t>
      </w:r>
    </w:p>
    <w:bookmarkStart w:id="103"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3"/>
    <w:bookmarkStart w:id="104" w:name="guidance-to-language-users"/>
    <w:p>
      <w:pPr>
        <w:pStyle w:val="Heading3"/>
      </w:pPr>
      <w:r>
        <w:t xml:space="preserve">6.26.2 Guidance to language users</w:t>
      </w:r>
    </w:p>
    <w:p>
      <w:pPr>
        <w:numPr>
          <w:ilvl w:val="0"/>
          <w:numId w:val="1062"/>
        </w:numPr>
        <w:pStyle w:val="Compact"/>
      </w:pPr>
      <w:r>
        <w:t xml:space="preserve">Follow the guidance of ISO/IEC TR 24772-1:2019 clause 6.26.5.</w:t>
      </w:r>
    </w:p>
    <w:bookmarkEnd w:id="104"/>
    <w:bookmarkEnd w:id="105"/>
    <w:bookmarkStart w:id="108" w:name="Xc86cceedfcf0c77c094b3df762cc0f756518ffc"/>
    <w:p>
      <w:pPr>
        <w:pStyle w:val="Heading2"/>
      </w:pPr>
      <w:r>
        <w:t xml:space="preserve">6.27 Switch Statements and Static Analysis [CLL]</w:t>
      </w:r>
    </w:p>
    <w:bookmarkStart w:id="106"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6"/>
    <w:bookmarkStart w:id="107" w:name="guidance-to-language-users"/>
    <w:p>
      <w:pPr>
        <w:pStyle w:val="Heading3"/>
      </w:pPr>
      <w:r>
        <w:t xml:space="preserve">6.27.2 Guidance to language users</w:t>
      </w:r>
    </w:p>
    <w:p>
      <w:pPr>
        <w:numPr>
          <w:ilvl w:val="0"/>
          <w:numId w:val="1063"/>
        </w:numPr>
      </w:pPr>
      <w:r>
        <w:t xml:space="preserve">Apply the guidance provided in ISO/IEC TR 24772-1:2019 clause 6.27.5</w:t>
      </w:r>
    </w:p>
    <w:p>
      <w:pPr>
        <w:numPr>
          <w:ilvl w:val="0"/>
          <w:numId w:val="1063"/>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3"/>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3"/>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7"/>
    <w:bookmarkEnd w:id="108"/>
    <w:bookmarkStart w:id="111" w:name="demarcation-of-control-flow-eoj"/>
    <w:p>
      <w:pPr>
        <w:pStyle w:val="Heading2"/>
      </w:pPr>
      <w:r>
        <w:t xml:space="preserve">6.28 Demarcation of Control Flow [EOJ]</w:t>
      </w:r>
    </w:p>
    <w:bookmarkStart w:id="109"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09"/>
    <w:bookmarkStart w:id="110" w:name="guidance-to-language-users"/>
    <w:p>
      <w:pPr>
        <w:pStyle w:val="Heading3"/>
      </w:pPr>
      <w:r>
        <w:t xml:space="preserve">6.28.2 Guidance to language users</w:t>
      </w:r>
    </w:p>
    <w:p>
      <w:pPr>
        <w:numPr>
          <w:ilvl w:val="0"/>
          <w:numId w:val="1064"/>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pStyle w:val="BlockText"/>
      </w:pPr>
      <w:r>
        <w:t xml:space="preserve">See also the C++ Core Guidelines ES.85, ES.71, ES.74, ES.1 and ES.2</w:t>
      </w:r>
    </w:p>
    <w:bookmarkEnd w:id="110"/>
    <w:bookmarkEnd w:id="111"/>
    <w:bookmarkStart w:id="114" w:name="loop-control-variables-tex"/>
    <w:p>
      <w:pPr>
        <w:pStyle w:val="Heading2"/>
      </w:pPr>
      <w:r>
        <w:t xml:space="preserve">6.29 Loop Control Variables [TEX]</w:t>
      </w:r>
    </w:p>
    <w:bookmarkStart w:id="112"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2"/>
    <w:bookmarkStart w:id="113" w:name="guidance-to-language-users"/>
    <w:p>
      <w:pPr>
        <w:pStyle w:val="Heading3"/>
      </w:pPr>
      <w:r>
        <w:t xml:space="preserve">6.29.2 Guidance to language users</w:t>
      </w:r>
    </w:p>
    <w:p>
      <w:pPr>
        <w:numPr>
          <w:ilvl w:val="0"/>
          <w:numId w:val="1066"/>
        </w:numPr>
      </w:pPr>
      <w:r>
        <w:t xml:space="preserve">Apply the guidance of ISO/IEC TR 24772-1:2019 clause 6.29.5.</w:t>
      </w:r>
    </w:p>
    <w:p>
      <w:pPr>
        <w:numPr>
          <w:ilvl w:val="0"/>
          <w:numId w:val="1066"/>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6"/>
        </w:numPr>
      </w:pPr>
      <w:r>
        <w:t xml:space="preserve">Use a range for loop in preference to general loops</w:t>
      </w:r>
    </w:p>
    <w:p>
      <w:pPr>
        <w:numPr>
          <w:ilvl w:val="0"/>
          <w:numId w:val="1066"/>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6"/>
        </w:numPr>
      </w:pPr>
      <w:r>
        <w:t xml:space="preserve">Something about multiple loop control variables in the same loop?</w:t>
      </w:r>
    </w:p>
    <w:p>
      <w:pPr>
        <w:pStyle w:val="FirstParagraph"/>
      </w:pPr>
      <w:r>
        <w:t xml:space="preserve">Note: See also the C++ Core Guidelines ES.71, ES.86,</w:t>
      </w:r>
    </w:p>
    <w:bookmarkEnd w:id="113"/>
    <w:bookmarkEnd w:id="114"/>
    <w:bookmarkStart w:id="117" w:name="off-by-one-error-xzh"/>
    <w:p>
      <w:pPr>
        <w:pStyle w:val="Heading2"/>
      </w:pPr>
      <w:r>
        <w:t xml:space="preserve">6.30 Off-by-one Error [XZH]</w:t>
      </w:r>
    </w:p>
    <w:bookmarkStart w:id="115"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5"/>
    <w:bookmarkStart w:id="116" w:name="guidance-to-language-users"/>
    <w:p>
      <w:pPr>
        <w:pStyle w:val="Heading3"/>
      </w:pPr>
      <w:r>
        <w:t xml:space="preserve">6.30.2 Guidance to language users</w:t>
      </w:r>
    </w:p>
    <w:p>
      <w:pPr>
        <w:numPr>
          <w:ilvl w:val="0"/>
          <w:numId w:val="1068"/>
        </w:numPr>
      </w:pPr>
      <w:r>
        <w:t xml:space="preserve">Follow the guidance of ISO/IEC TR 24772-1:2019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6"/>
    <w:bookmarkEnd w:id="117"/>
    <w:bookmarkStart w:id="120" w:name="structured-programming-ewd"/>
    <w:p>
      <w:pPr>
        <w:pStyle w:val="Heading2"/>
      </w:pPr>
      <w:r>
        <w:t xml:space="preserve">6.31 Structured Programming [EWD]</w:t>
      </w:r>
    </w:p>
    <w:bookmarkStart w:id="118"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8"/>
    <w:bookmarkStart w:id="119" w:name="guidance-to-language-users"/>
    <w:p>
      <w:pPr>
        <w:pStyle w:val="Heading3"/>
      </w:pPr>
      <w:r>
        <w:t xml:space="preserve">6.31.2 Guidance to language users</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0"/>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19"/>
    <w:bookmarkEnd w:id="120"/>
    <w:bookmarkStart w:id="123" w:name="passing-parameters-and-return-values-csj"/>
    <w:p>
      <w:pPr>
        <w:pStyle w:val="Heading2"/>
      </w:pPr>
      <w:r>
        <w:t xml:space="preserve">6.32 Passing Parameters and Return Values [CSJ]</w:t>
      </w:r>
    </w:p>
    <w:bookmarkStart w:id="121"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1"/>
        </w:numPr>
        <w:pStyle w:val="Compact"/>
      </w:pPr>
      <w:r>
        <w:t xml:space="preserve">without a qualification a member function can be called on rvalues and non-const lvalues, and</w:t>
      </w:r>
    </w:p>
    <w:p>
      <w:pPr>
        <w:numPr>
          <w:ilvl w:val="0"/>
          <w:numId w:val="1071"/>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1"/>
    <w:bookmarkStart w:id="122" w:name="guidance-to-language-users"/>
    <w:p>
      <w:pPr>
        <w:pStyle w:val="Heading3"/>
      </w:pPr>
      <w:r>
        <w:t xml:space="preserve">6.32.2 Guidance to language users</w:t>
      </w:r>
    </w:p>
    <w:p>
      <w:pPr>
        <w:numPr>
          <w:ilvl w:val="0"/>
          <w:numId w:val="1072"/>
        </w:numPr>
      </w:pPr>
      <w:r>
        <w:t xml:space="preserve">Follow the advice of ISO/IEC TR 24772-1:2019 clause 6.32.5.</w:t>
      </w:r>
    </w:p>
    <w:p>
      <w:pPr>
        <w:numPr>
          <w:ilvl w:val="0"/>
          <w:numId w:val="1072"/>
        </w:numPr>
      </w:pPr>
      <w:r>
        <w:t xml:space="preserve">Prefer pass-by-value and pass-by-const-reference over other means of</w:t>
      </w:r>
      <w:r>
        <w:t xml:space="preserve"> </w:t>
      </w:r>
      <w:r>
        <w:t xml:space="preserve">parameter declaration.</w:t>
      </w:r>
    </w:p>
    <w:p>
      <w:pPr>
        <w:numPr>
          <w:ilvl w:val="0"/>
          <w:numId w:val="1072"/>
        </w:numPr>
      </w:pPr>
      <w:r>
        <w:t xml:space="preserve">Prefer reference parameters over corresponding pointer parameters.</w:t>
      </w:r>
    </w:p>
    <w:p>
      <w:pPr>
        <w:numPr>
          <w:ilvl w:val="0"/>
          <w:numId w:val="1072"/>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2"/>
        </w:numPr>
      </w:pPr>
      <w:r>
        <w:t xml:space="preserve">Always reassign a variable passed by rvalue-reference before subsequent use after the call.</w:t>
      </w:r>
    </w:p>
    <w:p>
      <w:pPr>
        <w:numPr>
          <w:ilvl w:val="0"/>
          <w:numId w:val="1072"/>
        </w:numPr>
      </w:pPr>
      <w:r>
        <w:t xml:space="preserve">Use forwarding reference parameters only,</w:t>
      </w:r>
      <w:r>
        <w:t xml:space="preserve"> </w:t>
      </w:r>
      <w:r>
        <w:t xml:space="preserve">if perfect forwarding is needed in the body of a function template or generic lambda.</w:t>
      </w:r>
    </w:p>
    <w:p>
      <w:pPr>
        <w:numPr>
          <w:ilvl w:val="0"/>
          <w:numId w:val="1072"/>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2"/>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2"/>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3"/>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3"/>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3"/>
        </w:numPr>
      </w:pPr>
      <w:r>
        <w:t xml:space="preserve">Shift operators used for input and output: the result always refers</w:t>
      </w:r>
      <w:r>
        <w:t xml:space="preserve"> </w:t>
      </w:r>
      <w:r>
        <w:t xml:space="preserve">to the left parameter.</w:t>
      </w:r>
    </w:p>
    <w:p>
      <w:pPr>
        <w:numPr>
          <w:ilvl w:val="1"/>
          <w:numId w:val="1073"/>
        </w:numPr>
      </w:pPr>
      <w:r>
        <w:t xml:space="preserve">Prefix increment and decrement operators: the result always refers</w:t>
      </w:r>
      <w:r>
        <w:t xml:space="preserve"> </w:t>
      </w:r>
      <w:r>
        <w:t xml:space="preserve">to the parameter.</w:t>
      </w:r>
    </w:p>
    <w:p>
      <w:pPr>
        <w:numPr>
          <w:ilvl w:val="0"/>
          <w:numId w:val="1072"/>
        </w:numPr>
      </w:pPr>
      <w:r>
        <w:t xml:space="preserve">Do not use function-like macros. If used, surround all macro parameters in the replacement text with parenthesis.</w:t>
      </w:r>
    </w:p>
    <w:bookmarkEnd w:id="122"/>
    <w:bookmarkEnd w:id="123"/>
    <w:bookmarkStart w:id="126" w:name="dangling-references-to-stack-frames-dcm"/>
    <w:p>
      <w:pPr>
        <w:pStyle w:val="Heading2"/>
      </w:pPr>
      <w:r>
        <w:t xml:space="preserve">6.33 Dangling References to Stack Frames [DCM]</w:t>
      </w:r>
    </w:p>
    <w:bookmarkStart w:id="124"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4"/>
    <w:bookmarkStart w:id="125" w:name="guidance-to-language-users"/>
    <w:p>
      <w:pPr>
        <w:pStyle w:val="Heading3"/>
      </w:pPr>
      <w:r>
        <w:t xml:space="preserve">6.33.2 Guidance to language users</w:t>
      </w:r>
    </w:p>
    <w:p>
      <w:pPr>
        <w:numPr>
          <w:ilvl w:val="0"/>
          <w:numId w:val="1074"/>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4"/>
        </w:numPr>
      </w:pPr>
      <w:r>
        <w:t xml:space="preserve">Do not return the address of a local variable as the result of a</w:t>
      </w:r>
      <w:r>
        <w:t xml:space="preserve"> </w:t>
      </w:r>
      <w:r>
        <w:t xml:space="preserve">function call.</w:t>
      </w:r>
    </w:p>
    <w:p>
      <w:pPr>
        <w:numPr>
          <w:ilvl w:val="0"/>
          <w:numId w:val="1074"/>
        </w:numPr>
      </w:pPr>
      <w:r>
        <w:t xml:space="preserve">Do not return a local variable as the result of a function returning</w:t>
      </w:r>
      <w:r>
        <w:t xml:space="preserve"> </w:t>
      </w:r>
      <w:r>
        <w:t xml:space="preserve">a reference type</w:t>
      </w:r>
    </w:p>
    <w:p>
      <w:pPr>
        <w:numPr>
          <w:ilvl w:val="0"/>
          <w:numId w:val="1074"/>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5"/>
    <w:bookmarkEnd w:id="126"/>
    <w:bookmarkStart w:id="130" w:name="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7">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7"/>
        </w:numPr>
      </w:pPr>
      <w:r>
        <w:t xml:space="preserve">Follow the guidelines of ISO/IEC TR 24772-1:2019 clause 6.34.5.</w:t>
      </w:r>
    </w:p>
    <w:p>
      <w:pPr>
        <w:numPr>
          <w:ilvl w:val="0"/>
          <w:numId w:val="1077"/>
        </w:numPr>
      </w:pPr>
      <w:r>
        <w:t xml:space="preserve">Do not overload and use default arguments for the same set of functions</w:t>
      </w:r>
    </w:p>
    <w:p>
      <w:pPr>
        <w:numPr>
          <w:ilvl w:val="0"/>
          <w:numId w:val="1077"/>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8"/>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79"/>
        </w:numPr>
      </w:pPr>
      <w:r>
        <w:t xml:space="preserve">Follow the mitigation mechanisms of subclause 6.36.5 of ISO/IEC TR</w:t>
      </w:r>
      <w:r>
        <w:t xml:space="preserve"> </w:t>
      </w:r>
      <w:r>
        <w:t xml:space="preserve">24772-1:2019.</w:t>
      </w:r>
    </w:p>
    <w:p>
      <w:pPr>
        <w:numPr>
          <w:ilvl w:val="0"/>
          <w:numId w:val="1079"/>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79"/>
        </w:numPr>
      </w:pPr>
      <w:r>
        <w:t xml:space="preserve">Use static analysis tools to detect and report missing or</w:t>
      </w:r>
      <w:r>
        <w:t xml:space="preserve"> </w:t>
      </w:r>
      <w:r>
        <w:t xml:space="preserve">ineffective error detection or handling.</w:t>
      </w:r>
    </w:p>
    <w:p>
      <w:pPr>
        <w:numPr>
          <w:ilvl w:val="0"/>
          <w:numId w:val="1079"/>
        </w:numPr>
      </w:pPr>
      <w:r>
        <w:t xml:space="preserve">Avoid error handling based on global state.</w:t>
      </w:r>
    </w:p>
    <w:p>
      <w:pPr>
        <w:numPr>
          <w:ilvl w:val="0"/>
          <w:numId w:val="1079"/>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79"/>
        </w:numPr>
      </w:pPr>
      <w:r>
        <w:t xml:space="preserve">Prefer throwing exceptions to returning error values.</w:t>
      </w:r>
    </w:p>
    <w:p>
      <w:pPr>
        <w:numPr>
          <w:ilvl w:val="0"/>
          <w:numId w:val="1079"/>
        </w:numPr>
      </w:pPr>
      <w:r>
        <w:t xml:space="preserve">Use destructors to manage the finalization of the current context</w:t>
      </w:r>
      <w:r>
        <w:t xml:space="preserve"> </w:t>
      </w:r>
      <w:r>
        <w:t xml:space="preserve">upon exit, whether erroneous or not.</w:t>
      </w:r>
    </w:p>
    <w:p>
      <w:pPr>
        <w:numPr>
          <w:ilvl w:val="0"/>
          <w:numId w:val="1079"/>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79"/>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79"/>
        </w:numPr>
      </w:pPr>
      <w:r>
        <w:t xml:space="preserve">Consider termination as a last resort strategy for main or for</w:t>
      </w:r>
      <w:r>
        <w:t xml:space="preserve"> </w:t>
      </w:r>
      <w:r>
        <w:t xml:space="preserve">noexcept functions.</w:t>
      </w:r>
    </w:p>
    <w:p>
      <w:pPr>
        <w:numPr>
          <w:ilvl w:val="0"/>
          <w:numId w:val="1079"/>
        </w:numPr>
      </w:pPr>
      <w:r>
        <w:t xml:space="preserve">Notify higher level constructs before a thread is allowed to</w:t>
      </w:r>
      <w:r>
        <w:t xml:space="preserve"> </w:t>
      </w:r>
      <w:r>
        <w:t xml:space="preserve">terminate.</w:t>
      </w:r>
    </w:p>
    <w:p>
      <w:pPr>
        <w:numPr>
          <w:ilvl w:val="0"/>
          <w:numId w:val="1079"/>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0"/>
        </w:numPr>
      </w:pPr>
      <w:r>
        <w:t xml:space="preserve">Follow the guidelines of ISO/IEC TR 24772-1:2019 clause 6.38.5.</w:t>
      </w:r>
    </w:p>
    <w:p>
      <w:pPr>
        <w:numPr>
          <w:ilvl w:val="0"/>
          <w:numId w:val="1080"/>
        </w:numPr>
      </w:pPr>
      <w:r>
        <w:t xml:space="preserve">When using unions, implement an explicit discriminant and check its</w:t>
      </w:r>
      <w:r>
        <w:t xml:space="preserve"> </w:t>
      </w:r>
      <w:r>
        <w:t xml:space="preserve">value before accessing the data in the union.</w:t>
      </w:r>
    </w:p>
    <w:p>
      <w:pPr>
        <w:numPr>
          <w:ilvl w:val="0"/>
          <w:numId w:val="1080"/>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0"/>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1"/>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1"/>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1"/>
        </w:numPr>
      </w:pPr>
      <w:r>
        <w:t xml:space="preserve">Avoid the use of raw pointers with the copy operation and (finish or</w:t>
      </w:r>
      <w:r>
        <w:t xml:space="preserve"> </w:t>
      </w:r>
      <w:r>
        <w:t xml:space="preserve">delete)</w:t>
      </w:r>
    </w:p>
    <w:p>
      <w:pPr>
        <w:numPr>
          <w:ilvl w:val="0"/>
          <w:numId w:val="1081"/>
        </w:numPr>
      </w:pPr>
      <w:r>
        <w:t xml:space="preserve">Follow the guidance of C++ core guidelines C.20, C.22, C.32, C.67</w:t>
      </w:r>
    </w:p>
    <w:p>
      <w:pPr>
        <w:numPr>
          <w:ilvl w:val="0"/>
          <w:numId w:val="1081"/>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2"/>
        </w:numPr>
      </w:pPr>
      <w:r>
        <w:t xml:space="preserve">When an unhandled exception escapes its thread of execution</w:t>
      </w:r>
    </w:p>
    <w:p>
      <w:pPr>
        <w:numPr>
          <w:ilvl w:val="0"/>
          <w:numId w:val="1082"/>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3"/>
        </w:numPr>
      </w:pPr>
      <w:r>
        <w:t xml:space="preserve">Use containers and smart pointers in preference to direct (manual)</w:t>
      </w:r>
      <w:r>
        <w:t xml:space="preserve"> </w:t>
      </w:r>
      <w:r>
        <w:t xml:space="preserve">memory management.</w:t>
      </w:r>
    </w:p>
    <w:p>
      <w:pPr>
        <w:numPr>
          <w:ilvl w:val="0"/>
          <w:numId w:val="1083"/>
        </w:numPr>
      </w:pPr>
      <w:r>
        <w:t xml:space="preserve">Follow C++ Core guidelines section R and CERT MEM51.</w:t>
      </w:r>
    </w:p>
    <w:p>
      <w:pPr>
        <w:numPr>
          <w:ilvl w:val="0"/>
          <w:numId w:val="1083"/>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3"/>
        </w:numPr>
      </w:pPr>
      <w:r>
        <w:t xml:space="preserve">Use dynamic analysis tools to detect cycles.</w:t>
      </w:r>
    </w:p>
    <w:p>
      <w:pPr>
        <w:numPr>
          <w:ilvl w:val="0"/>
          <w:numId w:val="1083"/>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3"/>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3"/>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4"/>
        </w:numPr>
      </w:pPr>
      <w:r>
        <w:t xml:space="preserve">They provide type safe generic in contrast to legacy void*-based or</w:t>
      </w:r>
      <w:r>
        <w:t xml:space="preserve"> </w:t>
      </w:r>
      <w:r>
        <w:t xml:space="preserve">macro-based genericity;</w:t>
      </w:r>
    </w:p>
    <w:p>
      <w:pPr>
        <w:numPr>
          <w:ilvl w:val="0"/>
          <w:numId w:val="1084"/>
        </w:numPr>
      </w:pPr>
      <w:r>
        <w:t xml:space="preserve">They have no runtime overhead for inline operations; and</w:t>
      </w:r>
    </w:p>
    <w:p>
      <w:pPr>
        <w:numPr>
          <w:ilvl w:val="0"/>
          <w:numId w:val="1084"/>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5"/>
        </w:numPr>
      </w:pPr>
      <w:r>
        <w:t xml:space="preserve">The program compiles and executes safely;</w:t>
      </w:r>
    </w:p>
    <w:p>
      <w:pPr>
        <w:numPr>
          <w:ilvl w:val="0"/>
          <w:numId w:val="1085"/>
        </w:numPr>
      </w:pPr>
      <w:r>
        <w:t xml:space="preserve">The program fails to compile; or</w:t>
      </w:r>
    </w:p>
    <w:p>
      <w:pPr>
        <w:numPr>
          <w:ilvl w:val="0"/>
          <w:numId w:val="1085"/>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6"/>
        </w:numPr>
      </w:pPr>
      <w:r>
        <w:t xml:space="preserve">the first template argument must be a forward iterator.</w:t>
      </w:r>
    </w:p>
    <w:p>
      <w:pPr>
        <w:numPr>
          <w:ilvl w:val="0"/>
          <w:numId w:val="1086"/>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7"/>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8"/>
        </w:numPr>
      </w:pPr>
      <w:r>
        <w:t xml:space="preserve">Consider using</w:t>
      </w:r>
      <w:r>
        <w:t xml:space="preserve"> </w:t>
      </w:r>
      <w:r>
        <w:rPr>
          <w:i/>
        </w:rPr>
        <w:t xml:space="preserve">concepts</w:t>
      </w:r>
      <w:r>
        <w:t xml:space="preserve"> </w:t>
      </w:r>
      <w:r>
        <w:t xml:space="preserve">for each template type parameter</w:t>
      </w:r>
    </w:p>
    <w:p>
      <w:pPr>
        <w:numPr>
          <w:ilvl w:val="0"/>
          <w:numId w:val="1088"/>
        </w:numPr>
        <w:pStyle w:val="SourceCode"/>
      </w:pPr>
      <w:r>
        <w:rPr>
          <w:rStyle w:val="VerbatimChar"/>
        </w:rPr>
        <w:t xml:space="preserve">  Create and use concepts that specify "meaningful" semantics</w:t>
      </w:r>
    </w:p>
    <w:p>
      <w:pPr>
        <w:numPr>
          <w:ilvl w:val="0"/>
          <w:numId w:val="1088"/>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8"/>
        </w:numPr>
      </w:pPr>
      <w:r>
        <w:t xml:space="preserve">Be aware that a constructor template or assignment operator function</w:t>
      </w:r>
      <w:r>
        <w:t xml:space="preserve"> </w:t>
      </w:r>
      <w:r>
        <w:t xml:space="preserve">template will not replace compiler-provided special member functions</w:t>
      </w:r>
    </w:p>
    <w:p>
      <w:pPr>
        <w:numPr>
          <w:ilvl w:val="0"/>
          <w:numId w:val="1088"/>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9"/>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0"/>
        </w:numPr>
      </w:pPr>
      <w:r>
        <w:t xml:space="preserve">For template specialization, declared the specialization:</w:t>
      </w:r>
    </w:p>
    <w:p>
      <w:pPr>
        <w:numPr>
          <w:ilvl w:val="1"/>
          <w:numId w:val="1091"/>
        </w:numPr>
      </w:pPr>
      <w:r>
        <w:t xml:space="preserve">In the same file as the primary template; or</w:t>
      </w:r>
    </w:p>
    <w:p>
      <w:pPr>
        <w:numPr>
          <w:ilvl w:val="1"/>
          <w:numId w:val="1091"/>
        </w:numPr>
      </w:pPr>
      <w:r>
        <w:t xml:space="preserve">In the same file as the user-defined type for which the</w:t>
      </w:r>
      <w:r>
        <w:t xml:space="preserve"> </w:t>
      </w:r>
      <w:r>
        <w:t xml:space="preserve">specialization is declared.</w:t>
      </w:r>
    </w:p>
    <w:p>
      <w:pPr>
        <w:numPr>
          <w:ilvl w:val="0"/>
          <w:numId w:val="1090"/>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2"/>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3"/>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3"/>
        </w:numPr>
        <w:pStyle w:val="SourceCode"/>
      </w:pPr>
      <w:r>
        <w:rPr>
          <w:rStyle w:val="VerbatimChar"/>
        </w:rPr>
        <w:t xml:space="preserve">  reduce the use of inheritance</w:t>
      </w:r>
    </w:p>
    <w:p>
      <w:pPr>
        <w:numPr>
          <w:ilvl w:val="0"/>
          <w:numId w:val="1092"/>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2"/>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2"/>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6"/>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2"/>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7"/>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8"/>
        </w:numPr>
      </w:pPr>
      <w:r>
        <w:t xml:space="preserve">Guidance: Keep inheritance hierarchies short</w:t>
      </w:r>
    </w:p>
    <w:p>
      <w:pPr>
        <w:numPr>
          <w:ilvl w:val="0"/>
          <w:numId w:val="1098"/>
        </w:numPr>
      </w:pPr>
      <w:r>
        <w:t xml:space="preserve">Guidance: Qualify the program to invoke member functions in explicit</w:t>
      </w:r>
      <w:r>
        <w:t xml:space="preserve"> </w:t>
      </w:r>
      <w:r>
        <w:t xml:space="preserve">parent classes.</w:t>
      </w:r>
    </w:p>
    <w:p>
      <w:pPr>
        <w:numPr>
          <w:ilvl w:val="0"/>
          <w:numId w:val="1098"/>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99"/>
        </w:numPr>
      </w:pPr>
      <w:r>
        <w:t xml:space="preserve">Follow the guidance of ISO/IEC TR 24772-1:2019 clause 41.5.</w:t>
      </w:r>
    </w:p>
    <w:p>
      <w:pPr>
        <w:numPr>
          <w:ilvl w:val="0"/>
          <w:numId w:val="1099"/>
        </w:numPr>
      </w:pPr>
      <w:r>
        <w:t xml:space="preserve">Avoid the use of multiple inheritance whenever possible.</w:t>
      </w:r>
    </w:p>
    <w:p>
      <w:pPr>
        <w:numPr>
          <w:ilvl w:val="0"/>
          <w:numId w:val="1099"/>
        </w:numPr>
      </w:pPr>
      <w:r>
        <w:t xml:space="preserve">Avoid access to data components when getting and setting functions</w:t>
      </w:r>
      <w:r>
        <w:t xml:space="preserve"> </w:t>
      </w:r>
      <w:r>
        <w:t xml:space="preserve">are available for them.</w:t>
      </w:r>
    </w:p>
    <w:p>
      <w:pPr>
        <w:numPr>
          <w:ilvl w:val="0"/>
          <w:numId w:val="1099"/>
        </w:numPr>
      </w:pPr>
      <w:r>
        <w:t xml:space="preserve">Keep inheritance hierarchies short and narrow</w:t>
      </w:r>
    </w:p>
    <w:p>
      <w:pPr>
        <w:numPr>
          <w:ilvl w:val="0"/>
          <w:numId w:val="1099"/>
        </w:numPr>
      </w:pPr>
      <w:r>
        <w:t xml:space="preserve">Prefer non-virtual functions to virtual functions</w:t>
      </w:r>
    </w:p>
    <w:p>
      <w:pPr>
        <w:numPr>
          <w:ilvl w:val="0"/>
          <w:numId w:val="1099"/>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9"/>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9"/>
        </w:numPr>
      </w:pPr>
      <w:r>
        <w:t xml:space="preserve">If any class invariant depends upon a value of a data member, then</w:t>
      </w:r>
      <w:r>
        <w:t xml:space="preserve"> </w:t>
      </w:r>
      <w:r>
        <w:t xml:space="preserve">make that member private</w:t>
      </w:r>
    </w:p>
    <w:p>
      <w:pPr>
        <w:numPr>
          <w:ilvl w:val="0"/>
          <w:numId w:val="1099"/>
        </w:numPr>
      </w:pPr>
      <w:r>
        <w:t xml:space="preserve">Make data members private and provide a public interface to access</w:t>
      </w:r>
      <w:r>
        <w:t xml:space="preserve"> </w:t>
      </w:r>
      <w:r>
        <w:t xml:space="preserve">them that preserves class invariants</w:t>
      </w:r>
    </w:p>
    <w:p>
      <w:pPr>
        <w:numPr>
          <w:ilvl w:val="0"/>
          <w:numId w:val="1099"/>
        </w:numPr>
      </w:pPr>
      <w:r>
        <w:t xml:space="preserve">Provide complete documentation of all encapsulated data, and how</w:t>
      </w:r>
      <w:r>
        <w:t xml:space="preserve"> </w:t>
      </w:r>
      <w:r>
        <w:t xml:space="preserve">each method affects that data for each object in the hierarchy.</w:t>
      </w:r>
    </w:p>
    <w:p>
      <w:pPr>
        <w:numPr>
          <w:ilvl w:val="0"/>
          <w:numId w:val="1099"/>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9"/>
        </w:numPr>
      </w:pPr>
      <w:r>
        <w:t xml:space="preserve">Provide a member function that provides versioning information for</w:t>
      </w:r>
      <w:r>
        <w:t xml:space="preserve"> </w:t>
      </w:r>
      <w:r>
        <w:t xml:space="preserve">each class.</w:t>
      </w:r>
    </w:p>
    <w:p>
      <w:pPr>
        <w:numPr>
          <w:ilvl w:val="0"/>
          <w:numId w:val="109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9"/>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9"/>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0"/>
        </w:numPr>
      </w:pPr>
      <w:r>
        <w:t xml:space="preserve">Obey all preconditions and postconditions of each member function,</w:t>
      </w:r>
      <w:r>
        <w:t xml:space="preserve"> </w:t>
      </w:r>
      <w:r>
        <w:t xml:space="preserve">whether they are specified in the language or not.</w:t>
      </w:r>
    </w:p>
    <w:p>
      <w:pPr>
        <w:numPr>
          <w:ilvl w:val="0"/>
          <w:numId w:val="1100"/>
        </w:numPr>
      </w:pPr>
      <w:r>
        <w:t xml:space="preserve">Prohibit the strengthening of preconditions (specified or not) by</w:t>
      </w:r>
      <w:r>
        <w:t xml:space="preserve"> </w:t>
      </w:r>
      <w:r>
        <w:t xml:space="preserve">overriding member functions.</w:t>
      </w:r>
    </w:p>
    <w:p>
      <w:pPr>
        <w:numPr>
          <w:ilvl w:val="0"/>
          <w:numId w:val="1100"/>
        </w:numPr>
      </w:pPr>
      <w:r>
        <w:t xml:space="preserve">Prohibit the weakening of postconditions (specified or not) by</w:t>
      </w:r>
      <w:r>
        <w:t xml:space="preserve"> </w:t>
      </w:r>
      <w:r>
        <w:t xml:space="preserve">overriding member functions.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0"/>
        </w:numPr>
      </w:pPr>
      <w:r>
        <w:t xml:space="preserve">Use static analysis tools that identify misuse of inheritance in the</w:t>
      </w:r>
      <w:r>
        <w:t xml:space="preserve"> </w:t>
      </w:r>
      <w:r>
        <w:t xml:space="preserve">contract model.</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1"/>
        </w:numPr>
      </w:pPr>
      <w:r>
        <w:t xml:space="preserve">At a call site, consider whether virtual dispatch is desired. If</w:t>
      </w:r>
      <w:r>
        <w:t xml:space="preserve"> </w:t>
      </w:r>
      <w:r>
        <w:t xml:space="preserve">not, construct the call using the qualified name.</w:t>
      </w:r>
    </w:p>
    <w:p>
      <w:pPr>
        <w:numPr>
          <w:ilvl w:val="0"/>
          <w:numId w:val="1101"/>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2"/>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2"/>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2"/>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2"/>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3"/>
        </w:numPr>
      </w:pPr>
      <w:r>
        <w:t xml:space="preserve">are the only ones that can be performed implicitly</w:t>
      </w:r>
    </w:p>
    <w:p>
      <w:pPr>
        <w:numPr>
          <w:ilvl w:val="0"/>
          <w:numId w:val="1103"/>
        </w:numPr>
      </w:pPr>
      <w:r>
        <w:t xml:space="preserve">can cause object slicing</w:t>
      </w:r>
      <w:r>
        <w:t xml:space="preserve"> </w:t>
      </w:r>
      <w:r>
        <w:t xml:space="preserve">when a copy of a base class object is created from a derived class object.</w:t>
      </w:r>
    </w:p>
    <w:p>
      <w:pPr>
        <w:numPr>
          <w:ilvl w:val="0"/>
          <w:numId w:val="1103"/>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4"/>
        </w:numPr>
      </w:pPr>
      <w:r>
        <w:t xml:space="preserve">are explicit;</w:t>
      </w:r>
    </w:p>
    <w:p>
      <w:pPr>
        <w:numPr>
          <w:ilvl w:val="0"/>
          <w:numId w:val="1104"/>
        </w:numPr>
      </w:pPr>
      <w:r>
        <w:t xml:space="preserve">can be done safely with</w:t>
      </w:r>
      <w:r>
        <w:t xml:space="preserve"> </w:t>
      </w:r>
      <w:r>
        <w:rPr>
          <w:rStyle w:val="KeywordTok"/>
        </w:rPr>
        <w:t xml:space="preserve">dynamic_cast</w:t>
      </w:r>
    </w:p>
    <w:p>
      <w:pPr>
        <w:numPr>
          <w:ilvl w:val="0"/>
          <w:numId w:val="1104"/>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4"/>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5"/>
        </w:numPr>
      </w:pPr>
      <w:r>
        <w:t xml:space="preserve">are explicit</w:t>
      </w:r>
    </w:p>
    <w:p>
      <w:pPr>
        <w:numPr>
          <w:ilvl w:val="0"/>
          <w:numId w:val="1105"/>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06"/>
        </w:numPr>
      </w:pPr>
      <w:r>
        <w:t xml:space="preserve">Follow the advice provided in ISO/IEC TR 24772-1 clause 6.44.5.</w:t>
      </w:r>
    </w:p>
    <w:p>
      <w:pPr>
        <w:numPr>
          <w:ilvl w:val="0"/>
          <w:numId w:val="1106"/>
        </w:numPr>
      </w:pPr>
      <w:r>
        <w:t xml:space="preserve">In base classes declaring virtual member functions,</w:t>
      </w:r>
      <w:r>
        <w:t xml:space="preserve"> </w:t>
      </w:r>
      <w:r>
        <w:t xml:space="preserve">define a virtual defaulted destructor (Core Guidelines C.35)</w:t>
      </w:r>
      <w:r>
        <w:t xml:space="preserve"> </w:t>
      </w:r>
      <w:r>
        <w:t xml:space="preserve">and prevent implicit object copying (Core Guidelines C.130).</w:t>
      </w:r>
    </w:p>
    <w:p>
      <w:pPr>
        <w:numPr>
          <w:ilvl w:val="0"/>
          <w:numId w:val="1106"/>
        </w:numPr>
      </w:pPr>
      <w:r>
        <w:t xml:space="preserve">The need for downcasts or crosscasts indicates a design challenge,</w:t>
      </w:r>
      <w:r>
        <w:t xml:space="preserve"> </w:t>
      </w:r>
      <w:r>
        <w:t xml:space="preserve">rely on proper virtual member functions in the base classes instead.</w:t>
      </w:r>
    </w:p>
    <w:p>
      <w:pPr>
        <w:numPr>
          <w:ilvl w:val="0"/>
          <w:numId w:val="1106"/>
        </w:numPr>
      </w:pPr>
      <w:r>
        <w:t xml:space="preserve">If an upcast is needed, rely on implicit conversion, since an</w:t>
      </w:r>
      <w:r>
        <w:t xml:space="preserve"> </w:t>
      </w:r>
      <w:r>
        <w:t xml:space="preserve">explicit upcast adds unnecessary complexity for the reader.</w:t>
      </w:r>
    </w:p>
    <w:p>
      <w:pPr>
        <w:numPr>
          <w:ilvl w:val="0"/>
          <w:numId w:val="1106"/>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6"/>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6"/>
        </w:numPr>
      </w:pPr>
      <w:r>
        <w:t xml:space="preserve">For any class that implements a virtual member function, consider</w:t>
      </w:r>
      <w:r>
        <w:t xml:space="preserve"> </w:t>
      </w:r>
      <w:r>
        <w:t xml:space="preserve">marking that member function</w:t>
      </w:r>
      <w:r>
        <w:t xml:space="preserve"> </w:t>
      </w:r>
      <w:r>
        <w:rPr>
          <w:rStyle w:val="VerbatimChar"/>
        </w:rPr>
        <w:t xml:space="preserve">final</w:t>
      </w:r>
      <w:r>
        <w:t xml:space="preserve"> </w:t>
      </w:r>
      <w:r>
        <w:t xml:space="preserve">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r>
        <w:t xml:space="preserve"> </w:t>
      </w:r>
      <w:r>
        <w:t xml:space="preserve">C.139 even talks about avoiding final for member functions. I (Peter) suggest to delete this guidance</w:t>
      </w:r>
    </w:p>
    <w:p>
      <w:pPr>
        <w:pStyle w:val="BlockText"/>
      </w:pPr>
      <w:r>
        <w:t xml:space="preserve">NOTE: Making instead the class final contradicts C++ Core Guideline</w:t>
      </w:r>
      <w:r>
        <w:t xml:space="preserve"> </w:t>
      </w:r>
      <w:r>
        <w:t xml:space="preserve">C.139, so is not recommended here.</w:t>
      </w:r>
    </w:p>
    <w:p>
      <w:pPr>
        <w:pStyle w:val="BlockText"/>
      </w:pPr>
      <w:r>
        <w:t xml:space="preserve">NOTE: IMHO this recommendation does not address any vulnerability. (Peter)</w:t>
      </w:r>
    </w:p>
    <w:p>
      <w:pPr>
        <w:numPr>
          <w:ilvl w:val="0"/>
          <w:numId w:val="1107"/>
        </w:numPr>
        <w:pStyle w:val="Compact"/>
      </w:pPr>
      <w:r>
        <w:t xml:space="preserve">Consider declaring virtual member functions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08"/>
        </w:numPr>
        <w:pStyle w:val="Compact"/>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9"/>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0"/>
        </w:numPr>
      </w:pPr>
      <w:r>
        <w:t xml:space="preserve">Follow the guidelines of ISO/IEC TR 24772-1 clause 6.47.5.</w:t>
      </w:r>
    </w:p>
    <w:p>
      <w:pPr>
        <w:numPr>
          <w:ilvl w:val="0"/>
          <w:numId w:val="111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1"/>
        </w:numPr>
      </w:pPr>
      <w:r>
        <w:t xml:space="preserve">Follow the guidance contained in ISO/IEC TR 24772-1:2019 clause</w:t>
      </w:r>
      <w:r>
        <w:t xml:space="preserve"> </w:t>
      </w:r>
      <w:r>
        <w:t xml:space="preserve">6.47.5</w:t>
      </w:r>
    </w:p>
    <w:p>
      <w:pPr>
        <w:numPr>
          <w:ilvl w:val="0"/>
          <w:numId w:val="1111"/>
        </w:numPr>
      </w:pPr>
      <w:r>
        <w:t xml:space="preserve">Use standard layout types for the interoperable interfaces.</w:t>
      </w:r>
    </w:p>
    <w:p>
      <w:pPr>
        <w:numPr>
          <w:ilvl w:val="1"/>
          <w:numId w:val="111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1"/>
        </w:numPr>
      </w:pPr>
      <w:r>
        <w:t xml:space="preserve">Be aware that C++ exceptions are not usually compatible with</w:t>
      </w:r>
      <w:r>
        <w:t xml:space="preserve"> </w:t>
      </w:r>
      <w:r>
        <w:t xml:space="preserve">exceptions in other languages.</w:t>
      </w:r>
    </w:p>
    <w:p>
      <w:pPr>
        <w:numPr>
          <w:ilvl w:val="0"/>
          <w:numId w:val="111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3"/>
        </w:numPr>
      </w:pPr>
      <w:r>
        <w:t xml:space="preserve">Follow the guidance of ISO/IEC TR 24772-1:2019 clause 6.49.5.</w:t>
      </w:r>
    </w:p>
    <w:p>
      <w:pPr>
        <w:numPr>
          <w:ilvl w:val="0"/>
          <w:numId w:val="1113"/>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4"/>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4"/>
        </w:numPr>
      </w:pPr>
      <w:r>
        <w:t xml:space="preserve">Follow the advice of clause 6.36.2 for catching and handling</w:t>
      </w:r>
      <w:r>
        <w:t xml:space="preserve"> </w:t>
      </w:r>
      <w:r>
        <w:t xml:space="preserve">exceptions.</w:t>
      </w:r>
    </w:p>
    <w:p>
      <w:pPr>
        <w:numPr>
          <w:ilvl w:val="0"/>
          <w:numId w:val="1114"/>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5"/>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5"/>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5"/>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5"/>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5"/>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5"/>
        </w:numPr>
      </w:pPr>
      <w:r>
        <w:t xml:space="preserve">If a function-like macro must be used, ensure that its</w:t>
      </w:r>
      <w:r>
        <w:t xml:space="preserve"> </w:t>
      </w:r>
      <w:r>
        <w:t xml:space="preserve">parameters and body are parenthesized.</w:t>
      </w:r>
    </w:p>
    <w:p>
      <w:pPr>
        <w:numPr>
          <w:ilvl w:val="0"/>
          <w:numId w:val="1115"/>
        </w:numPr>
      </w:pPr>
      <w:r>
        <w:t xml:space="preserve">In a function-like macro, ensure that each argument is evaluated at</w:t>
      </w:r>
      <w:r>
        <w:t xml:space="preserve"> </w:t>
      </w:r>
      <w:r>
        <w:t xml:space="preserve">most once.</w:t>
      </w:r>
    </w:p>
    <w:p>
      <w:pPr>
        <w:numPr>
          <w:ilvl w:val="0"/>
          <w:numId w:val="1115"/>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5"/>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5"/>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6"/>
        </w:numPr>
      </w:pPr>
      <w:r>
        <w:t xml:space="preserve">Follow the guidelines of ISO/IEC TR 24772-1:2019 clause 6.53.5.</w:t>
      </w:r>
    </w:p>
    <w:p>
      <w:pPr>
        <w:numPr>
          <w:ilvl w:val="0"/>
          <w:numId w:val="1116"/>
        </w:numPr>
      </w:pPr>
      <w:r>
        <w:t xml:space="preserve">Enable checks that warn about unsafe operations.</w:t>
      </w:r>
    </w:p>
    <w:p>
      <w:pPr>
        <w:numPr>
          <w:ilvl w:val="0"/>
          <w:numId w:val="1116"/>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7"/>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8"/>
        </w:numPr>
      </w:pPr>
      <w:r>
        <w:t xml:space="preserve">Follow the guidelines of ISO/IEC TR 24772-1:2019 clause 6.56.5.</w:t>
      </w:r>
    </w:p>
    <w:p>
      <w:pPr>
        <w:numPr>
          <w:ilvl w:val="0"/>
          <w:numId w:val="1118"/>
        </w:numPr>
      </w:pPr>
      <w:r>
        <w:t xml:space="preserve">Augment static analysis tool usage with runtime tools such as ASAN</w:t>
      </w:r>
      <w:r>
        <w:t xml:space="preserve"> </w:t>
      </w:r>
      <w:r>
        <w:t xml:space="preserve">(address sanitizer) and related tools.</w:t>
      </w:r>
    </w:p>
    <w:p>
      <w:pPr>
        <w:numPr>
          <w:ilvl w:val="0"/>
          <w:numId w:val="1118"/>
        </w:numPr>
      </w:pPr>
      <w:r>
        <w:t xml:space="preserve">Use static analysis tools to help identify occurrences of undefined</w:t>
      </w:r>
      <w:r>
        <w:t xml:space="preserve"> </w:t>
      </w:r>
      <w:r>
        <w:t xml:space="preserve">behaviour.</w:t>
      </w:r>
    </w:p>
    <w:p>
      <w:pPr>
        <w:numPr>
          <w:ilvl w:val="0"/>
          <w:numId w:val="1118"/>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8"/>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9"/>
        </w:numPr>
      </w:pPr>
      <w:r>
        <w:t xml:space="preserve">Follow the guidelines of ISO/IEC TR 24772-1:2019 clause 6.57.5.</w:t>
      </w:r>
    </w:p>
    <w:p>
      <w:pPr>
        <w:numPr>
          <w:ilvl w:val="0"/>
          <w:numId w:val="1119"/>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9"/>
        </w:numPr>
      </w:pPr>
      <w:r>
        <w:t xml:space="preserve">Use multiple compilers/tools to increase your chance of identifying</w:t>
      </w:r>
      <w:r>
        <w:t xml:space="preserve"> </w:t>
      </w:r>
      <w:r>
        <w:t xml:space="preserve">constructs that have implementation-defined behaviours.</w:t>
      </w:r>
    </w:p>
    <w:p>
      <w:pPr>
        <w:numPr>
          <w:ilvl w:val="0"/>
          <w:numId w:val="1119"/>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0"/>
        </w:numPr>
      </w:pPr>
      <w:r>
        <w:t xml:space="preserve">Follow the guidelines of ISO/IEC TR 24772-1 clause 6.58.5.</w:t>
      </w:r>
    </w:p>
    <w:p>
      <w:pPr>
        <w:numPr>
          <w:ilvl w:val="0"/>
          <w:numId w:val="1120"/>
        </w:numPr>
      </w:pPr>
      <w:r>
        <w:t xml:space="preserve">Enable compiler options or static analysis tools that identify the</w:t>
      </w:r>
      <w:r>
        <w:t xml:space="preserve"> </w:t>
      </w:r>
      <w:r>
        <w:t xml:space="preserve">use of deprecated features.</w:t>
      </w:r>
    </w:p>
    <w:p>
      <w:pPr>
        <w:numPr>
          <w:ilvl w:val="0"/>
          <w:numId w:val="1120"/>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1"/>
        </w:numPr>
        <w:pStyle w:val="Compact"/>
      </w:pPr>
      <w:r>
        <w:t xml:space="preserve">6.61 Concurrent Data Access,</w:t>
      </w:r>
    </w:p>
    <w:p>
      <w:pPr>
        <w:numPr>
          <w:ilvl w:val="0"/>
          <w:numId w:val="1121"/>
        </w:numPr>
        <w:pStyle w:val="Compact"/>
      </w:pPr>
      <w:r>
        <w:t xml:space="preserve">6.14 and 6.33 dangling of data reference, if data is passed to the thread function as reference or pointer, instead of passing a copy.</w:t>
      </w:r>
    </w:p>
    <w:p>
      <w:pPr>
        <w:numPr>
          <w:ilvl w:val="0"/>
          <w:numId w:val="1121"/>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2"/>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2"/>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2"/>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3"/>
        </w:numPr>
      </w:pPr>
      <w:r>
        <w:t xml:space="preserve">Follow the guidance of ISO/IEC TR 24772-1 clause 6.62.5.</w:t>
      </w:r>
    </w:p>
    <w:p>
      <w:pPr>
        <w:numPr>
          <w:ilvl w:val="0"/>
          <w:numId w:val="1123"/>
        </w:numPr>
      </w:pPr>
      <w:r>
        <w:t xml:space="preserve">Use mutexes, condition variables (convar) in preference to atomic</w:t>
      </w:r>
      <w:r>
        <w:t xml:space="preserve"> </w:t>
      </w:r>
      <w:r>
        <w:t xml:space="preserve">variables to protect data from simultaneous access.</w:t>
      </w:r>
    </w:p>
    <w:p>
      <w:pPr>
        <w:numPr>
          <w:ilvl w:val="0"/>
          <w:numId w:val="1123"/>
        </w:numPr>
      </w:pPr>
      <w:r>
        <w:t xml:space="preserve">Use volatile only for synchronizing abstract machine state from</w:t>
      </w:r>
      <w:r>
        <w:t xml:space="preserve"> </w:t>
      </w:r>
      <w:r>
        <w:t xml:space="preserve">memory.</w:t>
      </w:r>
    </w:p>
    <w:p>
      <w:pPr>
        <w:numPr>
          <w:ilvl w:val="0"/>
          <w:numId w:val="1123"/>
        </w:numPr>
      </w:pPr>
      <w:r>
        <w:t xml:space="preserve">Avoid the use of volatile for synchronizing access to shared memory</w:t>
      </w:r>
      <w:r>
        <w:t xml:space="preserve"> </w:t>
      </w:r>
      <w:r>
        <w:t xml:space="preserve">between threads (which needs mutex, condvar, or atomics)</w:t>
      </w:r>
    </w:p>
    <w:p>
      <w:pPr>
        <w:numPr>
          <w:ilvl w:val="1"/>
          <w:numId w:val="1124"/>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3"/>
        </w:numPr>
      </w:pPr>
      <w:r>
        <w:t xml:space="preserve">Avoid relaxed atomic operations whenever possible. Prefer the</w:t>
      </w:r>
      <w:r>
        <w:t xml:space="preserve"> </w:t>
      </w:r>
      <w:r>
        <w:t xml:space="preserve">sequentially consistent std::memory_order_seq_cst instead .</w:t>
      </w:r>
    </w:p>
    <w:p>
      <w:pPr>
        <w:numPr>
          <w:ilvl w:val="0"/>
          <w:numId w:val="1123"/>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5"/>
        </w:numPr>
      </w:pPr>
      <w:r>
        <w:t xml:space="preserve">Follow the guidelines of TR 24772-1 clause 6.63.5.</w:t>
      </w:r>
    </w:p>
    <w:p>
      <w:pPr>
        <w:numPr>
          <w:ilvl w:val="0"/>
          <w:numId w:val="1125"/>
        </w:numPr>
      </w:pPr>
      <w:r>
        <w:t xml:space="preserve">Use low-level operating system primitives or other APIs where</w:t>
      </w:r>
      <w:r>
        <w:t xml:space="preserve"> </w:t>
      </w:r>
      <w:r>
        <w:t xml:space="preserve">available to check that a required thread is still active.</w:t>
      </w:r>
    </w:p>
    <w:p>
      <w:pPr>
        <w:numPr>
          <w:ilvl w:val="0"/>
          <w:numId w:val="1125"/>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6"/>
        </w:numPr>
      </w:pPr>
      <w:r>
        <w:t xml:space="preserve">Follow the guidelines of TR 24772-1 clause 6.63.5.</w:t>
      </w:r>
    </w:p>
    <w:p>
      <w:pPr>
        <w:numPr>
          <w:ilvl w:val="0"/>
          <w:numId w:val="1126"/>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6"/>
        </w:numPr>
      </w:pPr>
      <w:r>
        <w:t xml:space="preserve">Use higher level building blocks (such as TBB) in preference to …</w:t>
      </w:r>
    </w:p>
    <w:p>
      <w:pPr>
        <w:numPr>
          <w:ilvl w:val="0"/>
          <w:numId w:val="1126"/>
        </w:numPr>
      </w:pPr>
      <w:r>
        <w:t xml:space="preserve">Use the C++ Task mechanism in preference to threads …</w:t>
      </w:r>
    </w:p>
    <w:p>
      <w:pPr>
        <w:numPr>
          <w:ilvl w:val="0"/>
          <w:numId w:val="1126"/>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6"/>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6"/>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6"/>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6"/>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6"/>
        </w:numPr>
      </w:pPr>
      <w:r>
        <w:rPr>
          <w:i/>
          <w:b/>
        </w:rPr>
        <w:t xml:space="preserve">Do not use platform specific multi-threading facilities</w:t>
      </w:r>
    </w:p>
    <w:p>
      <w:pPr>
        <w:numPr>
          <w:ilvl w:val="0"/>
          <w:numId w:val="1126"/>
        </w:numPr>
      </w:pPr>
      <w:r>
        <w:rPr>
          <w:i/>
          <w:b/>
        </w:rPr>
        <w:t xml:space="preserve">A thread shall not access objects whose lifetime has expired</w:t>
      </w:r>
    </w:p>
    <w:p>
      <w:pPr>
        <w:numPr>
          <w:ilvl w:val="0"/>
          <w:numId w:val="1126"/>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6"/>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6"/>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6"/>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6"/>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6"/>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6"/>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6"/>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6"/>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6"/>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6"/>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6"/>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6"/>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6"/>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6"/>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6"/>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6"/>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6"/>
        </w:numPr>
      </w:pPr>
      <w:r>
        <w:t xml:space="preserve">0.10.2 [36] Source CCG Rule CP.101: Distrust your</w:t>
      </w:r>
      <w:r>
        <w:t xml:space="preserve"> </w:t>
      </w:r>
      <w:r>
        <w:t xml:space="preserve">hardware/compiler combination</w:t>
      </w:r>
    </w:p>
    <w:p>
      <w:pPr>
        <w:numPr>
          <w:ilvl w:val="0"/>
          <w:numId w:val="1126"/>
        </w:numPr>
      </w:pPr>
      <w:r>
        <w:t xml:space="preserve">0.10.3 [37] Source CCG Rule CP.102: Carefully study the literature</w:t>
      </w:r>
    </w:p>
    <w:p>
      <w:pPr>
        <w:numPr>
          <w:ilvl w:val="0"/>
          <w:numId w:val="1126"/>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6"/>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6"/>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7"/>
        </w:numPr>
      </w:pPr>
      <w:r>
        <w:t xml:space="preserve">Do not cast-away</w:t>
      </w:r>
      <w:r>
        <w:t xml:space="preserve"> </w:t>
      </w:r>
      <w:r>
        <w:rPr>
          <w:rStyle w:val="AttributeTok"/>
        </w:rPr>
        <w:t xml:space="preserve">const</w:t>
      </w:r>
      <w:r>
        <w:t xml:space="preserve">.</w:t>
      </w:r>
    </w:p>
    <w:p>
      <w:pPr>
        <w:numPr>
          <w:ilvl w:val="0"/>
          <w:numId w:val="1127"/>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7"/>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7"/>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7"/>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8"/>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8"/>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8"/>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8"/>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8"/>
        </w:numPr>
        <w:pStyle w:val="SourceCode"/>
      </w:pPr>
      <w:r>
        <w:rPr>
          <w:rStyle w:val="VerbatimChar"/>
        </w:rPr>
        <w:t xml:space="preserve">Defining an array type that does automatic bounds checking.</w:t>
      </w:r>
    </w:p>
    <w:p>
      <w:pPr>
        <w:numPr>
          <w:ilvl w:val="0"/>
          <w:numId w:val="1128"/>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8"/>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8"/>
        </w:numPr>
        <w:pStyle w:val="SourceCode"/>
      </w:pPr>
      <w:r>
        <w:rPr>
          <w:rStyle w:val="VerbatimChar"/>
        </w:rPr>
        <w:t xml:space="preserve">Defining an array type that does automatic bounds checking.</w:t>
      </w:r>
    </w:p>
    <w:p>
      <w:pPr>
        <w:numPr>
          <w:ilvl w:val="0"/>
          <w:numId w:val="1128"/>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8"/>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8"/>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8"/>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8"/>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8"/>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8"/>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8"/>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8"/>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8"/>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8"/>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8"/>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8"/>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8"/>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2021-11-30T15:19:30Z</dcterms:created>
  <dcterms:modified xsi:type="dcterms:W3CDTF">2021-11-30T15:19:30Z</dcterms:modified>
</cp:coreProperties>
</file>

<file path=docProps/custom.xml><?xml version="1.0" encoding="utf-8"?>
<Properties xmlns="http://schemas.openxmlformats.org/officeDocument/2006/custom-properties" xmlns:vt="http://schemas.openxmlformats.org/officeDocument/2006/docPropsVTypes"/>
</file>