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Exclusively, 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Treat every cast as a candidate for refactoring.</w:t>
      </w:r>
    </w:p>
    <w:p>
      <w:pPr>
        <w:numPr>
          <w:ilvl w:val="0"/>
          <w:numId w:val="1008"/>
        </w:numPr>
      </w:pPr>
      <w:r>
        <w:t xml:space="preserve">When defining variables of arithmetic types, use a braced-initializer to get notified of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2021-07-19T16:56:05Z</dcterms:created>
  <dcterms:modified xsi:type="dcterms:W3CDTF">2021-07-19T16:56:05Z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