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6"/>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6"/>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6"/>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6"/>
        </w:numPr>
      </w:pPr>
      <w:r>
        <w:t xml:space="preserve">Built-in array types as well as function types will decay to a pointer type. For array types this is problematic, because the array’s extent is lost.</w:t>
      </w:r>
    </w:p>
    <w:p>
      <w:pPr>
        <w:numPr>
          <w:ilvl w:val="0"/>
          <w:numId w:val="1006"/>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6"/>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6"/>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7"/>
        </w:numPr>
      </w:pPr>
      <w:r>
        <w:t xml:space="preserve">Follow the guidance contained in ISO/IEC TR 24772-1:2019, 6.2.5. and the guidance provided in the different related sections of this document.</w:t>
      </w:r>
    </w:p>
    <w:p>
      <w:pPr>
        <w:numPr>
          <w:ilvl w:val="0"/>
          <w:numId w:val="1007"/>
        </w:numPr>
      </w:pPr>
      <w:r>
        <w:t xml:space="preserve">Be aware of the rules of the type system, overload resolution, and implicit conversions to avoid vulnerabilities.</w:t>
      </w:r>
    </w:p>
    <w:p>
      <w:pPr>
        <w:numPr>
          <w:ilvl w:val="0"/>
          <w:numId w:val="1007"/>
        </w:numPr>
      </w:pPr>
      <w:r>
        <w:t xml:space="preserve">Enable compiler warnings regarding implicit conversions and/or use static analysis tools that provide such warnings.</w:t>
      </w:r>
    </w:p>
    <w:p>
      <w:pPr>
        <w:numPr>
          <w:ilvl w:val="0"/>
          <w:numId w:val="1007"/>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7"/>
        </w:numPr>
      </w:pPr>
      <w:r>
        <w:t xml:space="preserve">Define any conversion operator as</w:t>
      </w:r>
      <w:r>
        <w:t xml:space="preserve"> </w:t>
      </w:r>
      <w:r>
        <w:rPr>
          <w:rStyle w:val="KeywordTok"/>
        </w:rPr>
        <w:t xml:space="preserve">explicit</w:t>
      </w:r>
    </w:p>
    <w:p>
      <w:pPr>
        <w:numPr>
          <w:ilvl w:val="0"/>
          <w:numId w:val="1007"/>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7"/>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8"/>
        </w:numPr>
      </w:pPr>
      <w:r>
        <w:t xml:space="preserve">Do not create a bit-field of a signed type and size one.</w:t>
      </w:r>
    </w:p>
    <w:p>
      <w:pPr>
        <w:pStyle w:val="FirstParagraph"/>
      </w:pPr>
      <w:r>
        <w:t xml:space="preserve">See AUTOSAR A9-6-1</w:t>
      </w:r>
    </w:p>
    <w:p>
      <w:pPr>
        <w:numPr>
          <w:ilvl w:val="0"/>
          <w:numId w:val="100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0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0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0"/>
        </w:numPr>
      </w:pPr>
      <w:r>
        <w:t xml:space="preserve">Follow the general advice of ISO/IEC TR 24772-1:2019 clause 6.4.5</w:t>
      </w:r>
    </w:p>
    <w:p>
      <w:pPr>
        <w:numPr>
          <w:ilvl w:val="0"/>
          <w:numId w:val="101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0"/>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2"/>
        </w:numPr>
        <w:pStyle w:val="SourceCode"/>
      </w:pPr>
      <w:r>
        <w:rPr>
          <w:rStyle w:val="VerbatimChar"/>
        </w:rPr>
        <w:t xml:space="preserve">  See MISRA C++ 28.5.5</w:t>
      </w:r>
    </w:p>
    <w:p>
      <w:pPr>
        <w:numPr>
          <w:ilvl w:val="0"/>
          <w:numId w:val="101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eliminates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5"/>
        </w:numPr>
        <w:pStyle w:val="Compact"/>
      </w:pPr>
      <w:r>
        <w:t xml:space="preserve">type conversion operator</w:t>
      </w:r>
    </w:p>
    <w:p>
      <w:pPr>
        <w:numPr>
          <w:ilvl w:val="1"/>
          <w:numId w:val="1016"/>
        </w:numPr>
        <w:pStyle w:val="Compact"/>
      </w:pPr>
      <w:r>
        <w:rPr>
          <w:rStyle w:val="KeywordTok"/>
        </w:rPr>
        <w:t xml:space="preserve">static_cast</w:t>
      </w:r>
      <w:r>
        <w:t xml:space="preserve">,</w:t>
      </w:r>
    </w:p>
    <w:p>
      <w:pPr>
        <w:numPr>
          <w:ilvl w:val="1"/>
          <w:numId w:val="1016"/>
        </w:numPr>
        <w:pStyle w:val="Compact"/>
      </w:pPr>
      <w:r>
        <w:rPr>
          <w:rStyle w:val="KeywordTok"/>
        </w:rPr>
        <w:t xml:space="preserve">const_cast</w:t>
      </w:r>
      <w:r>
        <w:t xml:space="preserve">,</w:t>
      </w:r>
    </w:p>
    <w:p>
      <w:pPr>
        <w:numPr>
          <w:ilvl w:val="1"/>
          <w:numId w:val="1016"/>
        </w:numPr>
        <w:pStyle w:val="Compact"/>
      </w:pPr>
      <w:r>
        <w:rPr>
          <w:rStyle w:val="KeywordTok"/>
        </w:rPr>
        <w:t xml:space="preserve">dynamic_cast</w:t>
      </w:r>
      <w:r>
        <w:t xml:space="preserve">,</w:t>
      </w:r>
    </w:p>
    <w:p>
      <w:pPr>
        <w:numPr>
          <w:ilvl w:val="1"/>
          <w:numId w:val="1016"/>
        </w:numPr>
        <w:pStyle w:val="Compact"/>
      </w:pPr>
      <w:r>
        <w:rPr>
          <w:rStyle w:val="KeywordTok"/>
        </w:rPr>
        <w:t xml:space="preserve">reinterpret_cast</w:t>
      </w:r>
      <w:r>
        <w:t xml:space="preserve">),</w:t>
      </w:r>
    </w:p>
    <w:p>
      <w:pPr>
        <w:numPr>
          <w:ilvl w:val="0"/>
          <w:numId w:val="1015"/>
        </w:numPr>
        <w:pStyle w:val="Compact"/>
      </w:pPr>
      <w:r>
        <w:t xml:space="preserve">constructor notation with</w:t>
      </w:r>
    </w:p>
    <w:p>
      <w:pPr>
        <w:numPr>
          <w:ilvl w:val="1"/>
          <w:numId w:val="1017"/>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7"/>
        </w:numPr>
        <w:pStyle w:val="Compact"/>
      </w:pPr>
      <w:r>
        <w:t xml:space="preserve">braces (e.g., int{</w:t>
      </w:r>
      <w:r>
        <w:t xml:space="preserve">‘</w:t>
      </w:r>
      <w:r>
        <w:t xml:space="preserve">a</w:t>
      </w:r>
      <w:r>
        <w:t xml:space="preserve">’</w:t>
      </w:r>
      <w:r>
        <w:t xml:space="preserve">}) which prevents narrowing conversions, or</w:t>
      </w:r>
    </w:p>
    <w:p>
      <w:pPr>
        <w:numPr>
          <w:ilvl w:val="0"/>
          <w:numId w:val="1015"/>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8"/>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8"/>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18"/>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8"/>
        </w:numPr>
      </w:pPr>
      <w:r>
        <w:t xml:space="preserve">In boolean contexts, such as</w:t>
      </w:r>
    </w:p>
    <w:p>
      <w:pPr>
        <w:numPr>
          <w:ilvl w:val="1"/>
          <w:numId w:val="1019"/>
        </w:numPr>
        <w:pStyle w:val="Compact"/>
      </w:pPr>
      <w:r>
        <w:t xml:space="preserve">operands of logical operators,</w:t>
      </w:r>
    </w:p>
    <w:p>
      <w:pPr>
        <w:numPr>
          <w:ilvl w:val="1"/>
          <w:numId w:val="1019"/>
        </w:numPr>
        <w:pStyle w:val="Compact"/>
      </w:pPr>
      <w:r>
        <w:t xml:space="preserve">the condition of the conditional operator, and</w:t>
      </w:r>
    </w:p>
    <w:p>
      <w:pPr>
        <w:numPr>
          <w:ilvl w:val="1"/>
          <w:numId w:val="1019"/>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8"/>
        </w:numPr>
      </w:pPr>
      <w:r>
        <w:t xml:space="preserve">In the expression of a switch statement: the implicit conversion</w:t>
      </w:r>
      <w:r>
        <w:t xml:space="preserve"> </w:t>
      </w:r>
      <w:r>
        <w:t xml:space="preserve">will be to an integral type [C++17, Clause 7 [conv], para 2.3];</w:t>
      </w:r>
    </w:p>
    <w:p>
      <w:pPr>
        <w:numPr>
          <w:ilvl w:val="0"/>
          <w:numId w:val="1018"/>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8"/>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8"/>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Be aware of the size of the type(s) in which arithmetic for promoted types will be performed</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9"/>
    <w:bookmarkStart w:id="210"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p>
      <w:pPr>
        <w:numPr>
          <w:ilvl w:val="0"/>
          <w:numId w:val="112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2022-02-09T18:57:54Z</dcterms:created>
  <dcterms:modified xsi:type="dcterms:W3CDTF">2022-02-09T18:57:54Z</dcterms:modified>
</cp:coreProperties>
</file>

<file path=docProps/custom.xml><?xml version="1.0" encoding="utf-8"?>
<Properties xmlns="http://schemas.openxmlformats.org/officeDocument/2006/custom-properties" xmlns:vt="http://schemas.openxmlformats.org/officeDocument/2006/docPropsVTypes"/>
</file>