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Prefer</w:t>
      </w:r>
      <w:r>
        <w:t xml:space="preserve"> </w:t>
      </w:r>
      <w:r>
        <w:rPr>
          <w:i/>
        </w:rPr>
        <w:t xml:space="preserve">scoped enumerations</w:t>
      </w:r>
      <w:r>
        <w:t xml:space="preserve"> </w:t>
      </w:r>
      <w:r>
        <w:t xml:space="preserve">with an explicit fixed underlying type.</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C++ 8.5.3 </w:t>
      </w:r>
    </w:p>
    <w:p>
      <w:pPr>
        <w:numPr>
          <w:ilvl w:val="1"/>
          <w:numId w:val="1020"/>
        </w:numPr>
        <w:pStyle w:val="SourceCode"/>
      </w:pPr>
      <w:r>
        <w:rPr>
          <w:rStyle w:val="VerbatimChar"/>
        </w:rPr>
        <w:t xml:space="preserve">  See MISRA C++ 28.5.5 </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1"/>
        </w:numPr>
      </w:pPr>
      <w:r>
        <w:t xml:space="preserve">For an enumeration type with a fixed underlying type, avoid assigning integer values that are outside the range of the enumeration’s underlying type.</w:t>
      </w:r>
    </w:p>
    <w:p>
      <w:pPr>
        <w:numPr>
          <w:ilvl w:val="1"/>
          <w:numId w:val="1021"/>
        </w:numPr>
      </w:pPr>
      <w:r>
        <w:t xml:space="preserve">For an enumeration type with no fixed underlying type, avoid assigning integer values that cannot be represented by the enumeration type.</w:t>
      </w:r>
    </w:p>
    <w:p>
      <w:pPr>
        <w:numPr>
          <w:ilvl w:val="1"/>
          <w:numId w:val="1021"/>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2"/>
        </w:numPr>
        <w:pStyle w:val="Compact"/>
      </w:pPr>
      <w:r>
        <w:t xml:space="preserve">type conversion operator</w:t>
      </w:r>
    </w:p>
    <w:p>
      <w:pPr>
        <w:numPr>
          <w:ilvl w:val="1"/>
          <w:numId w:val="1023"/>
        </w:numPr>
        <w:pStyle w:val="Compact"/>
      </w:pPr>
      <w:r>
        <w:rPr>
          <w:rStyle w:val="KeywordTok"/>
        </w:rPr>
        <w:t xml:space="preserve">static_cast</w:t>
      </w:r>
      <w:r>
        <w:t xml:space="preserve">,</w:t>
      </w:r>
    </w:p>
    <w:p>
      <w:pPr>
        <w:numPr>
          <w:ilvl w:val="1"/>
          <w:numId w:val="1023"/>
        </w:numPr>
        <w:pStyle w:val="Compact"/>
      </w:pPr>
      <w:r>
        <w:rPr>
          <w:rStyle w:val="KeywordTok"/>
        </w:rPr>
        <w:t xml:space="preserve">const_cast</w:t>
      </w:r>
      <w:r>
        <w:t xml:space="preserve">,</w:t>
      </w:r>
    </w:p>
    <w:p>
      <w:pPr>
        <w:numPr>
          <w:ilvl w:val="1"/>
          <w:numId w:val="1023"/>
        </w:numPr>
        <w:pStyle w:val="Compact"/>
      </w:pPr>
      <w:r>
        <w:rPr>
          <w:rStyle w:val="KeywordTok"/>
        </w:rPr>
        <w:t xml:space="preserve">dynamic_cast</w:t>
      </w:r>
      <w:r>
        <w:t xml:space="preserve">,</w:t>
      </w:r>
    </w:p>
    <w:p>
      <w:pPr>
        <w:numPr>
          <w:ilvl w:val="1"/>
          <w:numId w:val="1023"/>
        </w:numPr>
        <w:pStyle w:val="Compact"/>
      </w:pPr>
      <w:r>
        <w:rPr>
          <w:rStyle w:val="KeywordTok"/>
        </w:rPr>
        <w:t xml:space="preserve">reinterpret_cast</w:t>
      </w:r>
      <w:r>
        <w:t xml:space="preserve">),</w:t>
      </w:r>
    </w:p>
    <w:p>
      <w:pPr>
        <w:numPr>
          <w:ilvl w:val="0"/>
          <w:numId w:val="1022"/>
        </w:numPr>
        <w:pStyle w:val="Compact"/>
      </w:pPr>
      <w:r>
        <w:t xml:space="preserve">constructor notation with</w:t>
      </w:r>
    </w:p>
    <w:p>
      <w:pPr>
        <w:numPr>
          <w:ilvl w:val="1"/>
          <w:numId w:val="1024"/>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4"/>
        </w:numPr>
        <w:pStyle w:val="Compact"/>
      </w:pPr>
      <w:r>
        <w:t xml:space="preserve">braces (e.g., int{</w:t>
      </w:r>
      <w:r>
        <w:t xml:space="preserve">‘</w:t>
      </w:r>
      <w:r>
        <w:t xml:space="preserve">a</w:t>
      </w:r>
      <w:r>
        <w:t xml:space="preserve">’</w:t>
      </w:r>
      <w:r>
        <w:t xml:space="preserve">}) which prevents narrowing conversions, or</w:t>
      </w:r>
    </w:p>
    <w:p>
      <w:pPr>
        <w:numPr>
          <w:ilvl w:val="0"/>
          <w:numId w:val="1022"/>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5"/>
        </w:numPr>
      </w:pPr>
      <w:r>
        <w:t xml:space="preserve">Use the avoidance mechanisms of ISO/IEC 24772-1 clause 6.6.5:</w:t>
      </w:r>
    </w:p>
    <w:p>
      <w:pPr>
        <w:numPr>
          <w:ilvl w:val="0"/>
          <w:numId w:val="1025"/>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5"/>
        </w:numPr>
      </w:pPr>
      <w:r>
        <w:t xml:space="preserve">Avoid narrowing conversions. (see C++ Core Guidelines ES.46)</w:t>
      </w:r>
    </w:p>
    <w:p>
      <w:pPr>
        <w:numPr>
          <w:ilvl w:val="0"/>
          <w:numId w:val="1025"/>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5"/>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5"/>
        </w:numPr>
      </w:pPr>
      <w:r>
        <w:t xml:space="preserve">Declare</w:t>
      </w:r>
      <w:r>
        <w:t xml:space="preserve"> </w:t>
      </w:r>
      <w:r>
        <w:rPr>
          <w:rStyle w:val="KeywordTok"/>
        </w:rPr>
        <w:t xml:space="preserve">explicit</w:t>
      </w:r>
    </w:p>
    <w:p>
      <w:pPr>
        <w:numPr>
          <w:ilvl w:val="1"/>
          <w:numId w:val="1026"/>
        </w:numPr>
        <w:pStyle w:val="Compact"/>
      </w:pPr>
      <w:r>
        <w:t xml:space="preserve">constructors callable with a single argument; and</w:t>
      </w:r>
    </w:p>
    <w:p>
      <w:pPr>
        <w:numPr>
          <w:ilvl w:val="1"/>
          <w:numId w:val="1026"/>
        </w:numPr>
        <w:pStyle w:val="Compact"/>
      </w:pPr>
      <w:r>
        <w:t xml:space="preserve">conversion functions.</w:t>
      </w:r>
      <w:r>
        <w:t xml:space="preserve"> </w:t>
      </w:r>
      <w:r>
        <w:t xml:space="preserve">(see C++ Core guidelines C.46 and C.164)</w:t>
      </w:r>
    </w:p>
    <w:p>
      <w:pPr>
        <w:numPr>
          <w:ilvl w:val="0"/>
          <w:numId w:val="1025"/>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5"/>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5"/>
        </w:numPr>
      </w:pPr>
      <w:r>
        <w:t xml:space="preserve">Avoid widening the result of an arithmetic operation; prefer instead to widen the type of</w:t>
      </w:r>
      <w:r>
        <w:t xml:space="preserve"> </w:t>
      </w:r>
      <w:r>
        <w:t xml:space="preserve">one or more of the operands</w:t>
      </w:r>
    </w:p>
    <w:p>
      <w:pPr>
        <w:numPr>
          <w:ilvl w:val="0"/>
          <w:numId w:val="1025"/>
        </w:numPr>
      </w:pPr>
      <w:r>
        <w:t xml:space="preserve">Don’t mix signed and unsigned arithmetic (see C++ Core Guidelines ES100)</w:t>
      </w:r>
    </w:p>
    <w:p>
      <w:pPr>
        <w:numPr>
          <w:ilvl w:val="0"/>
          <w:numId w:val="1025"/>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5"/>
        </w:numPr>
      </w:pPr>
      <w:r>
        <w:t xml:space="preserve">Don’t rely on implicit conversions between character types and other types.</w:t>
      </w:r>
    </w:p>
    <w:p>
      <w:pPr>
        <w:numPr>
          <w:ilvl w:val="0"/>
          <w:numId w:val="1025"/>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5"/>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7"/>
        </w:numPr>
      </w:pPr>
      <w:r>
        <w:t xml:space="preserve">Avoid C-style strings.</w:t>
      </w:r>
    </w:p>
    <w:p>
      <w:pPr>
        <w:numPr>
          <w:ilvl w:val="0"/>
          <w:numId w:val="1027"/>
        </w:numPr>
      </w:pPr>
      <w:r>
        <w:t xml:space="preserve">If using C-style strings is unavoidable, use the avoidance mechanisms of ISO/IEC 24772-3 clause 6.7.2.</w:t>
      </w:r>
    </w:p>
    <w:p>
      <w:pPr>
        <w:numPr>
          <w:ilvl w:val="0"/>
          <w:numId w:val="1027"/>
        </w:numPr>
      </w:pPr>
      <w:r>
        <w:t xml:space="preserve">Ensure that explicit overflow checks are performed for all string operations.</w:t>
      </w:r>
    </w:p>
    <w:p>
      <w:pPr>
        <w:numPr>
          <w:ilvl w:val="0"/>
          <w:numId w:val="1027"/>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7"/>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7"/>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8"/>
        </w:numPr>
        <w:pStyle w:val="Compact"/>
      </w:pPr>
      <w:r>
        <w:t xml:space="preserve">wrong input range #1, e.g., passing unrelated iterators,</w:t>
      </w:r>
    </w:p>
    <w:p>
      <w:pPr>
        <w:numPr>
          <w:ilvl w:val="0"/>
          <w:numId w:val="1028"/>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9"/>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9"/>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9"/>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9"/>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9"/>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0"/>
        </w:numPr>
        <w:pStyle w:val="Compact"/>
      </w:pPr>
      <w:hyperlink r:id="rId60">
        <w:r>
          <w:rPr>
            <w:rStyle w:val="Hyperlink"/>
          </w:rPr>
          <w:t xml:space="preserve">SEI CTR50-CPP</w:t>
        </w:r>
      </w:hyperlink>
    </w:p>
    <w:p>
      <w:pPr>
        <w:numPr>
          <w:ilvl w:val="0"/>
          <w:numId w:val="1030"/>
        </w:numPr>
        <w:pStyle w:val="Compact"/>
      </w:pPr>
      <w:hyperlink r:id="rId61">
        <w:r>
          <w:rPr>
            <w:rStyle w:val="Hyperlink"/>
          </w:rPr>
          <w:t xml:space="preserve">SEI CTR53-CPP</w:t>
        </w:r>
      </w:hyperlink>
    </w:p>
    <w:p>
      <w:pPr>
        <w:numPr>
          <w:ilvl w:val="0"/>
          <w:numId w:val="1030"/>
        </w:numPr>
        <w:pStyle w:val="Compact"/>
      </w:pPr>
      <w:hyperlink r:id="rId62">
        <w:r>
          <w:rPr>
            <w:rStyle w:val="Hyperlink"/>
          </w:rPr>
          <w:t xml:space="preserve">SEI CTR55-CPP</w:t>
        </w:r>
      </w:hyperlink>
    </w:p>
    <w:p>
      <w:pPr>
        <w:numPr>
          <w:ilvl w:val="0"/>
          <w:numId w:val="1030"/>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 clause 6.8.5.</w:t>
      </w:r>
    </w:p>
    <w:p>
      <w:pPr>
        <w:numPr>
          <w:ilvl w:val="0"/>
          <w:numId w:val="1031"/>
        </w:numPr>
      </w:pPr>
      <w:r>
        <w:t xml:space="preserve">Avoid C-style arrays. If unavoidable, guidance for the use of C-style arrays is</w:t>
      </w:r>
      <w:r>
        <w:t xml:space="preserve"> </w:t>
      </w:r>
      <w:r>
        <w:t xml:space="preserve">provided in TR 24772-3 clause 6.8.2.</w:t>
      </w:r>
    </w:p>
    <w:p>
      <w:pPr>
        <w:numPr>
          <w:ilvl w:val="0"/>
          <w:numId w:val="1031"/>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1"/>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1"/>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1"/>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1"/>
        </w:numPr>
      </w:pPr>
      <w:r>
        <w:t xml:space="preserve">Prefer using range-based or iterator-based algorithms, such as those of the standard</w:t>
      </w:r>
      <w:r>
        <w:t xml:space="preserve"> </w:t>
      </w:r>
      <w:r>
        <w:t xml:space="preserve">library, over pointer-manipulating or indexing loops.</w:t>
      </w:r>
    </w:p>
    <w:p>
      <w:pPr>
        <w:numPr>
          <w:ilvl w:val="0"/>
          <w:numId w:val="1031"/>
        </w:numPr>
      </w:pPr>
      <w:r>
        <w:t xml:space="preserve">Use the range-based for loop construct to iterate within the defined bounds of a range.</w:t>
      </w:r>
    </w:p>
    <w:p>
      <w:pPr>
        <w:numPr>
          <w:ilvl w:val="0"/>
          <w:numId w:val="1031"/>
        </w:numPr>
      </w:pPr>
      <w:r>
        <w:t xml:space="preserve">Ensure that ranges and iterators used by range-for or passed to algorithms are and remain valid.</w:t>
      </w:r>
    </w:p>
    <w:p>
      <w:pPr>
        <w:numPr>
          <w:ilvl w:val="0"/>
          <w:numId w:val="1031"/>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1"/>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6.9.5.</w:t>
      </w:r>
    </w:p>
    <w:p>
      <w:pPr>
        <w:numPr>
          <w:ilvl w:val="0"/>
          <w:numId w:val="1032"/>
        </w:numPr>
      </w:pPr>
      <w:r>
        <w:t xml:space="preserve">Follow the advice from clause</w:t>
      </w:r>
      <w:r>
        <w:t xml:space="preserve"> </w:t>
      </w:r>
      <w:hyperlink w:anchor="HCB">
        <w:r>
          <w:rPr>
            <w:rStyle w:val="Hyperlink"/>
          </w:rPr>
          <w:t xml:space="preserve">6.8.2</w:t>
        </w:r>
      </w:hyperlink>
      <w:r>
        <w:t xml:space="preserve">.</w:t>
      </w:r>
    </w:p>
    <w:p>
      <w:pPr>
        <w:numPr>
          <w:ilvl w:val="0"/>
          <w:numId w:val="1032"/>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2"/>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2"/>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6.10.5.</w:t>
      </w:r>
    </w:p>
    <w:p>
      <w:pPr>
        <w:numPr>
          <w:ilvl w:val="0"/>
          <w:numId w:val="1033"/>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3"/>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3"/>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3"/>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 clause 6.11.5.</w:t>
      </w:r>
    </w:p>
    <w:p>
      <w:pPr>
        <w:numPr>
          <w:ilvl w:val="0"/>
          <w:numId w:val="1034"/>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4"/>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4"/>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4"/>
        </w:numPr>
      </w:pPr>
      <w:r>
        <w:t xml:space="preserve">If pointer and reference conversions cannot be avoided, treat compiler warnings that are</w:t>
      </w:r>
      <w:r>
        <w:t xml:space="preserve"> </w:t>
      </w:r>
      <w:r>
        <w:t xml:space="preserve">issued for such conversions as hard errors.</w:t>
      </w:r>
    </w:p>
    <w:p>
      <w:pPr>
        <w:numPr>
          <w:ilvl w:val="0"/>
          <w:numId w:val="1034"/>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5"/>
        </w:numPr>
      </w:pPr>
      <w:r>
        <w:t xml:space="preserve">Avoid explicit pointer arithmetic, especially on a pointer to a single object.</w:t>
      </w:r>
    </w:p>
    <w:p>
      <w:pPr>
        <w:numPr>
          <w:ilvl w:val="0"/>
          <w:numId w:val="1035"/>
        </w:numPr>
      </w:pPr>
      <w:r>
        <w:t xml:space="preserve">Prefer calling range-based algorithms over pointer arithmetic.</w:t>
      </w:r>
    </w:p>
    <w:p>
      <w:pPr>
        <w:numPr>
          <w:ilvl w:val="0"/>
          <w:numId w:val="1035"/>
        </w:numPr>
      </w:pPr>
      <w:r>
        <w:t xml:space="preserve">Use the avoidance mechanisms of</w:t>
      </w:r>
      <w:r>
        <w:t xml:space="preserve"> </w:t>
      </w:r>
      <w:hyperlink w:anchor="HCB">
        <w:r>
          <w:rPr>
            <w:rStyle w:val="Hyperlink"/>
          </w:rPr>
          <w:t xml:space="preserve">6.8.2</w:t>
        </w:r>
      </w:hyperlink>
      <w:r>
        <w:t xml:space="preserve">.</w:t>
      </w:r>
    </w:p>
    <w:p>
      <w:pPr>
        <w:numPr>
          <w:ilvl w:val="0"/>
          <w:numId w:val="1035"/>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6"/>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6"/>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6"/>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6"/>
        </w:numPr>
        <w:pStyle w:val="Compact"/>
      </w:pPr>
      <w:r>
        <w:t xml:space="preserve">what is the lifetime of the target of the pointer?</w:t>
      </w:r>
    </w:p>
    <w:p>
      <w:pPr>
        <w:numPr>
          <w:ilvl w:val="0"/>
          <w:numId w:val="1036"/>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7"/>
        </w:numPr>
      </w:pPr>
      <w:r>
        <w:t xml:space="preserve">Avoid the need for pointers by using values.</w:t>
      </w:r>
    </w:p>
    <w:p>
      <w:pPr>
        <w:numPr>
          <w:ilvl w:val="0"/>
          <w:numId w:val="1037"/>
        </w:numPr>
      </w:pPr>
      <w:r>
        <w:t xml:space="preserve">Prefer references over pointers for parameters.</w:t>
      </w:r>
    </w:p>
    <w:p>
      <w:pPr>
        <w:numPr>
          <w:ilvl w:val="0"/>
          <w:numId w:val="1037"/>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7"/>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7"/>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7"/>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7"/>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8"/>
        </w:numPr>
        <w:pStyle w:val="Compact"/>
      </w:pPr>
      <w:r>
        <w:t xml:space="preserve">References (the term value here includes references)</w:t>
      </w:r>
    </w:p>
    <w:p>
      <w:pPr>
        <w:numPr>
          <w:ilvl w:val="0"/>
          <w:numId w:val="1038"/>
        </w:numPr>
        <w:pStyle w:val="Compact"/>
      </w:pPr>
      <w:r>
        <w:t xml:space="preserve">Pointers</w:t>
      </w:r>
    </w:p>
    <w:p>
      <w:pPr>
        <w:numPr>
          <w:ilvl w:val="0"/>
          <w:numId w:val="1038"/>
        </w:numPr>
        <w:pStyle w:val="Compact"/>
      </w:pPr>
      <w:r>
        <w:t xml:space="preserve">Iterators</w:t>
      </w:r>
    </w:p>
    <w:p>
      <w:pPr>
        <w:numPr>
          <w:ilvl w:val="0"/>
          <w:numId w:val="1038"/>
        </w:numPr>
        <w:pStyle w:val="Compact"/>
      </w:pPr>
      <w:r>
        <w:t xml:space="preserve">Views, e.g.,</w:t>
      </w:r>
    </w:p>
    <w:p>
      <w:pPr>
        <w:numPr>
          <w:ilvl w:val="1"/>
          <w:numId w:val="1039"/>
        </w:numPr>
        <w:pStyle w:val="Compact"/>
      </w:pPr>
      <w:r>
        <w:rPr>
          <w:rStyle w:val="BuiltInTok"/>
        </w:rPr>
        <w:t xml:space="preserve">std::</w:t>
      </w:r>
      <w:r>
        <w:rPr>
          <w:rStyle w:val="NormalTok"/>
        </w:rPr>
        <w:t xml:space="preserve">string_view</w:t>
      </w:r>
    </w:p>
    <w:p>
      <w:pPr>
        <w:numPr>
          <w:ilvl w:val="1"/>
          <w:numId w:val="1039"/>
        </w:numPr>
        <w:pStyle w:val="Compact"/>
      </w:pPr>
      <w:r>
        <w:rPr>
          <w:rStyle w:val="BuiltInTok"/>
        </w:rPr>
        <w:t xml:space="preserve">std::</w:t>
      </w:r>
      <w:r>
        <w:rPr>
          <w:rStyle w:val="NormalTok"/>
        </w:rPr>
        <w:t xml:space="preserve">span</w:t>
      </w:r>
    </w:p>
    <w:p>
      <w:pPr>
        <w:numPr>
          <w:ilvl w:val="0"/>
          <w:numId w:val="1038"/>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0"/>
        </w:numPr>
      </w:pPr>
      <w:r>
        <w:t xml:space="preserve">Use the avoidance mechanisms of ISO/IEC 24772-1 clause 6.14.5.</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0"/>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0"/>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0"/>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0"/>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1"/>
        </w:numPr>
        <w:pStyle w:val="Compact"/>
      </w:pPr>
      <w:r>
        <w:t xml:space="preserve">although signed integers are defined to be represented as two’s complement, signed integer overflow is undefined behaviour,</w:t>
      </w:r>
    </w:p>
    <w:p>
      <w:pPr>
        <w:numPr>
          <w:ilvl w:val="0"/>
          <w:numId w:val="1041"/>
        </w:numPr>
        <w:pStyle w:val="Compact"/>
      </w:pPr>
      <w:r>
        <w:t xml:space="preserve">unsigned integer arithmetic is defined to wrap-around (modulo arithmetic) and not overflow,</w:t>
      </w:r>
    </w:p>
    <w:p>
      <w:pPr>
        <w:numPr>
          <w:ilvl w:val="0"/>
          <w:numId w:val="1041"/>
        </w:numPr>
        <w:pStyle w:val="Compact"/>
      </w:pPr>
      <w:r>
        <w:t xml:space="preserve">expressions of integral type can implicitly convert to other integral types, even when passed as function arguments,</w:t>
      </w:r>
    </w:p>
    <w:p>
      <w:pPr>
        <w:numPr>
          <w:ilvl w:val="0"/>
          <w:numId w:val="1041"/>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1"/>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2"/>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2"/>
        </w:numPr>
        <w:pStyle w:val="Compact"/>
      </w:pPr>
      <w:r>
        <w:t xml:space="preserve">refrain from relying on integral promotion and implicit conversions, and</w:t>
      </w:r>
    </w:p>
    <w:p>
      <w:pPr>
        <w:numPr>
          <w:ilvl w:val="0"/>
          <w:numId w:val="1042"/>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6.15.5.</w:t>
      </w:r>
    </w:p>
    <w:p>
      <w:pPr>
        <w:numPr>
          <w:ilvl w:val="0"/>
          <w:numId w:val="1043"/>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3"/>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3"/>
        </w:numPr>
      </w:pPr>
      <w:r>
        <w:t xml:space="preserve">Avoid implicit integral promotions and integral conversions, especially on function arguments.</w:t>
      </w:r>
    </w:p>
    <w:p>
      <w:pPr>
        <w:numPr>
          <w:ilvl w:val="0"/>
          <w:numId w:val="1043"/>
        </w:numPr>
      </w:pPr>
      <w:r>
        <w:t xml:space="preserve">Avoid mixing integral types with different size or different signedness in the same expression.</w:t>
      </w:r>
    </w:p>
    <w:p>
      <w:pPr>
        <w:numPr>
          <w:ilvl w:val="0"/>
          <w:numId w:val="1043"/>
        </w:numPr>
      </w:pPr>
      <w:r>
        <w:t xml:space="preserve">Ensure that the result of any mathematical operation fits within the</w:t>
      </w:r>
      <w:r>
        <w:t xml:space="preserve"> </w:t>
      </w:r>
      <w:r>
        <w:t xml:space="preserve">constraints of the types involved within the expression.</w:t>
      </w:r>
    </w:p>
    <w:p>
      <w:pPr>
        <w:numPr>
          <w:ilvl w:val="0"/>
          <w:numId w:val="1043"/>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3"/>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3"/>
        </w:numPr>
      </w:pPr>
      <w:r>
        <w:t xml:space="preserve">Document where wrap-around is expected for a type.</w:t>
      </w:r>
    </w:p>
    <w:p>
      <w:pPr>
        <w:numPr>
          <w:ilvl w:val="0"/>
          <w:numId w:val="1043"/>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4"/>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4"/>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5"/>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5"/>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5"/>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5"/>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5"/>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5"/>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24772-1:2019 clause 6.17.5.</w:t>
      </w:r>
    </w:p>
    <w:p>
      <w:pPr>
        <w:numPr>
          <w:ilvl w:val="0"/>
          <w:numId w:val="1046"/>
        </w:numPr>
      </w:pPr>
      <w:r>
        <w:t xml:space="preserve">Follow the rules of ISO/IEC 14882:2020 clause [lex.name] regarding</w:t>
      </w:r>
      <w:r>
        <w:t xml:space="preserve"> </w:t>
      </w:r>
      <w:r>
        <w:t xml:space="preserve">names to refrain from usage.</w:t>
      </w:r>
    </w:p>
    <w:p>
      <w:pPr>
        <w:numPr>
          <w:ilvl w:val="0"/>
          <w:numId w:val="1046"/>
        </w:numPr>
      </w:pPr>
      <w:r>
        <w:t xml:space="preserve">Avoid the use of similar names to denote different objects of the same type.</w:t>
      </w:r>
    </w:p>
    <w:p>
      <w:pPr>
        <w:numPr>
          <w:ilvl w:val="0"/>
          <w:numId w:val="1046"/>
        </w:numPr>
      </w:pPr>
      <w:r>
        <w:t xml:space="preserve">Use consistency in choosing names, especially for dealing with similar names.</w:t>
      </w:r>
    </w:p>
    <w:p>
      <w:pPr>
        <w:numPr>
          <w:ilvl w:val="0"/>
          <w:numId w:val="1046"/>
        </w:numPr>
      </w:pPr>
      <w:r>
        <w:t xml:space="preserve">Use static analysis and tooling to enforce project-specific naming rules and detect possible similar names, for example, homoglyphs and unexpected text-direction vulnerabilities.</w:t>
      </w:r>
    </w:p>
    <w:p>
      <w:pPr>
        <w:numPr>
          <w:ilvl w:val="0"/>
          <w:numId w:val="1046"/>
        </w:numPr>
      </w:pPr>
      <w:r>
        <w:t xml:space="preserve">Keep the scope of names as small as reasonable.</w:t>
      </w:r>
    </w:p>
    <w:p>
      <w:pPr>
        <w:numPr>
          <w:ilvl w:val="0"/>
          <w:numId w:val="1046"/>
        </w:numPr>
      </w:pPr>
      <w:r>
        <w:t xml:space="preserve">Ensure that the names in your program do not exceed the compiler’s documented limit.</w:t>
      </w:r>
    </w:p>
    <w:p>
      <w:pPr>
        <w:numPr>
          <w:ilvl w:val="0"/>
          <w:numId w:val="1046"/>
        </w:numPr>
      </w:pPr>
      <w:r>
        <w:t xml:space="preserve">Do not differentiate names through only a mixture of case or the</w:t>
      </w:r>
      <w:r>
        <w:t xml:space="preserve"> </w:t>
      </w:r>
      <w:r>
        <w:t xml:space="preserve">presence/absence of an underscore character.</w:t>
      </w:r>
    </w:p>
    <w:p>
      <w:pPr>
        <w:numPr>
          <w:ilvl w:val="0"/>
          <w:numId w:val="1046"/>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6.18.5.</w:t>
      </w:r>
    </w:p>
    <w:p>
      <w:pPr>
        <w:numPr>
          <w:ilvl w:val="0"/>
          <w:numId w:val="1047"/>
        </w:numPr>
      </w:pPr>
      <w:r>
        <w:t xml:space="preserve">Use compilers and static analysis tools to identify dead stores in</w:t>
      </w:r>
      <w:r>
        <w:t xml:space="preserve"> </w:t>
      </w:r>
      <w:r>
        <w:t xml:space="preserve">the program.</w:t>
      </w:r>
    </w:p>
    <w:p>
      <w:pPr>
        <w:numPr>
          <w:ilvl w:val="0"/>
          <w:numId w:val="1047"/>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6.19.5.</w:t>
      </w:r>
    </w:p>
    <w:p>
      <w:pPr>
        <w:numPr>
          <w:ilvl w:val="0"/>
          <w:numId w:val="1048"/>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6.20.5, with the</w:t>
      </w:r>
      <w:r>
        <w:t xml:space="preserve"> </w:t>
      </w:r>
      <w:r>
        <w:t xml:space="preserve">exclusion of guidance related to truncated identifiers.</w:t>
      </w:r>
    </w:p>
    <w:p>
      <w:pPr>
        <w:numPr>
          <w:ilvl w:val="0"/>
          <w:numId w:val="1049"/>
        </w:numPr>
      </w:pPr>
      <w:r>
        <w:t xml:space="preserve">Qualify names to disambiguate potential conflicts between names</w:t>
      </w:r>
      <w:r>
        <w:t xml:space="preserve"> </w:t>
      </w:r>
      <w:r>
        <w:t xml:space="preserve">introduced from different scopes.</w:t>
      </w:r>
    </w:p>
    <w:p>
      <w:pPr>
        <w:numPr>
          <w:ilvl w:val="0"/>
          <w:numId w:val="1049"/>
        </w:numPr>
      </w:pPr>
      <w:r>
        <w:t xml:space="preserve">Document argument-dependent lookup usage where name qualification is</w:t>
      </w:r>
      <w:r>
        <w:t xml:space="preserve"> </w:t>
      </w:r>
      <w:r>
        <w:t xml:space="preserve">not desirable.</w:t>
      </w:r>
    </w:p>
    <w:p>
      <w:pPr>
        <w:numPr>
          <w:ilvl w:val="0"/>
          <w:numId w:val="104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9"/>
        </w:numPr>
      </w:pPr>
      <w:r>
        <w:t xml:space="preserve">Use modern integrated development environments that inform about the</w:t>
      </w:r>
      <w:r>
        <w:t xml:space="preserve"> </w:t>
      </w:r>
      <w:r>
        <w:t xml:space="preserve">declaration of any identifier occurrence.</w:t>
      </w:r>
    </w:p>
    <w:p>
      <w:pPr>
        <w:numPr>
          <w:ilvl w:val="0"/>
          <w:numId w:val="1049"/>
        </w:numPr>
      </w:pPr>
      <w:r>
        <w:t xml:space="preserve">Enable compiler diagnostics that inform about the hiding of</w:t>
      </w:r>
      <w:r>
        <w:t xml:space="preserve"> </w:t>
      </w:r>
      <w:r>
        <w:t xml:space="preserve">declarations.</w:t>
      </w:r>
    </w:p>
    <w:p>
      <w:pPr>
        <w:numPr>
          <w:ilvl w:val="1"/>
          <w:numId w:val="1050"/>
        </w:numPr>
        <w:pStyle w:val="SourceCode"/>
      </w:pPr>
      <w:r>
        <w:rPr>
          <w:rStyle w:val="VerbatimChar"/>
        </w:rPr>
        <w:t xml:space="preserve">  DCL60-CPP. Obey the one-definition</w:t>
      </w:r>
    </w:p>
    <w:p>
      <w:pPr>
        <w:numPr>
          <w:ilvl w:val="1"/>
          <w:numId w:val="1000"/>
        </w:numPr>
      </w:pPr>
      <w:r>
        <w:t xml:space="preserve">rule (6.21)</w:t>
      </w:r>
    </w:p>
    <w:p>
      <w:pPr>
        <w:numPr>
          <w:ilvl w:val="1"/>
          <w:numId w:val="105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1"/>
        </w:numPr>
        <w:pStyle w:val="Compact"/>
      </w:pPr>
      <w:r>
        <w:t xml:space="preserve">Template specialization, where clause 6.40 [#SYM] applies;</w:t>
      </w:r>
    </w:p>
    <w:p>
      <w:pPr>
        <w:numPr>
          <w:ilvl w:val="0"/>
          <w:numId w:val="1051"/>
        </w:numPr>
        <w:pStyle w:val="Compact"/>
      </w:pPr>
      <w:r>
        <w:t xml:space="preserve">Overloading, where clause 6.20 [#YOW] applies;</w:t>
      </w:r>
    </w:p>
    <w:p>
      <w:pPr>
        <w:numPr>
          <w:ilvl w:val="0"/>
          <w:numId w:val="105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2"/>
        </w:numPr>
        <w:pStyle w:val="Compact"/>
      </w:pPr>
      <w:r>
        <w:t xml:space="preserve">an overload,</w:t>
      </w:r>
    </w:p>
    <w:p>
      <w:pPr>
        <w:numPr>
          <w:ilvl w:val="0"/>
          <w:numId w:val="1052"/>
        </w:numPr>
        <w:pStyle w:val="Compact"/>
      </w:pPr>
      <w:r>
        <w:t xml:space="preserve">a using directive,</w:t>
      </w:r>
    </w:p>
    <w:p>
      <w:pPr>
        <w:numPr>
          <w:ilvl w:val="0"/>
          <w:numId w:val="105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2"/>
        </w:numPr>
        <w:pStyle w:val="Compact"/>
      </w:pPr>
      <w:r>
        <w:t xml:space="preserve">a non-template function that is preferred to a function template,</w:t>
      </w:r>
    </w:p>
    <w:p>
      <w:pPr>
        <w:numPr>
          <w:ilvl w:val="0"/>
          <w:numId w:val="105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clauses 6.20.2, 6.40.2, and 6.41.2 as applicable.</w:t>
      </w:r>
    </w:p>
    <w:p>
      <w:pPr>
        <w:numPr>
          <w:ilvl w:val="0"/>
          <w:numId w:val="1053"/>
        </w:numPr>
      </w:pPr>
      <w:r>
        <w:t xml:space="preserve">Consider using fully qualified names for calls that rely on an implicit conversions.</w:t>
      </w:r>
    </w:p>
    <w:p>
      <w:pPr>
        <w:numPr>
          <w:ilvl w:val="0"/>
          <w:numId w:val="1053"/>
        </w:numPr>
      </w:pPr>
      <w:r>
        <w:t xml:space="preserve">Arguments to called functions should not be subject to implicit conversions.</w:t>
      </w:r>
    </w:p>
    <w:p>
      <w:pPr>
        <w:numPr>
          <w:ilvl w:val="0"/>
          <w:numId w:val="1053"/>
        </w:numPr>
      </w:pPr>
      <w:r>
        <w:t xml:space="preserve">Prefer using declarations to using directives.</w:t>
      </w:r>
    </w:p>
    <w:p>
      <w:pPr>
        <w:numPr>
          <w:ilvl w:val="0"/>
          <w:numId w:val="1053"/>
        </w:numPr>
      </w:pPr>
      <w:r>
        <w:t xml:space="preserve">Do not overload and use default arguments for the same set of functions.</w:t>
      </w:r>
    </w:p>
    <w:p>
      <w:pPr>
        <w:numPr>
          <w:ilvl w:val="0"/>
          <w:numId w:val="1053"/>
        </w:numPr>
      </w:pPr>
      <w:r>
        <w:t xml:space="preserve">Do not specialize function templates.</w:t>
      </w:r>
    </w:p>
    <w:p>
      <w:pPr>
        <w:numPr>
          <w:ilvl w:val="0"/>
          <w:numId w:val="1053"/>
        </w:numPr>
      </w:pPr>
      <w:r>
        <w:t xml:space="preserve">For template specialization, ensure that specializations are declared as follows:</w:t>
      </w:r>
    </w:p>
    <w:p>
      <w:pPr>
        <w:numPr>
          <w:ilvl w:val="1"/>
          <w:numId w:val="1054"/>
        </w:numPr>
      </w:pPr>
      <w:r>
        <w:t xml:space="preserve">In the same file as the primary template; or</w:t>
      </w:r>
    </w:p>
    <w:p>
      <w:pPr>
        <w:numPr>
          <w:ilvl w:val="1"/>
          <w:numId w:val="1054"/>
        </w:numPr>
      </w:pPr>
      <w:r>
        <w:t xml:space="preserve">In the same file as the user-defined type for which the</w:t>
      </w:r>
      <w:r>
        <w:t xml:space="preserve"> </w:t>
      </w:r>
      <w:r>
        <w:t xml:space="preserve">specialization is declared.</w:t>
      </w:r>
    </w:p>
    <w:p>
      <w:pPr>
        <w:numPr>
          <w:ilvl w:val="0"/>
          <w:numId w:val="1053"/>
        </w:numPr>
      </w:pPr>
      <w:r>
        <w:t xml:space="preserve">Define an entity in only one file to prevent ODR-violations.</w:t>
      </w:r>
    </w:p>
    <w:p>
      <w:pPr>
        <w:numPr>
          <w:ilvl w:val="0"/>
          <w:numId w:val="1053"/>
        </w:numPr>
      </w:pPr>
      <w:r>
        <w:t xml:space="preserve">Ensure that no ODR-violations occur, i.e., through a static analysis tool.</w:t>
      </w:r>
    </w:p>
    <w:p>
      <w:pPr>
        <w:numPr>
          <w:ilvl w:val="0"/>
          <w:numId w:val="1053"/>
        </w:numPr>
      </w:pPr>
      <w:r>
        <w:t xml:space="preserve">Use a version-aware analysis tool to identify situations where preference rules cause a silent change of name binding between versions.</w:t>
      </w:r>
    </w:p>
    <w:p>
      <w:pPr>
        <w:numPr>
          <w:ilvl w:val="0"/>
          <w:numId w:val="1053"/>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5"/>
        </w:numPr>
        <w:pStyle w:val="Compact"/>
      </w:pPr>
      <w:r>
        <w:t xml:space="preserve">Use the avoidance mechanisms of ISO/IEC 24772-1 subclause 6.22.5</w:t>
      </w:r>
    </w:p>
    <w:p>
      <w:pPr>
        <w:numPr>
          <w:ilvl w:val="0"/>
          <w:numId w:val="1055"/>
        </w:numPr>
        <w:pStyle w:val="Compact"/>
      </w:pPr>
      <w:r>
        <w:t xml:space="preserve">Initialize every object defined, including data members, such as by providing an initializer for each variable definition.</w:t>
      </w:r>
    </w:p>
    <w:p>
      <w:pPr>
        <w:numPr>
          <w:ilvl w:val="0"/>
          <w:numId w:val="1055"/>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5"/>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5"/>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5"/>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5"/>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6"/>
        </w:numPr>
      </w:pPr>
      <w:r>
        <w:rPr>
          <w:rStyle w:val="NormalTok"/>
        </w:rPr>
        <w:t xml:space="preserve">::</w:t>
      </w:r>
      <w:r>
        <w:t xml:space="preserve"> </w:t>
      </w:r>
      <w:r>
        <w:t xml:space="preserve">;</w:t>
      </w:r>
    </w:p>
    <w:p>
      <w:pPr>
        <w:numPr>
          <w:ilvl w:val="0"/>
          <w:numId w:val="1056"/>
        </w:numPr>
      </w:pPr>
      <w:r>
        <w:rPr>
          <w:rStyle w:val="NormalTok"/>
        </w:rPr>
        <w:t xml:space="preserve">.</w:t>
      </w:r>
      <w:r>
        <w:t xml:space="preserve"> </w:t>
      </w:r>
      <w:r>
        <w:t xml:space="preserve">;</w:t>
      </w:r>
    </w:p>
    <w:p>
      <w:pPr>
        <w:numPr>
          <w:ilvl w:val="0"/>
          <w:numId w:val="1056"/>
        </w:numPr>
      </w:pPr>
      <w:r>
        <w:rPr>
          <w:rStyle w:val="NormalTok"/>
        </w:rPr>
        <w:t xml:space="preserve">.*</w:t>
      </w:r>
      <w:r>
        <w:t xml:space="preserve"> </w:t>
      </w:r>
      <w:r>
        <w:t xml:space="preserve">; and</w:t>
      </w:r>
    </w:p>
    <w:p>
      <w:pPr>
        <w:numPr>
          <w:ilvl w:val="0"/>
          <w:numId w:val="105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7"/>
        </w:numPr>
      </w:pPr>
      <w:r>
        <w:t xml:space="preserve">Use the avoidance mechanisms of ISO/IEC 24772-1 Clause</w:t>
      </w:r>
      <w:r>
        <w:t xml:space="preserve"> </w:t>
      </w:r>
      <w:r>
        <w:t xml:space="preserve">6.23.5 [JCW].</w:t>
      </w:r>
    </w:p>
    <w:p>
      <w:pPr>
        <w:numPr>
          <w:ilvl w:val="0"/>
          <w:numId w:val="105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7"/>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8"/>
        </w:numPr>
      </w:pPr>
      <w:r>
        <w:t xml:space="preserve">Write accesses to objects in that expression,</w:t>
      </w:r>
    </w:p>
    <w:p>
      <w:pPr>
        <w:numPr>
          <w:ilvl w:val="0"/>
          <w:numId w:val="1058"/>
        </w:numPr>
      </w:pPr>
      <w:r>
        <w:t xml:space="preserve">Reading a volatile object,</w:t>
      </w:r>
    </w:p>
    <w:p>
      <w:pPr>
        <w:numPr>
          <w:ilvl w:val="0"/>
          <w:numId w:val="1058"/>
        </w:numPr>
      </w:pPr>
      <w:r>
        <w:t xml:space="preserve">Calling a library I/O function, and</w:t>
      </w:r>
    </w:p>
    <w:p>
      <w:pPr>
        <w:numPr>
          <w:ilvl w:val="0"/>
          <w:numId w:val="105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9"/>
        </w:numPr>
      </w:pPr>
      <w:r>
        <w:t xml:space="preserve">Use the avoidance mechanisms of ISO/IEC 24772-1 clause</w:t>
      </w:r>
      <w:r>
        <w:t xml:space="preserve"> </w:t>
      </w:r>
      <w:r>
        <w:t xml:space="preserve">6.24.5.</w:t>
      </w:r>
    </w:p>
    <w:p>
      <w:pPr>
        <w:numPr>
          <w:ilvl w:val="0"/>
          <w:numId w:val="105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9"/>
        </w:numPr>
      </w:pPr>
      <w:r>
        <w:t xml:space="preserve">Avoid overloading logical operators (&amp;&amp; and ||), as these</w:t>
      </w:r>
      <w:r>
        <w:t xml:space="preserve"> </w:t>
      </w:r>
      <w:r>
        <w:t xml:space="preserve">overloaded versions will not short-circuit.</w:t>
      </w:r>
    </w:p>
    <w:p>
      <w:pPr>
        <w:numPr>
          <w:ilvl w:val="0"/>
          <w:numId w:val="105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9"/>
        </w:numPr>
      </w:pPr>
      <w:r>
        <w:t xml:space="preserve">Avoid placing multiple operations with side effects in a single</w:t>
      </w:r>
      <w:r>
        <w:t xml:space="preserve"> </w:t>
      </w:r>
      <w:r>
        <w:t xml:space="preserve">expression.</w:t>
      </w:r>
    </w:p>
    <w:p>
      <w:pPr>
        <w:numPr>
          <w:ilvl w:val="0"/>
          <w:numId w:val="1059"/>
        </w:numPr>
      </w:pPr>
      <w:r>
        <w:t xml:space="preserve">Write simple code expressions and statements so that within any</w:t>
      </w:r>
      <w:r>
        <w:t xml:space="preserve"> </w:t>
      </w:r>
      <w:r>
        <w:t xml:space="preserve">expression or statement an object is one of:</w:t>
      </w:r>
    </w:p>
    <w:p>
      <w:pPr>
        <w:numPr>
          <w:ilvl w:val="1"/>
          <w:numId w:val="1060"/>
        </w:numPr>
        <w:pStyle w:val="SourceCode"/>
      </w:pPr>
      <w:r>
        <w:rPr>
          <w:rStyle w:val="VerbatimChar"/>
        </w:rPr>
        <w:t xml:space="preserve">  Read from;</w:t>
      </w:r>
    </w:p>
    <w:p>
      <w:pPr>
        <w:numPr>
          <w:ilvl w:val="1"/>
          <w:numId w:val="1060"/>
        </w:numPr>
        <w:pStyle w:val="SourceCode"/>
      </w:pPr>
      <w:r>
        <w:rPr>
          <w:rStyle w:val="VerbatimChar"/>
        </w:rPr>
        <w:t xml:space="preserve">  Only modified once; or</w:t>
      </w:r>
    </w:p>
    <w:p>
      <w:pPr>
        <w:numPr>
          <w:ilvl w:val="1"/>
          <w:numId w:val="106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9"/>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2"/>
        </w:numPr>
      </w:pPr>
      <w:r>
        <w:t xml:space="preserve">Simplify expressions to aid in code readability and help future maintainers understand the intent and nuances of the code. For example,</w:t>
      </w:r>
    </w:p>
    <w:p>
      <w:pPr>
        <w:numPr>
          <w:ilvl w:val="1"/>
          <w:numId w:val="1063"/>
        </w:numPr>
        <w:pStyle w:val="Compact"/>
      </w:pPr>
      <w:r>
        <w:t xml:space="preserve">by using parentheses around sub-expressions to limit precedence confusion,</w:t>
      </w:r>
    </w:p>
    <w:p>
      <w:pPr>
        <w:numPr>
          <w:ilvl w:val="1"/>
          <w:numId w:val="1063"/>
        </w:numPr>
        <w:pStyle w:val="Compact"/>
      </w:pPr>
      <w:r>
        <w:t xml:space="preserve">by extracting intermediate results into const variables with a meaningful name, or</w:t>
      </w:r>
    </w:p>
    <w:p>
      <w:pPr>
        <w:numPr>
          <w:ilvl w:val="1"/>
          <w:numId w:val="1063"/>
        </w:numPr>
        <w:pStyle w:val="Compact"/>
      </w:pPr>
      <w:r>
        <w:t xml:space="preserve">by extracting a subexpression into a function with a meaningful name.</w:t>
      </w:r>
    </w:p>
    <w:p>
      <w:pPr>
        <w:numPr>
          <w:ilvl w:val="0"/>
          <w:numId w:val="1062"/>
        </w:numPr>
      </w:pPr>
      <w:r>
        <w:t xml:space="preserve">Avoid assignments embedded within other statements and expressions.</w:t>
      </w:r>
    </w:p>
    <w:p>
      <w:pPr>
        <w:numPr>
          <w:ilvl w:val="0"/>
          <w:numId w:val="1062"/>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2"/>
        </w:numPr>
      </w:pPr>
      <w:r>
        <w:t xml:space="preserve">Avoid the use of unary plus, since it is almost always a no-op for built-in types.</w:t>
      </w:r>
    </w:p>
    <w:p>
      <w:pPr>
        <w:numPr>
          <w:ilvl w:val="0"/>
          <w:numId w:val="1062"/>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2"/>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2"/>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2"/>
        </w:numPr>
      </w:pPr>
      <w:r>
        <w:t xml:space="preserve">Prohibit conflicting side-effects in sub-expressions.</w:t>
      </w:r>
    </w:p>
    <w:p>
      <w:pPr>
        <w:numPr>
          <w:ilvl w:val="0"/>
          <w:numId w:val="1062"/>
        </w:numPr>
      </w:pPr>
      <w:r>
        <w:t xml:space="preserve">Avoid defining semantics of overloaded operators to deviate from the semantics of these operators for the built-in types.</w:t>
      </w:r>
    </w:p>
    <w:p>
      <w:pPr>
        <w:numPr>
          <w:ilvl w:val="0"/>
          <w:numId w:val="1062"/>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6.26.5.</w:t>
      </w:r>
    </w:p>
    <w:p>
      <w:pPr>
        <w:numPr>
          <w:ilvl w:val="0"/>
          <w:numId w:val="1064"/>
        </w:numPr>
      </w:pPr>
      <w:r>
        <w:t xml:space="preserve">Use IDEs or similar tools that visualize the code that gets selected for the executable program.</w:t>
      </w:r>
    </w:p>
    <w:p>
      <w:pPr>
        <w:numPr>
          <w:ilvl w:val="0"/>
          <w:numId w:val="1064"/>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6.27.5</w:t>
      </w:r>
    </w:p>
    <w:p>
      <w:pPr>
        <w:numPr>
          <w:ilvl w:val="0"/>
          <w:numId w:val="106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6.28.5.</w:t>
      </w:r>
    </w:p>
    <w:p>
      <w:pPr>
        <w:numPr>
          <w:ilvl w:val="0"/>
          <w:numId w:val="1066"/>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numPr>
          <w:ilvl w:val="0"/>
          <w:numId w:val="1066"/>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6.29.5.</w:t>
      </w:r>
    </w:p>
    <w:p>
      <w:pPr>
        <w:numPr>
          <w:ilvl w:val="0"/>
          <w:numId w:val="1067"/>
        </w:numPr>
      </w:pPr>
      <w:r>
        <w:t xml:space="preserve">Do not modify a loop control variable within a loop.</w:t>
      </w:r>
    </w:p>
    <w:p>
      <w:pPr>
        <w:numPr>
          <w:ilvl w:val="0"/>
          <w:numId w:val="1067"/>
        </w:numPr>
      </w:pPr>
      <w:r>
        <w:t xml:space="preserve">Use a range-for loop in preference to general loops.</w:t>
      </w:r>
    </w:p>
    <w:p>
      <w:pPr>
        <w:numPr>
          <w:ilvl w:val="0"/>
          <w:numId w:val="1067"/>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6.31.5.</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0"/>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1"/>
        </w:numPr>
        <w:pStyle w:val="Compact"/>
      </w:pPr>
      <w:r>
        <w:t xml:space="preserve">without a qualification a member function can be called on rvalues and non-const lvalues, and</w:t>
      </w:r>
    </w:p>
    <w:p>
      <w:pPr>
        <w:numPr>
          <w:ilvl w:val="0"/>
          <w:numId w:val="1071"/>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2"/>
        </w:numPr>
      </w:pPr>
      <w:r>
        <w:t xml:space="preserve">Apply the avoidance mechanisms of ISO/IEC 24772-1 6.32.5.</w:t>
      </w:r>
    </w:p>
    <w:p>
      <w:pPr>
        <w:numPr>
          <w:ilvl w:val="0"/>
          <w:numId w:val="1072"/>
        </w:numPr>
      </w:pPr>
      <w:r>
        <w:t xml:space="preserve">Prefer pass-by-value and pass-by-const-reference over other means of</w:t>
      </w:r>
      <w:r>
        <w:t xml:space="preserve"> </w:t>
      </w:r>
      <w:r>
        <w:t xml:space="preserve">parameter declaration.</w:t>
      </w:r>
    </w:p>
    <w:p>
      <w:pPr>
        <w:numPr>
          <w:ilvl w:val="0"/>
          <w:numId w:val="1072"/>
        </w:numPr>
      </w:pPr>
      <w:r>
        <w:t xml:space="preserve">Prefer reference parameters over corresponding pointer parameters.</w:t>
      </w:r>
    </w:p>
    <w:p>
      <w:pPr>
        <w:numPr>
          <w:ilvl w:val="0"/>
          <w:numId w:val="1072"/>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2"/>
        </w:numPr>
      </w:pPr>
      <w:r>
        <w:t xml:space="preserve">Unless the moved-from state is well-defined, always reassign a variable passed by rvalue-reference before subsequent use after the call.</w:t>
      </w:r>
    </w:p>
    <w:p>
      <w:pPr>
        <w:numPr>
          <w:ilvl w:val="0"/>
          <w:numId w:val="1072"/>
        </w:numPr>
      </w:pPr>
      <w:r>
        <w:t xml:space="preserve">Use forwarding reference parameters only,</w:t>
      </w:r>
      <w:r>
        <w:t xml:space="preserve"> </w:t>
      </w:r>
      <w:r>
        <w:t xml:space="preserve">if perfect forwarding is needed in the body of a function template or generic lambda.</w:t>
      </w:r>
    </w:p>
    <w:p>
      <w:pPr>
        <w:numPr>
          <w:ilvl w:val="0"/>
          <w:numId w:val="1072"/>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2"/>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2"/>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2"/>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2"/>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3"/>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3"/>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4"/>
        </w:numPr>
        <w:pStyle w:val="Compact"/>
      </w:pPr>
      <w:r>
        <w:t xml:space="preserve">Returning the</w:t>
      </w:r>
      <w:r>
        <w:t xml:space="preserve"> </w:t>
      </w:r>
      <w:r>
        <w:rPr>
          <w:i/>
        </w:rPr>
        <w:t xml:space="preserve">pointer-like</w:t>
      </w:r>
      <w:r>
        <w:t xml:space="preserve"> </w:t>
      </w:r>
      <w:r>
        <w:t xml:space="preserve">value from a function;</w:t>
      </w:r>
    </w:p>
    <w:p>
      <w:pPr>
        <w:numPr>
          <w:ilvl w:val="1"/>
          <w:numId w:val="1074"/>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3"/>
        </w:numPr>
      </w:pPr>
      <w:r>
        <w:t xml:space="preserve">Avoid capturing by reference in a lambda that will be used non-locally, that is</w:t>
      </w:r>
    </w:p>
    <w:p>
      <w:pPr>
        <w:numPr>
          <w:ilvl w:val="1"/>
          <w:numId w:val="1075"/>
        </w:numPr>
        <w:pStyle w:val="Compact"/>
      </w:pPr>
      <w:r>
        <w:t xml:space="preserve">returned,</w:t>
      </w:r>
    </w:p>
    <w:p>
      <w:pPr>
        <w:numPr>
          <w:ilvl w:val="1"/>
          <w:numId w:val="1075"/>
        </w:numPr>
        <w:pStyle w:val="Compact"/>
      </w:pPr>
      <w:r>
        <w:t xml:space="preserve">passed to another thread or coroutine, or</w:t>
      </w:r>
    </w:p>
    <w:p>
      <w:pPr>
        <w:numPr>
          <w:ilvl w:val="1"/>
          <w:numId w:val="1075"/>
        </w:numPr>
        <w:pStyle w:val="Compact"/>
      </w:pPr>
      <w:r>
        <w:t xml:space="preserve">stored in a variable with a longer lifetime than the captured variables.</w:t>
      </w:r>
    </w:p>
    <w:p>
      <w:pPr>
        <w:numPr>
          <w:ilvl w:val="0"/>
          <w:numId w:val="1073"/>
        </w:numPr>
      </w:pPr>
      <w:r>
        <w:t xml:space="preserve">Avoid relying on lifetime extension of temporaries by binding them to named references;</w:t>
      </w:r>
      <w:r>
        <w:t xml:space="preserve"> </w:t>
      </w:r>
      <w:r>
        <w:t xml:space="preserve">use (local) variables instead.</w:t>
      </w:r>
    </w:p>
    <w:p>
      <w:pPr>
        <w:numPr>
          <w:ilvl w:val="0"/>
          <w:numId w:val="1073"/>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3"/>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3"/>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3"/>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8"/>
        </w:numPr>
      </w:pPr>
      <w:r>
        <w:t xml:space="preserve">Use the avoidance mechanisms of ISO/IEC TR 24772-1:2019 clause 6.34.5.</w:t>
      </w:r>
    </w:p>
    <w:p>
      <w:pPr>
        <w:numPr>
          <w:ilvl w:val="0"/>
          <w:numId w:val="1078"/>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9"/>
        </w:numPr>
      </w:pPr>
      <w:r>
        <w:t xml:space="preserve">Follow the avoidance mechanisms of ISO/IEC 24772-1 subclause 6.36.5;</w:t>
      </w:r>
    </w:p>
    <w:p>
      <w:pPr>
        <w:numPr>
          <w:ilvl w:val="0"/>
          <w:numId w:val="1079"/>
        </w:numPr>
      </w:pPr>
      <w:r>
        <w:t xml:space="preserve">Develop an error management strategy, including error-detection, error-reporting, and error-handling,that, based on context, selects the most appropriate mechanism(s) from the different ones provided by C++;</w:t>
      </w:r>
    </w:p>
    <w:p>
      <w:pPr>
        <w:numPr>
          <w:ilvl w:val="0"/>
          <w:numId w:val="1079"/>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9"/>
        </w:numPr>
      </w:pPr>
      <w:r>
        <w:t xml:space="preserve">Prohibit error handling based on unsynchronized global state;</w:t>
      </w:r>
    </w:p>
    <w:p>
      <w:pPr>
        <w:numPr>
          <w:ilvl w:val="0"/>
          <w:numId w:val="1079"/>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9"/>
        </w:numPr>
      </w:pPr>
      <w:r>
        <w:t xml:space="preserve">Use static analysis tools to detect and report missing or ineffective error detection or handling;</w:t>
      </w:r>
    </w:p>
    <w:p>
      <w:pPr>
        <w:numPr>
          <w:ilvl w:val="0"/>
          <w:numId w:val="1079"/>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9"/>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9"/>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9"/>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9"/>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0"/>
        </w:numPr>
      </w:pPr>
      <w:r>
        <w:t xml:space="preserve">Prohibit casts that reinterpret data values.</w:t>
      </w:r>
    </w:p>
    <w:p>
      <w:pPr>
        <w:numPr>
          <w:ilvl w:val="0"/>
          <w:numId w:val="1080"/>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0"/>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0"/>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0"/>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6.38.5.</w:t>
      </w:r>
    </w:p>
    <w:p>
      <w:pPr>
        <w:numPr>
          <w:ilvl w:val="0"/>
          <w:numId w:val="1081"/>
        </w:numPr>
      </w:pPr>
      <w:r>
        <w:t xml:space="preserve">Use and create value types.</w:t>
      </w:r>
    </w:p>
    <w:p>
      <w:pPr>
        <w:numPr>
          <w:ilvl w:val="0"/>
          <w:numId w:val="1081"/>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2"/>
        </w:numPr>
        <w:pStyle w:val="Compact"/>
      </w:pPr>
      <w:r>
        <w:t xml:space="preserve">when reference semantics is required, e.g., for side effects, or</w:t>
      </w:r>
    </w:p>
    <w:p>
      <w:pPr>
        <w:numPr>
          <w:ilvl w:val="1"/>
          <w:numId w:val="1082"/>
        </w:numPr>
        <w:pStyle w:val="Compact"/>
      </w:pPr>
      <w:r>
        <w:t xml:space="preserve">when copying is prohibitively expensive.</w:t>
      </w:r>
    </w:p>
    <w:p>
      <w:pPr>
        <w:numPr>
          <w:ilvl w:val="0"/>
          <w:numId w:val="1081"/>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1"/>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1"/>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Using standard library containers sidesteps most memory leak issues described in that document. (questionable - needs substantiation).</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can cause memory leaks that can result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w:t>
      </w:r>
      <w:r>
        <w:t xml:space="preserve"> </w:t>
      </w:r>
      <w:r>
        <w:rPr>
          <w:rStyle w:val="KeywordTok"/>
        </w:rPr>
        <w:t xml:space="preserve">delete</w:t>
      </w:r>
      <w:r>
        <w:rPr>
          <w:rStyle w:val="NormalTok"/>
        </w:rPr>
        <w:t xml:space="preserve">[]</w:t>
      </w:r>
      <w:r>
        <w:t xml:space="preserve"> </w:t>
      </w:r>
      <w:r>
        <w:t xml:space="preserve">causes undefined behaviour. [TBD - needs more].</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3"/>
        </w:numPr>
      </w:pPr>
      <w:r>
        <w:t xml:space="preserve">Prefer containers like those in the standard library over any other form of memory management.</w:t>
      </w:r>
    </w:p>
    <w:p>
      <w:pPr>
        <w:numPr>
          <w:ilvl w:val="0"/>
          <w:numId w:val="1083"/>
        </w:numPr>
      </w:pPr>
      <w:r>
        <w:t xml:space="preserve">Use smart pointers and their factory functions to allocate and manage heap memory.</w:t>
      </w:r>
    </w:p>
    <w:p>
      <w:pPr>
        <w:numPr>
          <w:ilvl w:val="0"/>
          <w:numId w:val="1083"/>
        </w:numPr>
      </w:pPr>
      <w:r>
        <w:t xml:space="preserve">For heap fragmentation issues, use special memory resource objects with appropriate allocation strategies.</w:t>
      </w:r>
    </w:p>
    <w:p>
      <w:pPr>
        <w:numPr>
          <w:ilvl w:val="0"/>
          <w:numId w:val="1083"/>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3"/>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3"/>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4"/>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4"/>
        </w:numPr>
        <w:pStyle w:val="Compact"/>
      </w:pPr>
      <w:r>
        <w:t xml:space="preserve">They have no runtime overhead;</w:t>
      </w:r>
    </w:p>
    <w:p>
      <w:pPr>
        <w:numPr>
          <w:ilvl w:val="0"/>
          <w:numId w:val="1084"/>
        </w:numPr>
        <w:pStyle w:val="Compact"/>
      </w:pPr>
      <w:r>
        <w:t xml:space="preserve">They do not have any implicit run-time memory usage; and</w:t>
      </w:r>
    </w:p>
    <w:p>
      <w:pPr>
        <w:numPr>
          <w:ilvl w:val="0"/>
          <w:numId w:val="1084"/>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5"/>
        </w:numPr>
      </w:pPr>
      <w:r>
        <w:t xml:space="preserve">Follow the avoidance mechanisms of ISO/IEC 24772-1 subclause 6.40.5. and the guidance provided in the different related sections of this document.</w:t>
      </w:r>
    </w:p>
    <w:p>
      <w:pPr>
        <w:numPr>
          <w:ilvl w:val="0"/>
          <w:numId w:val="1085"/>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5"/>
        </w:numPr>
      </w:pPr>
      <w:r>
        <w:t xml:space="preserve">Consider using</w:t>
      </w:r>
      <w:r>
        <w:t xml:space="preserve"> </w:t>
      </w:r>
      <w:r>
        <w:rPr>
          <w:i/>
        </w:rPr>
        <w:t xml:space="preserve">concepts</w:t>
      </w:r>
      <w:r>
        <w:t xml:space="preserve"> </w:t>
      </w:r>
      <w:r>
        <w:t xml:space="preserve">to constrain template parameters.</w:t>
      </w:r>
    </w:p>
    <w:p>
      <w:pPr>
        <w:numPr>
          <w:ilvl w:val="0"/>
          <w:numId w:val="1085"/>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5"/>
        </w:numPr>
      </w:pPr>
      <w:r>
        <w:t xml:space="preserve">Be aware that a constructor template or assignment operator function</w:t>
      </w:r>
      <w:r>
        <w:t xml:space="preserve"> </w:t>
      </w:r>
      <w:r>
        <w:t xml:space="preserve">template will not replace compiler-provided special member functions.</w:t>
      </w:r>
    </w:p>
    <w:p>
      <w:pPr>
        <w:numPr>
          <w:ilvl w:val="0"/>
          <w:numId w:val="1085"/>
        </w:numPr>
      </w:pPr>
      <w:r>
        <w:t xml:space="preserve">For generic operator functions, consider providing them as hidden</w:t>
      </w:r>
      <w:r>
        <w:t xml:space="preserve"> </w:t>
      </w:r>
      <w:r>
        <w:t xml:space="preserve">friends through mix-in class templates.</w:t>
      </w:r>
    </w:p>
    <w:p>
      <w:pPr>
        <w:numPr>
          <w:ilvl w:val="0"/>
          <w:numId w:val="1085"/>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5"/>
        </w:numPr>
      </w:pPr>
      <w:r>
        <w:t xml:space="preserve">For template specialization, ensure that specializations are declared as follows:</w:t>
      </w:r>
    </w:p>
    <w:p>
      <w:pPr>
        <w:numPr>
          <w:ilvl w:val="1"/>
          <w:numId w:val="1086"/>
        </w:numPr>
      </w:pPr>
      <w:r>
        <w:t xml:space="preserve">In the same file as the primary template; or</w:t>
      </w:r>
    </w:p>
    <w:p>
      <w:pPr>
        <w:numPr>
          <w:ilvl w:val="1"/>
          <w:numId w:val="1086"/>
        </w:numPr>
      </w:pPr>
      <w:r>
        <w:t xml:space="preserve">In the same file as the user-defined type for which the</w:t>
      </w:r>
      <w:r>
        <w:t xml:space="preserve"> </w:t>
      </w:r>
      <w:r>
        <w:t xml:space="preserve">specialization is declared.</w:t>
      </w:r>
    </w:p>
    <w:p>
      <w:pPr>
        <w:numPr>
          <w:ilvl w:val="0"/>
          <w:numId w:val="1085"/>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7"/>
        </w:numPr>
        <w:pStyle w:val="Compact"/>
      </w:pPr>
      <w:r>
        <w:t xml:space="preserve">There is no implicit common base class.</w:t>
      </w:r>
    </w:p>
    <w:p>
      <w:pPr>
        <w:numPr>
          <w:ilvl w:val="0"/>
          <w:numId w:val="1087"/>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7"/>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7"/>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7"/>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7"/>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8"/>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8"/>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8"/>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9"/>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9"/>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0"/>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2"/>
        </w:numPr>
      </w:pPr>
      <w:r>
        <w:t xml:space="preserve">Follow the avoidance mechanisms of ISO/IEC 24772-1 clause 41.5.</w:t>
      </w:r>
    </w:p>
    <w:p>
      <w:pPr>
        <w:numPr>
          <w:ilvl w:val="0"/>
          <w:numId w:val="1092"/>
        </w:numPr>
      </w:pPr>
      <w:r>
        <w:t xml:space="preserve">Except for</w:t>
      </w:r>
      <w:r>
        <w:t xml:space="preserve"> </w:t>
      </w:r>
      <w:r>
        <w:rPr>
          <w:i/>
        </w:rPr>
        <w:t xml:space="preserve">mix-in empty bases</w:t>
      </w:r>
      <w:r>
        <w:t xml:space="preserve"> </w:t>
      </w:r>
      <w:r>
        <w:t xml:space="preserve">avoid multiple inheritance.</w:t>
      </w:r>
    </w:p>
    <w:p>
      <w:pPr>
        <w:numPr>
          <w:ilvl w:val="0"/>
          <w:numId w:val="1092"/>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2"/>
        </w:numPr>
      </w:pPr>
      <w:r>
        <w:t xml:space="preserve">Prefer composition over inheritance, and in general keep inheritance hierarchies shallow.</w:t>
      </w:r>
    </w:p>
    <w:p>
      <w:pPr>
        <w:numPr>
          <w:ilvl w:val="0"/>
          <w:numId w:val="1092"/>
        </w:numPr>
      </w:pPr>
      <w:r>
        <w:t xml:space="preserve">Restrict the use of virtual member functions to situations where unbounded run-time polymorphism is beneficial.</w:t>
      </w:r>
    </w:p>
    <w:p>
      <w:pPr>
        <w:numPr>
          <w:ilvl w:val="0"/>
          <w:numId w:val="109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2"/>
        </w:numPr>
      </w:pPr>
      <w:r>
        <w:t xml:space="preserve">Mandate re-compilation of all derived classes when a base class changes.</w:t>
      </w:r>
    </w:p>
    <w:p>
      <w:pPr>
        <w:numPr>
          <w:ilvl w:val="0"/>
          <w:numId w:val="1092"/>
        </w:numPr>
      </w:pPr>
      <w:r>
        <w:t xml:space="preserve">Consider using fully-qualified names to address members of a base class.</w:t>
      </w:r>
    </w:p>
    <w:p>
      <w:pPr>
        <w:numPr>
          <w:ilvl w:val="0"/>
          <w:numId w:val="109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2"/>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3"/>
        </w:numPr>
      </w:pPr>
      <w:r>
        <w:t xml:space="preserve">Apply the avoidance mechanisms of ISO/IEC 24772-1 6.42.5</w:t>
      </w:r>
    </w:p>
    <w:p>
      <w:pPr>
        <w:numPr>
          <w:ilvl w:val="0"/>
          <w:numId w:val="1093"/>
        </w:numPr>
      </w:pPr>
      <w:r>
        <w:t xml:space="preserve">Use static analysis tools that identify violations of preconditions and postconditions.</w:t>
      </w:r>
    </w:p>
    <w:p>
      <w:pPr>
        <w:numPr>
          <w:ilvl w:val="0"/>
          <w:numId w:val="1093"/>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4"/>
        </w:numPr>
      </w:pPr>
      <w:r>
        <w:t xml:space="preserve">At a call site, consider whether virtual dispatch is desired: if</w:t>
      </w:r>
      <w:r>
        <w:t xml:space="preserve"> </w:t>
      </w:r>
      <w:r>
        <w:t xml:space="preserve">not, construct the call using the qualified name.</w:t>
      </w:r>
    </w:p>
    <w:p>
      <w:pPr>
        <w:numPr>
          <w:ilvl w:val="0"/>
          <w:numId w:val="1094"/>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6"/>
        </w:numPr>
      </w:pPr>
      <w:r>
        <w:t xml:space="preserve">are the only ones that can be performed implicitly</w:t>
      </w:r>
    </w:p>
    <w:p>
      <w:pPr>
        <w:numPr>
          <w:ilvl w:val="0"/>
          <w:numId w:val="1096"/>
        </w:numPr>
      </w:pPr>
      <w:r>
        <w:t xml:space="preserve">can cause object slicing</w:t>
      </w:r>
      <w:r>
        <w:t xml:space="preserve"> </w:t>
      </w:r>
      <w:r>
        <w:t xml:space="preserve">when a copy of a base class object is created from a derived class object.</w:t>
      </w:r>
    </w:p>
    <w:p>
      <w:pPr>
        <w:numPr>
          <w:ilvl w:val="0"/>
          <w:numId w:val="109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7"/>
        </w:numPr>
      </w:pPr>
      <w:r>
        <w:t xml:space="preserve">are explicit;</w:t>
      </w:r>
    </w:p>
    <w:p>
      <w:pPr>
        <w:numPr>
          <w:ilvl w:val="0"/>
          <w:numId w:val="1097"/>
        </w:numPr>
      </w:pPr>
      <w:r>
        <w:t xml:space="preserve">can be done safely with</w:t>
      </w:r>
      <w:r>
        <w:t xml:space="preserve"> </w:t>
      </w:r>
      <w:r>
        <w:rPr>
          <w:rStyle w:val="KeywordTok"/>
        </w:rPr>
        <w:t xml:space="preserve">dynamic_cast</w:t>
      </w:r>
    </w:p>
    <w:p>
      <w:pPr>
        <w:numPr>
          <w:ilvl w:val="0"/>
          <w:numId w:val="109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8"/>
        </w:numPr>
      </w:pPr>
      <w:r>
        <w:t xml:space="preserve">are explicit</w:t>
      </w:r>
    </w:p>
    <w:p>
      <w:pPr>
        <w:numPr>
          <w:ilvl w:val="0"/>
          <w:numId w:val="109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6.44.5.</w:t>
      </w:r>
    </w:p>
    <w:p>
      <w:pPr>
        <w:numPr>
          <w:ilvl w:val="0"/>
          <w:numId w:val="109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9"/>
        </w:numPr>
      </w:pPr>
      <w:r>
        <w:t xml:space="preserve">Avoid designs relying on downcasts or crosscasts;</w:t>
      </w:r>
      <w:r>
        <w:t xml:space="preserve"> </w:t>
      </w:r>
      <w:r>
        <w:t xml:space="preserve">rely on proper virtual member functions in the base classes instead.</w:t>
      </w:r>
    </w:p>
    <w:p>
      <w:pPr>
        <w:numPr>
          <w:ilvl w:val="0"/>
          <w:numId w:val="1099"/>
        </w:numPr>
      </w:pPr>
      <w:r>
        <w:t xml:space="preserve">Avoid explicit upcast, rely on implicit conversion.</w:t>
      </w:r>
    </w:p>
    <w:p>
      <w:pPr>
        <w:numPr>
          <w:ilvl w:val="0"/>
          <w:numId w:val="109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9"/>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9"/>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0"/>
        </w:numPr>
        <w:pStyle w:val="Compact"/>
      </w:pPr>
      <w:r>
        <w:t xml:space="preserve">Prohibit identifiers containing a double underscore</w:t>
      </w:r>
      <w:r>
        <w:t xml:space="preserve"> </w:t>
      </w:r>
      <w:r>
        <w:rPr>
          <w:rStyle w:val="VerbatimChar"/>
        </w:rPr>
        <w:t xml:space="preserve">__</w:t>
      </w:r>
      <w:r>
        <w:t xml:space="preserve">.</w:t>
      </w:r>
    </w:p>
    <w:p>
      <w:pPr>
        <w:numPr>
          <w:ilvl w:val="0"/>
          <w:numId w:val="1100"/>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0"/>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0"/>
        </w:numPr>
        <w:pStyle w:val="Compact"/>
      </w:pPr>
      <w:r>
        <w:t xml:space="preserve">Prohibit the declaration of names in reserved namespaces.</w:t>
      </w:r>
    </w:p>
    <w:p>
      <w:pPr>
        <w:numPr>
          <w:ilvl w:val="0"/>
          <w:numId w:val="1100"/>
        </w:numPr>
        <w:pStyle w:val="Compact"/>
      </w:pPr>
      <w:r>
        <w:t xml:space="preserve">Prohibit the specialization of a restricted template.</w:t>
      </w:r>
    </w:p>
    <w:p>
      <w:pPr>
        <w:numPr>
          <w:ilvl w:val="0"/>
          <w:numId w:val="1100"/>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standard layout types for the interoperable interfaces.</w:t>
      </w:r>
    </w:p>
    <w:p>
      <w:pPr>
        <w:numPr>
          <w:ilvl w:val="1"/>
          <w:numId w:val="110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2"/>
        </w:numPr>
      </w:pPr>
      <w:r>
        <w:t xml:space="preserve">Be aware that C++ exceptions are not usually compatible with</w:t>
      </w:r>
      <w:r>
        <w:t xml:space="preserve"> </w:t>
      </w:r>
      <w:r>
        <w:t xml:space="preserve">exceptions in other languages.</w:t>
      </w:r>
    </w:p>
    <w:p>
      <w:pPr>
        <w:numPr>
          <w:ilvl w:val="0"/>
          <w:numId w:val="110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4"/>
        </w:numPr>
        <w:pStyle w:val="Compact"/>
      </w:pPr>
      <w:r>
        <w:t xml:space="preserve">Follow the avoidance mechanisms of ISO/IEC 24772-1 clause 6.48.5 and ISO/IEC 24772-3 clause 6.48.2.</w:t>
      </w:r>
    </w:p>
    <w:p>
      <w:pPr>
        <w:numPr>
          <w:ilvl w:val="0"/>
          <w:numId w:val="1104"/>
        </w:numPr>
        <w:pStyle w:val="Compact"/>
      </w:pPr>
      <w:r>
        <w:t xml:space="preserve">Follow the avoidance mechanisms of 6.11.2 Pointer type conversions [HFC].</w:t>
      </w:r>
    </w:p>
    <w:p>
      <w:pPr>
        <w:numPr>
          <w:ilvl w:val="0"/>
          <w:numId w:val="1104"/>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6.49.5.</w:t>
      </w:r>
    </w:p>
    <w:p>
      <w:pPr>
        <w:numPr>
          <w:ilvl w:val="0"/>
          <w:numId w:val="1105"/>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6"/>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6"/>
        </w:numPr>
      </w:pPr>
      <w:r>
        <w:t xml:space="preserve">Follow the avoidance mechanisms of clause 6.36.2 for catching and handling</w:t>
      </w:r>
      <w:r>
        <w:t xml:space="preserve"> </w:t>
      </w:r>
      <w:r>
        <w:t xml:space="preserve">exceptions.</w:t>
      </w:r>
    </w:p>
    <w:p>
      <w:pPr>
        <w:numPr>
          <w:ilvl w:val="0"/>
          <w:numId w:val="1106"/>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7"/>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7"/>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7"/>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7"/>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7"/>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7"/>
        </w:numPr>
      </w:pPr>
      <w:r>
        <w:t xml:space="preserve">If a function-like macro must be used, ensure that its</w:t>
      </w:r>
      <w:r>
        <w:t xml:space="preserve"> </w:t>
      </w:r>
      <w:r>
        <w:t xml:space="preserve">parameters and body are parenthesized.</w:t>
      </w:r>
    </w:p>
    <w:p>
      <w:pPr>
        <w:numPr>
          <w:ilvl w:val="0"/>
          <w:numId w:val="1107"/>
        </w:numPr>
      </w:pPr>
      <w:r>
        <w:t xml:space="preserve">In a function-like macro, ensure that each argument is evaluated at</w:t>
      </w:r>
      <w:r>
        <w:t xml:space="preserve"> </w:t>
      </w:r>
      <w:r>
        <w:t xml:space="preserve">most once.</w:t>
      </w:r>
    </w:p>
    <w:p>
      <w:pPr>
        <w:numPr>
          <w:ilvl w:val="0"/>
          <w:numId w:val="1107"/>
        </w:numPr>
      </w:pPr>
      <w:r>
        <w:t xml:space="preserve">Prohibit embedding the following in a function-like macro: pre-processor directives; or side-effects such as an assignment, increment/decrement, volatile access, or function call.</w:t>
      </w:r>
    </w:p>
    <w:p>
      <w:pPr>
        <w:numPr>
          <w:ilvl w:val="0"/>
          <w:numId w:val="1107"/>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7"/>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8"/>
        </w:numPr>
      </w:pPr>
      <w:r>
        <w:t xml:space="preserve">Use the avoidance mechanisms of ISO/IEC 24772-1 clause 6.53.5.</w:t>
      </w:r>
    </w:p>
    <w:p>
      <w:pPr>
        <w:numPr>
          <w:ilvl w:val="0"/>
          <w:numId w:val="1108"/>
        </w:numPr>
      </w:pPr>
      <w:r>
        <w:t xml:space="preserve">Enable checks that warn about unsafe operations.</w:t>
      </w:r>
    </w:p>
    <w:p>
      <w:pPr>
        <w:numPr>
          <w:ilvl w:val="0"/>
          <w:numId w:val="1108"/>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6.54.5.</w:t>
      </w:r>
    </w:p>
    <w:p>
      <w:pPr>
        <w:numPr>
          <w:ilvl w:val="0"/>
          <w:numId w:val="1109"/>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6.55.5.</w:t>
      </w:r>
    </w:p>
    <w:p>
      <w:pPr>
        <w:numPr>
          <w:ilvl w:val="0"/>
          <w:numId w:val="1110"/>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6.56.5.</w:t>
      </w:r>
    </w:p>
    <w:p>
      <w:pPr>
        <w:numPr>
          <w:ilvl w:val="0"/>
          <w:numId w:val="1111"/>
        </w:numPr>
      </w:pPr>
      <w:r>
        <w:t xml:space="preserve">Exploit compile-time evaluation whenever possible to detect undefined behaviour.</w:t>
      </w:r>
    </w:p>
    <w:p>
      <w:pPr>
        <w:numPr>
          <w:ilvl w:val="0"/>
          <w:numId w:val="1111"/>
        </w:numPr>
      </w:pPr>
      <w:r>
        <w:t xml:space="preserve">Use static analysis tools in addition to the compiler to help identify occurrences of undefined behaviour.</w:t>
      </w:r>
    </w:p>
    <w:p>
      <w:pPr>
        <w:numPr>
          <w:ilvl w:val="0"/>
          <w:numId w:val="1111"/>
        </w:numPr>
      </w:pPr>
      <w:r>
        <w:t xml:space="preserve">Augment static analysis tool usage with runtime tools such as ASAN</w:t>
      </w:r>
      <w:r>
        <w:t xml:space="preserve"> </w:t>
      </w:r>
      <w:r>
        <w:t xml:space="preserve">(address sanitizer) and related tools.</w:t>
      </w:r>
    </w:p>
    <w:p>
      <w:pPr>
        <w:numPr>
          <w:ilvl w:val="0"/>
          <w:numId w:val="1111"/>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1"/>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6.57.5.</w:t>
      </w:r>
    </w:p>
    <w:p>
      <w:pPr>
        <w:numPr>
          <w:ilvl w:val="0"/>
          <w:numId w:val="111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2"/>
        </w:numPr>
      </w:pPr>
      <w:r>
        <w:t xml:space="preserve">Use multiple compilers/tools to increase your chance of identifying</w:t>
      </w:r>
      <w:r>
        <w:t xml:space="preserve"> </w:t>
      </w:r>
      <w:r>
        <w:t xml:space="preserve">constructs that have implementation-defined behaviours.</w:t>
      </w:r>
    </w:p>
    <w:p>
      <w:pPr>
        <w:numPr>
          <w:ilvl w:val="0"/>
          <w:numId w:val="111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Follow the avoidance mechanisms of ISO/IEC 24772-1 clause 6.58.5.</w:t>
      </w:r>
    </w:p>
    <w:p>
      <w:pPr>
        <w:numPr>
          <w:ilvl w:val="0"/>
          <w:numId w:val="1113"/>
        </w:numPr>
      </w:pPr>
      <w:r>
        <w:t xml:space="preserve">Enable compiler options or use static analysis tools that identify the</w:t>
      </w:r>
      <w:r>
        <w:t xml:space="preserve"> </w:t>
      </w:r>
      <w:r>
        <w:t xml:space="preserve">use of deprecated features.</w:t>
      </w:r>
    </w:p>
    <w:p>
      <w:pPr>
        <w:numPr>
          <w:ilvl w:val="0"/>
          <w:numId w:val="111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4"/>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4"/>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4"/>
        </w:numPr>
        <w:pStyle w:val="Compact"/>
      </w:pPr>
      <w:r>
        <w:t xml:space="preserve">When handling the exception thrown due to failure to create a thread, ensure that potentially dependent other threads are informed.</w:t>
      </w:r>
    </w:p>
    <w:p>
      <w:pPr>
        <w:numPr>
          <w:ilvl w:val="0"/>
          <w:numId w:val="1114"/>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4"/>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4"/>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5"/>
        </w:numPr>
      </w:pPr>
      <w:r>
        <w:t xml:space="preserve">For threads created using the C library, follow the avoidance mechanisms of ISO/IEC TR 24772-3.</w:t>
      </w:r>
    </w:p>
    <w:p>
      <w:pPr>
        <w:numPr>
          <w:ilvl w:val="0"/>
          <w:numId w:val="1115"/>
        </w:numPr>
      </w:pPr>
      <w:r>
        <w:t xml:space="preserve">Follow the avoidance mechanisms of ISO/IEC 24772-1 clause 6.60.5.</w:t>
      </w:r>
    </w:p>
    <w:p>
      <w:pPr>
        <w:numPr>
          <w:ilvl w:val="0"/>
          <w:numId w:val="1115"/>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6"/>
        </w:numPr>
      </w:pPr>
      <w:r>
        <w:t xml:space="preserve">Place all mutable data in memory accessible to only one thread at a time;</w:t>
      </w:r>
    </w:p>
    <w:p>
      <w:pPr>
        <w:numPr>
          <w:ilvl w:val="0"/>
          <w:numId w:val="1116"/>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6"/>
        </w:numPr>
      </w:pPr>
      <w:r>
        <w:t xml:space="preserve">Prohibit calling lock and unlock facilities directly.</w:t>
      </w:r>
    </w:p>
    <w:p>
      <w:pPr>
        <w:numPr>
          <w:ilvl w:val="0"/>
          <w:numId w:val="1116"/>
        </w:numPr>
      </w:pPr>
      <w:r>
        <w:t xml:space="preserve">Forbid the use of volatile for synchronization;</w:t>
      </w:r>
    </w:p>
    <w:p>
      <w:pPr>
        <w:numPr>
          <w:ilvl w:val="0"/>
          <w:numId w:val="1116"/>
        </w:numPr>
      </w:pPr>
      <w:r>
        <w:t xml:space="preserve">Avoid specifying memory orders on atomic operations other than sequential consistency;</w:t>
      </w:r>
    </w:p>
    <w:p>
      <w:pPr>
        <w:numPr>
          <w:ilvl w:val="0"/>
          <w:numId w:val="1116"/>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6"/>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7"/>
        </w:numPr>
      </w:pPr>
      <w:r>
        <w:t xml:space="preserve">Use the avoidance mechanisms of ISO/IEC 24772-1 clause 6.63.5.</w:t>
      </w:r>
    </w:p>
    <w:p>
      <w:pPr>
        <w:numPr>
          <w:ilvl w:val="0"/>
          <w:numId w:val="1117"/>
        </w:numPr>
      </w:pPr>
      <w:r>
        <w:t xml:space="preserve">Use low-level operating system primitives or other APIs where</w:t>
      </w:r>
      <w:r>
        <w:t xml:space="preserve"> </w:t>
      </w:r>
      <w:r>
        <w:t xml:space="preserve">available to check that a required thread is still active.</w:t>
      </w:r>
    </w:p>
    <w:p>
      <w:pPr>
        <w:numPr>
          <w:ilvl w:val="0"/>
          <w:numId w:val="1117"/>
        </w:numPr>
      </w:pPr>
      <w:r>
        <w:t xml:space="preserve">Prohibit explicit or implicit calls to program-terminating functions whenever active threads are executing.</w:t>
      </w:r>
    </w:p>
    <w:p>
      <w:pPr>
        <w:numPr>
          <w:ilvl w:val="0"/>
          <w:numId w:val="1117"/>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7"/>
        </w:numPr>
      </w:pPr>
      <w:r>
        <w:t xml:space="preserve">Return some indication of conditions resulting in premature termination</w:t>
      </w:r>
    </w:p>
    <w:p>
      <w:pPr>
        <w:numPr>
          <w:ilvl w:val="0"/>
          <w:numId w:val="1117"/>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8"/>
        </w:numPr>
      </w:pPr>
      <w:r>
        <w:t xml:space="preserve">Forbid the use of the C library facilities provided by</w:t>
      </w:r>
      <w:r>
        <w:t xml:space="preserve"> </w:t>
      </w:r>
      <w:r>
        <w:rPr>
          <w:rStyle w:val="VerbatimChar"/>
          <w:b/>
        </w:rPr>
        <w:t xml:space="preserve">&lt;cstdio&gt;</w:t>
      </w:r>
      <w:r>
        <w:t xml:space="preserve">.</w:t>
      </w:r>
    </w:p>
    <w:p>
      <w:pPr>
        <w:numPr>
          <w:ilvl w:val="0"/>
          <w:numId w:val="1118"/>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8"/>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6.65.5.</w:t>
      </w:r>
    </w:p>
    <w:p>
      <w:pPr>
        <w:numPr>
          <w:ilvl w:val="0"/>
          <w:numId w:val="1119"/>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9"/>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9"/>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9"/>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9"/>
        </w:numPr>
      </w:pPr>
      <w:r>
        <w:t xml:space="preserve">Ensure in concurrent code, that mutable data members are synchronisation primitives or are explicitly synchronized.</w:t>
      </w:r>
    </w:p>
    <w:p>
      <w:pPr>
        <w:numPr>
          <w:ilvl w:val="0"/>
          <w:numId w:val="1119"/>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9"/>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1"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ion-of-vulnerability"/>
    <w:p>
      <w:pPr>
        <w:pStyle w:val="Heading3"/>
      </w:pPr>
      <w:r>
        <w:t xml:space="preserve">7.2.1 Descriptiion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And</w:t>
      </w:r>
      <w:r>
        <w:t xml:space="preserve"> </w:t>
      </w: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20"/>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20"/>
        </w:numPr>
        <w:pStyle w:val="Compact"/>
      </w:pPr>
      <w:r>
        <w:t xml:space="preserve">Avoid throwing an exception from the destructor of an object with static duration or thread-storage duration.</w:t>
      </w:r>
    </w:p>
    <w:p>
      <w:pPr>
        <w:numPr>
          <w:ilvl w:val="0"/>
          <w:numId w:val="1120"/>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20"/>
        </w:numPr>
        <w:pStyle w:val="Compact"/>
      </w:pPr>
      <w:r>
        <w:t xml:space="preserve">Avoid calling</w:t>
      </w:r>
      <w:r>
        <w:t xml:space="preserve"> </w:t>
      </w:r>
      <w:r>
        <w:rPr>
          <w:rStyle w:val="NormalTok"/>
        </w:rPr>
        <w:t xml:space="preserve">quick_exit</w:t>
      </w:r>
    </w:p>
    <w:p>
      <w:pPr>
        <w:numPr>
          <w:ilvl w:val="0"/>
          <w:numId w:val="1120"/>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End w:id="251"/>
    <w:bookmarkStart w:id="253"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2"/>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53"/>
    <w:bookmarkStart w:id="267"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4"/>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5">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6">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7">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8">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9">
        <w:r>
          <w:rPr>
            <w:rStyle w:val="Hyperlink"/>
          </w:rPr>
          <w:t xml:space="preserve">http://myweb.lmu.edu/dondi/share/pl/type-checking-v02.pdf</w:t>
        </w:r>
      </w:hyperlink>
    </w:p>
    <w:p>
      <w:pPr>
        <w:pStyle w:val="Bibliography1"/>
      </w:pPr>
      <w:r>
        <w:t xml:space="preserve">[32] MISRA Limited. "</w:t>
      </w:r>
      <w:hyperlink r:id="rId260">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1">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2">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3">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4">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5">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6">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7"/>
    <w:bookmarkStart w:id="268" w:name="index"/>
    <w:p>
      <w:pPr>
        <w:pStyle w:val="Heading1"/>
      </w:pPr>
      <w:r>
        <w:t xml:space="preserve">Index</w:t>
      </w:r>
    </w:p>
    <w:p>
      <w:pPr>
        <w:pStyle w:val="Bibliography1"/>
      </w:pPr>
      <w:r>
        <w:t xml:space="preserve">LHS (left-hand side), 22</w:t>
      </w:r>
    </w:p>
    <w:bookmarkEnd w:id="2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3" Target="http://archive.gao.gov/t2pbat6/145960.pdf" TargetMode="External" /><Relationship Type="http://schemas.openxmlformats.org/officeDocument/2006/relationships/hyperlink" Id="rId261" Target="http://cwe.mitre.org/" TargetMode="External" /><Relationship Type="http://schemas.openxmlformats.org/officeDocument/2006/relationships/hyperlink" Id="rId257" Target="http://en.wikisource.org/wiki/Ariane_501_Inquiry_Board_report" TargetMode="External" /><Relationship Type="http://schemas.openxmlformats.org/officeDocument/2006/relationships/hyperlink" Id="rId255" Target="http://esamultimedia.esa.int/docs/esa-x-1819eng.pdf" TargetMode="External" /><Relationship Type="http://schemas.openxmlformats.org/officeDocument/2006/relationships/hyperlink" Id="rId259" Target="http://myweb.lmu.edu/dondi/share/pl/type-checking-v02.pdf" TargetMode="External" /><Relationship Type="http://schemas.openxmlformats.org/officeDocument/2006/relationships/hyperlink" Id="rId266" Target="http://www.adaic.org/docs/95style/95style.pdf" TargetMode="External" /><Relationship Type="http://schemas.openxmlformats.org/officeDocument/2006/relationships/hyperlink" Id="rId258" Target="http://www.cert.org/books/secure-coding" TargetMode="External" /><Relationship Type="http://schemas.openxmlformats.org/officeDocument/2006/relationships/hyperlink" Id="rId256" Target="http://www.embedded.com/1999/9907/9907feat2.htm" TargetMode="External" /><Relationship Type="http://schemas.openxmlformats.org/officeDocument/2006/relationships/hyperlink" Id="rId260" Target="http://www.misra.org.uk/" TargetMode="External" /><Relationship Type="http://schemas.openxmlformats.org/officeDocument/2006/relationships/hyperlink" Id="rId262" Target="http://www.nsc.liu.se/wg25/book" TargetMode="External" /><Relationship Type="http://schemas.openxmlformats.org/officeDocument/2006/relationships/hyperlink" Id="rId264"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5"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3" Target="http://archive.gao.gov/t2pbat6/145960.pdf" TargetMode="External" /><Relationship Type="http://schemas.openxmlformats.org/officeDocument/2006/relationships/hyperlink" Id="rId261" Target="http://cwe.mitre.org/" TargetMode="External" /><Relationship Type="http://schemas.openxmlformats.org/officeDocument/2006/relationships/hyperlink" Id="rId257" Target="http://en.wikisource.org/wiki/Ariane_501_Inquiry_Board_report" TargetMode="External" /><Relationship Type="http://schemas.openxmlformats.org/officeDocument/2006/relationships/hyperlink" Id="rId255" Target="http://esamultimedia.esa.int/docs/esa-x-1819eng.pdf" TargetMode="External" /><Relationship Type="http://schemas.openxmlformats.org/officeDocument/2006/relationships/hyperlink" Id="rId259" Target="http://myweb.lmu.edu/dondi/share/pl/type-checking-v02.pdf" TargetMode="External" /><Relationship Type="http://schemas.openxmlformats.org/officeDocument/2006/relationships/hyperlink" Id="rId266" Target="http://www.adaic.org/docs/95style/95style.pdf" TargetMode="External" /><Relationship Type="http://schemas.openxmlformats.org/officeDocument/2006/relationships/hyperlink" Id="rId258" Target="http://www.cert.org/books/secure-coding" TargetMode="External" /><Relationship Type="http://schemas.openxmlformats.org/officeDocument/2006/relationships/hyperlink" Id="rId256" Target="http://www.embedded.com/1999/9907/9907feat2.htm" TargetMode="External" /><Relationship Type="http://schemas.openxmlformats.org/officeDocument/2006/relationships/hyperlink" Id="rId260" Target="http://www.misra.org.uk/" TargetMode="External" /><Relationship Type="http://schemas.openxmlformats.org/officeDocument/2006/relationships/hyperlink" Id="rId262" Target="http://www.nsc.liu.se/wg25/book" TargetMode="External" /><Relationship Type="http://schemas.openxmlformats.org/officeDocument/2006/relationships/hyperlink" Id="rId264"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5"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2025-03-03T16:05:55Z</dcterms:created>
  <dcterms:modified xsi:type="dcterms:W3CDTF">2025-03-03T16:05:55Z</dcterms:modified>
</cp:coreProperties>
</file>

<file path=docProps/custom.xml><?xml version="1.0" encoding="utf-8"?>
<Properties xmlns="http://schemas.openxmlformats.org/officeDocument/2006/custom-properties" xmlns:vt="http://schemas.openxmlformats.org/officeDocument/2006/docPropsVTypes"/>
</file>