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Prohibit error handling based on global state, such as</w:t>
      </w:r>
      <w:r>
        <w:t xml:space="preserve"> </w:t>
      </w:r>
      <w:r>
        <w:rPr>
          <w:rStyle w:val="VerbatimChar"/>
        </w:rPr>
        <w:t xml:space="preserve">errno</w:t>
      </w:r>
      <w:r>
        <w:t xml:space="preserve">.</w:t>
      </w:r>
    </w:p>
    <w:p>
      <w:pPr>
        <w:numPr>
          <w:ilvl w:val="0"/>
          <w:numId w:val="1080"/>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2024-02-19T14:55:37Z</dcterms:created>
  <dcterms:modified xsi:type="dcterms:W3CDTF">2024-02-19T14:55:37Z</dcterms:modified>
</cp:coreProperties>
</file>

<file path=docProps/custom.xml><?xml version="1.0" encoding="utf-8"?>
<Properties xmlns="http://schemas.openxmlformats.org/officeDocument/2006/custom-properties" xmlns:vt="http://schemas.openxmlformats.org/officeDocument/2006/docPropsVTypes"/>
</file>