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4"/>
        </w:numPr>
      </w:pPr>
      <w:r>
        <w:t xml:space="preserve">Follow the guidelines of ISO/IEC TR 24772-1 clause 6.47.5.</w:t>
      </w:r>
    </w:p>
    <w:p>
      <w:pPr>
        <w:numPr>
          <w:ilvl w:val="0"/>
          <w:numId w:val="109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5"/>
        </w:numPr>
      </w:pPr>
      <w:r>
        <w:t xml:space="preserve">Follow the guidance contained in ISO/IEC TR 24772-1:2019 clause</w:t>
      </w:r>
      <w:r>
        <w:t xml:space="preserve"> </w:t>
      </w:r>
      <w:r>
        <w:t xml:space="preserve">6.47.5</w:t>
      </w:r>
    </w:p>
    <w:p>
      <w:pPr>
        <w:numPr>
          <w:ilvl w:val="0"/>
          <w:numId w:val="1095"/>
        </w:numPr>
      </w:pPr>
      <w:r>
        <w:t xml:space="preserve">Use standard layout types for the interoperable interfaces.</w:t>
      </w:r>
    </w:p>
    <w:p>
      <w:pPr>
        <w:numPr>
          <w:ilvl w:val="1"/>
          <w:numId w:val="109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5"/>
        </w:numPr>
      </w:pPr>
      <w:r>
        <w:t xml:space="preserve">Be aware that C++ exceptions are not usually compatible with</w:t>
      </w:r>
      <w:r>
        <w:t xml:space="preserve"> </w:t>
      </w:r>
      <w:r>
        <w:t xml:space="preserve">exceptions in other languages.</w:t>
      </w:r>
    </w:p>
    <w:p>
      <w:pPr>
        <w:numPr>
          <w:ilvl w:val="0"/>
          <w:numId w:val="109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Xfd4a54be17d3eceb94ec5c5981ef893e36604c5"/>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4"/>
    <w:bookmarkStart w:id="175" w:name="guidance-to-language-users"/>
    <w:p>
      <w:pPr>
        <w:pStyle w:val="Heading3"/>
      </w:pPr>
      <w:r>
        <w:t xml:space="preserve">6.48.2 Guidance to language users</w:t>
      </w:r>
    </w:p>
    <w:p>
      <w:pPr>
        <w:pStyle w:val="FirstParagraph"/>
      </w:pPr>
      <w:r>
        <w:t xml:space="preserve">Follow the guidance of ISO/IEC TR 24772-1:2019 clause 6.48.5.</w:t>
      </w:r>
    </w:p>
    <w:bookmarkEnd w:id="175"/>
    <w:bookmarkEnd w:id="176"/>
    <w:bookmarkStart w:id="179" w:name="library-signatur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pStyle w:val="FirstParagraph"/>
      </w:pPr>
      <w:r>
        <w:t xml:space="preserve">From Part 1, 6.49.5</w:t>
      </w:r>
    </w:p>
    <w:p>
      <w:pPr>
        <w:numPr>
          <w:ilvl w:val="0"/>
          <w:numId w:val="1097"/>
        </w:numPr>
      </w:pPr>
      <w:r>
        <w:t xml:space="preserve">Follow the guidance of ISO/IEC TR 24772-1:2019 clause 6.49.5.</w:t>
      </w:r>
    </w:p>
    <w:p>
      <w:pPr>
        <w:numPr>
          <w:ilvl w:val="0"/>
          <w:numId w:val="1097"/>
        </w:numPr>
      </w:pPr>
      <w:r>
        <w:t xml:space="preserve">Follow the advice of clause 6.47.2 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Follow the advice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100"/>
        </w:numPr>
      </w:pPr>
      <w:r>
        <w:t xml:space="preserve">Follow the guidelines of ISO/IEC TR 24772-1:2019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101"/>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102"/>
        </w:numPr>
      </w:pPr>
      <w:r>
        <w:t xml:space="preserve">Follow the guidelines of ISO/IEC TR 24772-1:2019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3"/>
        </w:numPr>
      </w:pPr>
      <w:r>
        <w:t xml:space="preserve">Follow the guidelines of ISO/IEC TR 24772-1:2019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4"/>
        </w:numPr>
      </w:pPr>
      <w:r>
        <w:t xml:space="preserve">Follow the guidelines of ISO/IEC TR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5"/>
        </w:numPr>
        <w:pStyle w:val="Compact"/>
      </w:pPr>
      <w:r>
        <w:t xml:space="preserve">6.61 Concurrent Data Access,</w:t>
      </w:r>
    </w:p>
    <w:p>
      <w:pPr>
        <w:numPr>
          <w:ilvl w:val="0"/>
          <w:numId w:val="1105"/>
        </w:numPr>
        <w:pStyle w:val="Compact"/>
      </w:pPr>
      <w:r>
        <w:t xml:space="preserve">6.14 and 6.33 dangling of data reference, if data is passed to the thread function as reference or pointer, instead of passing a copy.</w:t>
      </w:r>
    </w:p>
    <w:p>
      <w:pPr>
        <w:numPr>
          <w:ilvl w:val="0"/>
          <w:numId w:val="110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6"/>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7"/>
        </w:numPr>
      </w:pPr>
      <w:r>
        <w:t xml:space="preserve">Follow the guidance of ISO/IEC TR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9"/>
        </w:numPr>
      </w:pPr>
      <w:r>
        <w:t xml:space="preserve">Follow the guidelines of TR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10"/>
        </w:numPr>
      </w:pPr>
      <w:r>
        <w:t xml:space="preserve">Follow the guidelines of TR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2022-10-03T16:20:47Z</dcterms:created>
  <dcterms:modified xsi:type="dcterms:W3CDTF">2022-10-03T16:20:47Z</dcterms:modified>
</cp:coreProperties>
</file>

<file path=docProps/custom.xml><?xml version="1.0" encoding="utf-8"?>
<Properties xmlns="http://schemas.openxmlformats.org/officeDocument/2006/custom-properties" xmlns:vt="http://schemas.openxmlformats.org/officeDocument/2006/docPropsVTypes"/>
</file>