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statically typed language. In some ways, C++ is both strongly and weakly typed, as it requires all objects/expressions to have a type, but allows for some implicit conversions of values from one type to another type. The following cases require special consideration:</w:t>
      </w:r>
    </w:p>
    <w:p>
      <w:pPr>
        <w:numPr>
          <w:ilvl w:val="0"/>
          <w:numId w:val="1007"/>
        </w:numPr>
      </w:pPr>
      <w:r>
        <w:t xml:space="preserve">Most notably are the implicit conversions between arithmetic types (including</w:t>
      </w:r>
      <w:r>
        <w:t xml:space="preserve"> </w:t>
      </w:r>
      <w:r>
        <w:rPr>
          <w:rStyle w:val="DataTypeTok"/>
        </w:rPr>
        <w:t xml:space="preserve">bool</w:t>
      </w:r>
      <w:r>
        <w:t xml:space="preserve">) that silently might truncate values or have loss of precision (for details see 6.6 [FLC]). This shared vulnerability includes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from small (unsigned) integer types (e.g. 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t xml:space="preserve">) to the signed integer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that can lead to operations with undefined behavior, where unsigned arithmetic is defined with modulo semantics.</w:t>
      </w:r>
    </w:p>
    <w:p>
      <w:pPr>
        <w:numPr>
          <w:ilvl w:val="0"/>
          <w:numId w:val="1007"/>
        </w:numPr>
      </w:pPr>
      <w:r>
        <w:t xml:space="preserve">C++ considers implicit conversions during function overload resolution, when there is not a direct match of argument type with parameter type. Sometimes such conversions lead to ambiguities, which result in a compile error. But there can also be a single best matching overload that does not correspond to developer’s expectation including conversion of argument types (see 6.20 [YOW])</w:t>
      </w:r>
    </w:p>
    <w:p>
      <w:pPr>
        <w:numPr>
          <w:ilvl w:val="0"/>
          <w:numId w:val="1007"/>
        </w:numPr>
      </w:pPr>
      <w:r>
        <w:t xml:space="preserve">Values of an unscoped enumeration convert to their underlying integral type in arithmetic expressions (see 6.5 [CCB]).</w:t>
      </w:r>
    </w:p>
    <w:p>
      <w:pPr>
        <w:numPr>
          <w:ilvl w:val="0"/>
          <w:numId w:val="1007"/>
        </w:numPr>
      </w:pPr>
      <w:r>
        <w:t xml:space="preserve">Built-in array types as well as function types will decay to a pointer type. For array types this is problematic, because the array’s extent is lost.</w:t>
      </w:r>
    </w:p>
    <w:p>
      <w:pPr>
        <w:numPr>
          <w:ilvl w:val="0"/>
          <w:numId w:val="1007"/>
        </w:numPr>
      </w:pPr>
      <w:r>
        <w:t xml:space="preserve">Pointer and reference types referring a derived class object can implicitly convert to a pointer or reference to one of its public base classes respectively (see 6.44 [BKK]).</w:t>
      </w:r>
    </w:p>
    <w:p>
      <w:pPr>
        <w:numPr>
          <w:ilvl w:val="0"/>
          <w:numId w:val="1007"/>
        </w:numPr>
      </w:pPr>
      <w:r>
        <w:t xml:space="preserve">User-defined class types can define converting constructors, that can be called with a single argument, or conversion operators. If these member functions are not declared with the 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they are eligible for use in implicit conversions.</w:t>
      </w:r>
    </w:p>
    <w:p>
      <w:pPr>
        <w:numPr>
          <w:ilvl w:val="0"/>
          <w:numId w:val="1007"/>
        </w:numPr>
      </w:pPr>
      <w:r>
        <w:t xml:space="preserve">Boolean contexts are a special case, because in addition to arithmetic types all pointer types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such contexts even an</w:t>
      </w:r>
      <w:r>
        <w:t xml:space="preserve">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()</w:t>
      </w:r>
      <w:r>
        <w:t xml:space="preserve"> </w:t>
      </w:r>
      <w:r>
        <w:t xml:space="preserve">conversion operator is used. The latter conversions (pointer and explicit conversion operator) are desirable, the conversions from an arithmetic type in boolean contexts often indicate a missing comparison.</w:t>
      </w:r>
    </w:p>
    <w:p>
      <w:pPr>
        <w:pStyle w:val="FirstParagraph"/>
      </w:pPr>
      <w:r>
        <w:t xml:space="preserve">Note that type aliases (</w:t>
      </w:r>
      <w:r>
        <w:rPr>
          <w:rStyle w:val="KeywordTok"/>
        </w:rPr>
        <w:t xml:space="preserve">using</w:t>
      </w:r>
      <w:r>
        <w:t xml:space="preserve">,</w:t>
      </w:r>
      <w:r>
        <w:t xml:space="preserve"> </w:t>
      </w:r>
      <w:r>
        <w:rPr>
          <w:rStyle w:val="KeywordTok"/>
        </w:rPr>
        <w:t xml:space="preserve">typedef</w:t>
      </w:r>
      <w:r>
        <w:t xml:space="preserve">) do not define a different type from their alias just a different name and thus do not incur any conversion between the alias and the aliased type.</w:t>
      </w:r>
    </w:p>
    <w:p>
      <w:pPr>
        <w:pStyle w:val="BodyText"/>
      </w:pPr>
      <w:r>
        <w:t xml:space="preserve">Instead of using the built-in arithmetic types or generic library types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for your domain values, C++ allows to wrap them in user-defined-class types as so-called</w:t>
      </w:r>
      <w:r>
        <w:t xml:space="preserve"> </w:t>
      </w:r>
      <w:r>
        <w:rPr>
          <w:i/>
        </w:rPr>
        <w:t xml:space="preserve">strong types</w:t>
      </w:r>
      <w:r>
        <w:t xml:space="preserve">.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provide only those operator overloads and conversions for each such type that make sense in the application domain. User-defined-literal operators help with providing constants of appropriate strong types.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numPr>
          <w:ilvl w:val="0"/>
          <w:numId w:val="1008"/>
        </w:numPr>
      </w:pPr>
      <w:r>
        <w:t xml:space="preserve">Follow the guidance contained in ISO/IEC TR 24772-1:2019, 6.2.5. and the guidance provided in the different related sections of this document.</w:t>
      </w:r>
    </w:p>
    <w:p>
      <w:pPr>
        <w:numPr>
          <w:ilvl w:val="0"/>
          <w:numId w:val="1008"/>
        </w:numPr>
      </w:pPr>
      <w:r>
        <w:t xml:space="preserve">Be aware of the rules of the type system, overload resolution, and implicit conversions to avoid vulnerabilities.</w:t>
      </w:r>
    </w:p>
    <w:p>
      <w:pPr>
        <w:numPr>
          <w:ilvl w:val="0"/>
          <w:numId w:val="1008"/>
        </w:numPr>
      </w:pPr>
      <w:r>
        <w:t xml:space="preserve">Enable compiler warnings regarding implicit conversions and/or use static analysis tools that provide such warnings.</w:t>
      </w:r>
    </w:p>
    <w:p>
      <w:pPr>
        <w:numPr>
          <w:ilvl w:val="0"/>
          <w:numId w:val="1008"/>
        </w:numPr>
      </w:pPr>
      <w:r>
        <w:t xml:space="preserve">Define any constructor of a class that can be called with a single argument of a different type as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Define any conversion operator as</w:t>
      </w:r>
      <w:r>
        <w:t xml:space="preserve"> </w:t>
      </w:r>
      <w:r>
        <w:rPr>
          <w:rStyle w:val="KeywordTok"/>
        </w:rPr>
        <w:t xml:space="preserve">explicit</w:t>
      </w:r>
    </w:p>
    <w:p>
      <w:pPr>
        <w:numPr>
          <w:ilvl w:val="0"/>
          <w:numId w:val="1008"/>
        </w:numPr>
      </w:pPr>
      <w:r>
        <w:t xml:space="preserve">Use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for domain values instead of the built-in types except on system boundaries, e.g., output and input.</w:t>
      </w:r>
    </w:p>
    <w:p>
      <w:pPr>
        <w:numPr>
          <w:ilvl w:val="0"/>
          <w:numId w:val="1008"/>
        </w:numPr>
      </w:pPr>
      <w:r>
        <w:t xml:space="preserve">When defining variables of arithmetic type, use a braced-initializer to prevent a potential narrowing conversion from the initial value’s type.</w:t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09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09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09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0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0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0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11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11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11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12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14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15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16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16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16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16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16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16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16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17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17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p>
      <w:pPr>
        <w:pStyle w:val="BodyText"/>
      </w:pPr>
      <w:r>
        <w:t xml:space="preserve">Additional problems arise as a result of implicit conversions to and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Arithmetic types will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when</w:t>
      </w:r>
      <w:r>
        <w:t xml:space="preserve"> </w:t>
      </w:r>
      <w:r>
        <w:t xml:space="preserve">needed, similarly, an expression with type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will implicitly promote to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when it is used with arithmetic operators:</w:t>
      </w:r>
    </w:p>
    <w:p>
      <w:pPr>
        <w:pStyle w:val="SourceCode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f(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(i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&amp; (j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(&gt;&gt;, &amp;&amp;, ==) ?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the above, all combinations of the corresponding operators will</w:t>
      </w:r>
      <w:r>
        <w:t xml:space="preserve"> </w:t>
      </w:r>
      <w:r>
        <w:t xml:space="preserve">compile with different resulting types and results.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19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19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19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19"/>
        </w:numPr>
      </w:pPr>
      <w:r>
        <w:t xml:space="preserve">Avoid casts (see Core guidelines ES48), treat every cast as a candidate for refactoring.</w:t>
      </w:r>
    </w:p>
    <w:p>
      <w:pPr>
        <w:numPr>
          <w:ilvl w:val="0"/>
          <w:numId w:val="1019"/>
        </w:numPr>
      </w:pPr>
      <w:r>
        <w:t xml:space="preserve">If using a cast, use a named cast (see C++ Core Guidelines ES49)</w:t>
      </w:r>
    </w:p>
    <w:p>
      <w:pPr>
        <w:numPr>
          <w:ilvl w:val="0"/>
          <w:numId w:val="1019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19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19"/>
        </w:numPr>
      </w:pPr>
      <w:r>
        <w:t xml:space="preserve">Avoid narrowing conversions. (See C++ Core Guidelines ES46)</w:t>
      </w:r>
    </w:p>
    <w:p>
      <w:pPr>
        <w:numPr>
          <w:ilvl w:val="0"/>
          <w:numId w:val="1019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p>
      <w:pPr>
        <w:numPr>
          <w:ilvl w:val="0"/>
          <w:numId w:val="1019"/>
        </w:numPr>
      </w:pPr>
      <w:r>
        <w:t xml:space="preserve">Don’t rely on implicit conversions between arithmetic types and</w:t>
      </w:r>
      <w:r>
        <w:t xml:space="preserve"> </w:t>
      </w:r>
      <w:r>
        <w:rPr>
          <w:rStyle w:val="VerbatimChar"/>
        </w:rPr>
        <w:t xml:space="preserve">bool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0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0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0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0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0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21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21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21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21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21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21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21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21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21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21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22"/>
        </w:numPr>
      </w:pPr>
      <w:r>
        <w:t xml:space="preserve">Follow the guidance from clause 6.8.2.</w:t>
      </w:r>
    </w:p>
    <w:p>
      <w:pPr>
        <w:numPr>
          <w:ilvl w:val="0"/>
          <w:numId w:val="1022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23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23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25"/>
        </w:numPr>
      </w:pPr>
      <w:r>
        <w:t xml:space="preserve">a and b are the same object,</w:t>
      </w:r>
    </w:p>
    <w:p>
      <w:pPr>
        <w:numPr>
          <w:ilvl w:val="0"/>
          <w:numId w:val="1025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2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25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2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25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28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25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29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29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29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29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0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29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29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2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33"/>
        </w:numPr>
      </w:pPr>
      <w:r>
        <w:t xml:space="preserve">Follow the guidance of clause 6.8.2.</w:t>
      </w:r>
    </w:p>
    <w:p>
      <w:pPr>
        <w:numPr>
          <w:ilvl w:val="0"/>
          <w:numId w:val="1033"/>
        </w:numPr>
      </w:pPr>
      <w:r>
        <w:t xml:space="preserve">Prefer standard algorithms to hand-written loops</w:t>
      </w:r>
    </w:p>
    <w:p>
      <w:pPr>
        <w:numPr>
          <w:ilvl w:val="1"/>
          <w:numId w:val="1034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33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33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33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33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35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35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35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35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36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36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36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36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37"/>
        </w:numPr>
      </w:pPr>
      <w:r>
        <w:t xml:space="preserve">References</w:t>
      </w:r>
    </w:p>
    <w:p>
      <w:pPr>
        <w:numPr>
          <w:ilvl w:val="0"/>
          <w:numId w:val="1037"/>
        </w:numPr>
      </w:pPr>
      <w:r>
        <w:t xml:space="preserve">Pointers</w:t>
      </w:r>
    </w:p>
    <w:p>
      <w:pPr>
        <w:numPr>
          <w:ilvl w:val="0"/>
          <w:numId w:val="1037"/>
        </w:numPr>
      </w:pPr>
      <w:r>
        <w:t xml:space="preserve">Iterators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38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38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38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38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39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0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0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41"/>
        </w:numPr>
      </w:pPr>
      <w:r>
        <w:t xml:space="preserve">Follow the guidance of ISO/IEC TR 24772-1:2019 clause 6.19.5.</w:t>
      </w:r>
    </w:p>
    <w:p>
      <w:pPr>
        <w:numPr>
          <w:ilvl w:val="0"/>
          <w:numId w:val="1041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42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42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42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42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42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42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42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44"/>
        </w:numPr>
      </w:pPr>
      <w:r>
        <w:t xml:space="preserve">Overloading, where clause 6.20 applies;</w:t>
      </w:r>
    </w:p>
    <w:p>
      <w:pPr>
        <w:numPr>
          <w:ilvl w:val="0"/>
          <w:numId w:val="1044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45"/>
        </w:numPr>
      </w:pPr>
      <w:r>
        <w:t xml:space="preserve">Follow the guidance of clauses 6.20.2 and 6.41.2 as applicable.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47"/>
        </w:numPr>
      </w:pPr>
      <w:r>
        <w:t xml:space="preserve">Follow the guidance provided in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0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51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51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51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51"/>
        </w:numPr>
      </w:pPr>
      <w:r>
        <w:t xml:space="preserve">Avoid overloading the following operators: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51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53"/>
        </w:numPr>
      </w:pPr>
      <w:r>
        <w:t xml:space="preserve">Write accesses to objects in that expression,</w:t>
      </w:r>
    </w:p>
    <w:p>
      <w:pPr>
        <w:numPr>
          <w:ilvl w:val="0"/>
          <w:numId w:val="1053"/>
        </w:numPr>
      </w:pPr>
      <w:r>
        <w:t xml:space="preserve">Reading a volatile object,</w:t>
      </w:r>
    </w:p>
    <w:p>
      <w:pPr>
        <w:numPr>
          <w:ilvl w:val="0"/>
          <w:numId w:val="1053"/>
        </w:numPr>
      </w:pPr>
      <w:r>
        <w:t xml:space="preserve">Calling a library I/O function, and</w:t>
      </w:r>
    </w:p>
    <w:p>
      <w:pPr>
        <w:numPr>
          <w:ilvl w:val="0"/>
          <w:numId w:val="1053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5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54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54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54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54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54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54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54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Additional confusion occurs in the use of the logical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/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 and the bitwise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/</w:t>
      </w:r>
      <w:r>
        <w:rPr>
          <w:rStyle w:val="VerbatimChar"/>
        </w:rPr>
        <w:t xml:space="preserve">|</w:t>
      </w:r>
      <w:r>
        <w:t xml:space="preserve"> </w:t>
      </w:r>
      <w:r>
        <w:t xml:space="preserve">operators. The compiler will</w:t>
      </w:r>
      <w:r>
        <w:t xml:space="preserve"> </w:t>
      </w:r>
      <w:r>
        <w:t xml:space="preserve">implicitly convert arithmetic expressions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for operands of the</w:t>
      </w:r>
      <w:r>
        <w:t xml:space="preserve"> </w:t>
      </w:r>
      <w:r>
        <w:t xml:space="preserve">logical operators. Similarly, operands of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type will be promoted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for operands of the bitwise operators. It may not be clear</w:t>
      </w:r>
      <w:r>
        <w:t xml:space="preserve"> </w:t>
      </w:r>
      <w:r>
        <w:t xml:space="preserve">whether the programmer intended to use the logical operator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or</w:t>
      </w:r>
      <w:r>
        <w:t xml:space="preserve"> </w:t>
      </w:r>
      <w:r>
        <w:t xml:space="preserve">bitwise operator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instead:</w:t>
      </w:r>
    </w:p>
    <w:p>
      <w:pPr>
        <w:pStyle w:val="SourceCode"/>
      </w:pPr>
      <w:r>
        <w:rPr>
          <w:rStyle w:val="DataTypeTok"/>
        </w:rPr>
        <w:t xml:space="preserve">unsigned</w:t>
      </w:r>
      <w:r>
        <w:rPr>
          <w:rStyle w:val="NormalTok"/>
        </w:rPr>
        <w:t xml:space="preserve"> f(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(i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&amp; j;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Using the alternative tokens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in lieu of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reduces the possibility of confusion.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5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57"/>
        </w:numPr>
        <w:pStyle w:val="BlockText"/>
      </w:pPr>
      <w:r>
        <w:t xml:space="preserve">From Core guidelines: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5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</w:t>
      </w:r>
    </w:p>
    <w:p>
      <w:pPr>
        <w:numPr>
          <w:ilvl w:val="0"/>
          <w:numId w:val="1057"/>
        </w:numPr>
        <w:pStyle w:val="BlockText"/>
      </w:pPr>
      <w:r>
        <w:t xml:space="preserve">Avoid assignments embedded within other statements, as these can</w:t>
      </w:r>
    </w:p>
    <w:p>
      <w:pPr>
        <w:numPr>
          <w:ilvl w:val="0"/>
          <w:numId w:val="1057"/>
        </w:numPr>
      </w:pPr>
      <w:r>
        <w:t xml:space="preserve">Use alternative tokens for the logically operators.</w:t>
      </w:r>
    </w:p>
    <w:p>
      <w:pPr>
        <w:numPr>
          <w:ilvl w:val="0"/>
          <w:numId w:val="1057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57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59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60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60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60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60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61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62"/>
        </w:numPr>
      </w:pPr>
      <w:r>
        <w:t xml:space="preserve">Declare loop variables in the initializer of the loop statement</w:t>
      </w:r>
    </w:p>
    <w:p>
      <w:pPr>
        <w:numPr>
          <w:ilvl w:val="0"/>
          <w:numId w:val="1062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non range-based loops.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BodyText"/>
      </w:pPr>
      <w:r>
        <w:t xml:space="preserve">In a range-based for loop, the control variable is not available.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array a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x : a) {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x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63"/>
        </w:numPr>
      </w:pPr>
      <w:r>
        <w:t xml:space="preserve">Apply the guidance of ISO/IEC TR 24772-1:2019 clause 6.29.5.</w:t>
      </w:r>
    </w:p>
    <w:p>
      <w:pPr>
        <w:numPr>
          <w:ilvl w:val="0"/>
          <w:numId w:val="1063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63"/>
        </w:numPr>
      </w:pPr>
      <w:r>
        <w:t xml:space="preserve">Use a range for loop in preference to general loops</w:t>
      </w:r>
    </w:p>
    <w:p>
      <w:pPr>
        <w:numPr>
          <w:ilvl w:val="0"/>
          <w:numId w:val="1063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63"/>
        </w:numPr>
      </w:pPr>
      <w:r>
        <w:t xml:space="preserve">Something about multiple loop control variables in the same loop?</w:t>
      </w:r>
    </w:p>
    <w:p>
      <w:pPr>
        <w:pStyle w:val="FirstParagraph"/>
      </w:pPr>
      <w:r>
        <w:t xml:space="preserve">Note: 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64"/>
        </w:numPr>
      </w:pPr>
      <w:r>
        <w:t xml:space="preserve">Range-based for loops</w:t>
      </w:r>
    </w:p>
    <w:p>
      <w:pPr>
        <w:numPr>
          <w:ilvl w:val="0"/>
          <w:numId w:val="1064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64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64"/>
        </w:numPr>
      </w:pPr>
      <w:r>
        <w:t xml:space="preserve">Container classes</w:t>
      </w:r>
    </w:p>
    <w:p>
      <w:pPr>
        <w:numPr>
          <w:ilvl w:val="0"/>
          <w:numId w:val="1064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65"/>
        </w:numPr>
      </w:pPr>
      <w:r>
        <w:t xml:space="preserve">Follow the guidance of ISO/IEC TR 24772-1:2019 clause 6.30.5.</w:t>
      </w:r>
    </w:p>
    <w:p>
      <w:pPr>
        <w:numPr>
          <w:ilvl w:val="0"/>
          <w:numId w:val="1065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65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66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66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67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68"/>
        </w:numPr>
      </w:pPr>
      <w:r>
        <w:t xml:space="preserve">Follow the advice of ISO/IEC TR 24772-1:2019 clause 6.32.5.</w:t>
      </w:r>
    </w:p>
    <w:p>
      <w:pPr>
        <w:numPr>
          <w:ilvl w:val="0"/>
          <w:numId w:val="1068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68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69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69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69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69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70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71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72"/>
        </w:numPr>
      </w:pPr>
      <w:r>
        <w:t xml:space="preserve">Follow the guidelines of ISO/IEC TR 24772-1:2019 clause 6.34.5.</w:t>
      </w:r>
    </w:p>
    <w:p>
      <w:pPr>
        <w:numPr>
          <w:ilvl w:val="0"/>
          <w:numId w:val="1072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72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73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74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74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74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74"/>
        </w:numPr>
      </w:pPr>
      <w:r>
        <w:t xml:space="preserve">Avoid error handling based on global state.</w:t>
      </w:r>
    </w:p>
    <w:p>
      <w:pPr>
        <w:numPr>
          <w:ilvl w:val="0"/>
          <w:numId w:val="107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74"/>
        </w:numPr>
      </w:pPr>
      <w:r>
        <w:t xml:space="preserve">Prefer throwing exceptions to returning error values.</w:t>
      </w:r>
    </w:p>
    <w:p>
      <w:pPr>
        <w:numPr>
          <w:ilvl w:val="0"/>
          <w:numId w:val="1074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74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74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74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74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74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75"/>
        </w:numPr>
      </w:pPr>
      <w:r>
        <w:t xml:space="preserve">Follow the guidelines of ISO/IEC TR 24772-1:2019 clause 6.38.5.</w:t>
      </w:r>
    </w:p>
    <w:p>
      <w:pPr>
        <w:numPr>
          <w:ilvl w:val="0"/>
          <w:numId w:val="1075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75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75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76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76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76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76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76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77"/>
        </w:numPr>
      </w:pPr>
      <w:r>
        <w:t xml:space="preserve">When an unhandled exception escapes its thread of execution</w:t>
      </w:r>
    </w:p>
    <w:p>
      <w:pPr>
        <w:numPr>
          <w:ilvl w:val="0"/>
          <w:numId w:val="1077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78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78"/>
        </w:numPr>
      </w:pPr>
      <w:r>
        <w:t xml:space="preserve">Follow C++ Core guidelines section R and CERT MEM51.</w:t>
      </w:r>
    </w:p>
    <w:p>
      <w:pPr>
        <w:numPr>
          <w:ilvl w:val="0"/>
          <w:numId w:val="1078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78"/>
        </w:numPr>
      </w:pPr>
      <w:r>
        <w:t xml:space="preserve">Use dynamic analysis tools to detect cycles.</w:t>
      </w:r>
    </w:p>
    <w:p>
      <w:pPr>
        <w:numPr>
          <w:ilvl w:val="0"/>
          <w:numId w:val="1078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7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78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79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79"/>
        </w:numPr>
      </w:pPr>
      <w:r>
        <w:t xml:space="preserve">They have no runtime overhead for inline operations; and</w:t>
      </w:r>
    </w:p>
    <w:p>
      <w:pPr>
        <w:numPr>
          <w:ilvl w:val="0"/>
          <w:numId w:val="1079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80"/>
        </w:numPr>
      </w:pPr>
      <w:r>
        <w:t xml:space="preserve">The program compiles and executes safely;</w:t>
      </w:r>
    </w:p>
    <w:p>
      <w:pPr>
        <w:numPr>
          <w:ilvl w:val="0"/>
          <w:numId w:val="1080"/>
        </w:numPr>
      </w:pPr>
      <w:r>
        <w:t xml:space="preserve">The program fails to compile; or</w:t>
      </w:r>
    </w:p>
    <w:p>
      <w:pPr>
        <w:numPr>
          <w:ilvl w:val="0"/>
          <w:numId w:val="1080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81"/>
        </w:numPr>
      </w:pPr>
      <w:r>
        <w:t xml:space="preserve">the first template argument must be a forward iterator.</w:t>
      </w:r>
    </w:p>
    <w:p>
      <w:pPr>
        <w:numPr>
          <w:ilvl w:val="0"/>
          <w:numId w:val="1081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82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83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83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83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83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83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84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85"/>
        </w:numPr>
      </w:pPr>
      <w:r>
        <w:t xml:space="preserve">For template specialization, declared the specialization:</w:t>
      </w:r>
    </w:p>
    <w:p>
      <w:pPr>
        <w:numPr>
          <w:ilvl w:val="1"/>
          <w:numId w:val="1086"/>
        </w:numPr>
      </w:pPr>
      <w:r>
        <w:t xml:space="preserve">In the same file as the primary template; or</w:t>
      </w:r>
    </w:p>
    <w:p>
      <w:pPr>
        <w:numPr>
          <w:ilvl w:val="1"/>
          <w:numId w:val="1086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85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87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88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88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87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7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09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7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091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87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092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093"/>
        </w:numPr>
      </w:pPr>
      <w:r>
        <w:t xml:space="preserve">Guidance: Keep inheritance hierarchies short</w:t>
      </w:r>
    </w:p>
    <w:p>
      <w:pPr>
        <w:numPr>
          <w:ilvl w:val="0"/>
          <w:numId w:val="1093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093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094"/>
        </w:numPr>
      </w:pPr>
      <w:r>
        <w:t xml:space="preserve">Follow the guidance of ISO/IEC TR 24772-1:2019 clause 41.5.</w:t>
      </w:r>
    </w:p>
    <w:p>
      <w:pPr>
        <w:numPr>
          <w:ilvl w:val="0"/>
          <w:numId w:val="1094"/>
        </w:numPr>
      </w:pPr>
      <w:r>
        <w:t xml:space="preserve">Avoid the use of multiple inheritance whenever possible.</w:t>
      </w:r>
    </w:p>
    <w:p>
      <w:pPr>
        <w:numPr>
          <w:ilvl w:val="0"/>
          <w:numId w:val="1094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094"/>
        </w:numPr>
      </w:pPr>
      <w:r>
        <w:t xml:space="preserve">Keep inheritance hierarchies short and narrow</w:t>
      </w:r>
    </w:p>
    <w:p>
      <w:pPr>
        <w:numPr>
          <w:ilvl w:val="0"/>
          <w:numId w:val="1094"/>
        </w:numPr>
      </w:pPr>
      <w:r>
        <w:t xml:space="preserve">Prefer non-virtual functions to virtual functions</w:t>
      </w:r>
    </w:p>
    <w:p>
      <w:pPr>
        <w:numPr>
          <w:ilvl w:val="0"/>
          <w:numId w:val="1094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094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094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094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094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094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094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094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094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094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095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095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5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095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09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*Overriding -* *Private virtual functions can be overridden - AI -- Paul</w:t>
      </w:r>
      <w:r>
        <w:br/>
      </w:r>
      <w:r>
        <w:rPr>
          <w:rStyle w:val="VerbatimChar"/>
        </w:rPr>
        <w:t xml:space="preserve">-- write up. May be a namespace issues or a Beaujolais issue.*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096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096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097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097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097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097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098"/>
        </w:numPr>
      </w:pPr>
      <w:r>
        <w:t xml:space="preserve">are the only ones that can be performed implicitly</w:t>
      </w:r>
    </w:p>
    <w:p>
      <w:pPr>
        <w:numPr>
          <w:ilvl w:val="0"/>
          <w:numId w:val="1098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099"/>
        </w:numPr>
      </w:pPr>
      <w:r>
        <w:t xml:space="preserve">are explicit;</w:t>
      </w:r>
    </w:p>
    <w:p>
      <w:pPr>
        <w:numPr>
          <w:ilvl w:val="0"/>
          <w:numId w:val="1099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099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099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00"/>
        </w:numPr>
      </w:pPr>
      <w:r>
        <w:t xml:space="preserve">are explicit</w:t>
      </w:r>
    </w:p>
    <w:p>
      <w:pPr>
        <w:numPr>
          <w:ilvl w:val="0"/>
          <w:numId w:val="1100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00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01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01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01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01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01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01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02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03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04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05"/>
        </w:numPr>
      </w:pPr>
      <w:r>
        <w:t xml:space="preserve">Follow the guidelines of ISO/IEC TR 24772-1 clause 6.47.5.</w:t>
      </w:r>
    </w:p>
    <w:p>
      <w:pPr>
        <w:numPr>
          <w:ilvl w:val="0"/>
          <w:numId w:val="1105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05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06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06"/>
        </w:numPr>
      </w:pPr>
      <w:r>
        <w:t xml:space="preserve">Use standard layout types for the interoperable interfaces.</w:t>
      </w:r>
    </w:p>
    <w:p>
      <w:pPr>
        <w:numPr>
          <w:ilvl w:val="1"/>
          <w:numId w:val="1107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07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07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06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06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06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06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08"/>
        </w:numPr>
      </w:pPr>
      <w:r>
        <w:t xml:space="preserve">Follow the guidance of ISO/IEC TR 24772-1:2019 clause 6.49.5.</w:t>
      </w:r>
    </w:p>
    <w:p>
      <w:pPr>
        <w:numPr>
          <w:ilvl w:val="0"/>
          <w:numId w:val="1108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09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09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09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10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10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10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10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10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10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10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10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10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10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11"/>
        </w:numPr>
      </w:pPr>
      <w:r>
        <w:t xml:space="preserve">Follow the guidelines of ISO/IEC TR 24772-1:2019 clause 6.53.5.</w:t>
      </w:r>
    </w:p>
    <w:p>
      <w:pPr>
        <w:numPr>
          <w:ilvl w:val="0"/>
          <w:numId w:val="1111"/>
        </w:numPr>
      </w:pPr>
      <w:r>
        <w:t xml:space="preserve">Enable checks that warn about unsafe operations.</w:t>
      </w:r>
    </w:p>
    <w:p>
      <w:pPr>
        <w:numPr>
          <w:ilvl w:val="0"/>
          <w:numId w:val="1111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12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13"/>
        </w:numPr>
      </w:pPr>
      <w:r>
        <w:t xml:space="preserve">Follow the guidelines of ISO/IEC TR 24772-1:2019 clause 6.56.5.</w:t>
      </w:r>
    </w:p>
    <w:p>
      <w:pPr>
        <w:numPr>
          <w:ilvl w:val="0"/>
          <w:numId w:val="1113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13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13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13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    Note: This document is dedicated to explaining these issues.</w:t>
      </w:r>
      <w:r>
        <w:br/>
      </w:r>
      <w:r>
        <w:rPr>
          <w:rStyle w:val="VerbatimChar"/>
        </w:rPr>
        <w:t xml:space="preserve">--&gt;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14"/>
        </w:numPr>
      </w:pPr>
      <w:r>
        <w:t xml:space="preserve">Follow the guidelines of ISO/IEC TR 24772-1:2019 clause 6.57.5.</w:t>
      </w:r>
    </w:p>
    <w:p>
      <w:pPr>
        <w:numPr>
          <w:ilvl w:val="0"/>
          <w:numId w:val="1114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14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14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 clause 6.58.5.</w:t>
      </w:r>
    </w:p>
    <w:p>
      <w:pPr>
        <w:numPr>
          <w:ilvl w:val="0"/>
          <w:numId w:val="1115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15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16"/>
        </w:numPr>
        <w:pStyle w:val="Compact"/>
      </w:pPr>
      <w:r>
        <w:t xml:space="preserve">6.61 Concurrent Data Access,</w:t>
      </w:r>
    </w:p>
    <w:p>
      <w:pPr>
        <w:numPr>
          <w:ilvl w:val="0"/>
          <w:numId w:val="1116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16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17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17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17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18"/>
        </w:numPr>
      </w:pPr>
      <w:r>
        <w:t xml:space="preserve">Follow the guidance of ISO/IEC TR 24772-1 clause 6.62.5.</w:t>
      </w:r>
    </w:p>
    <w:p>
      <w:pPr>
        <w:numPr>
          <w:ilvl w:val="0"/>
          <w:numId w:val="1118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18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18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19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18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18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20"/>
        </w:numPr>
      </w:pPr>
      <w:r>
        <w:t xml:space="preserve">Follow the guidelines of TR 24772-1 clause 6.63.5.</w:t>
      </w:r>
    </w:p>
    <w:p>
      <w:pPr>
        <w:numPr>
          <w:ilvl w:val="0"/>
          <w:numId w:val="1120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20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21"/>
        </w:numPr>
      </w:pPr>
      <w:r>
        <w:t xml:space="preserve">Follow the guidelines of TR 24772-1 clause 6.63.5.</w:t>
      </w:r>
    </w:p>
    <w:p>
      <w:pPr>
        <w:numPr>
          <w:ilvl w:val="0"/>
          <w:numId w:val="1121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21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21"/>
        </w:numPr>
      </w:pPr>
      <w:r>
        <w:t xml:space="preserve">Use the C++ Task mechanism in preference to threads …</w:t>
      </w:r>
    </w:p>
    <w:p>
      <w:pPr>
        <w:numPr>
          <w:ilvl w:val="0"/>
          <w:numId w:val="1121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21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21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21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21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21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21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21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21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1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1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21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21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21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1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1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21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21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21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21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21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21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21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21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21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21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21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21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21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22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22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22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22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2021-09-06T16:17:48Z</dcterms:created>
  <dcterms:modified xsi:type="dcterms:W3CDTF">2021-09-06T16:17:48Z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