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2"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VerbatimChar"/>
        </w:rPr>
        <w:t xml:space="preserve">operator[]</w:t>
      </w:r>
      <w:r>
        <w:t xml:space="preserve"> </w:t>
      </w:r>
      <w:r>
        <w:t xml:space="preserve">that actually</w:t>
      </w:r>
      <w:r>
        <w:t xml:space="preserve"> </w:t>
      </w:r>
      <w:r>
        <w:t xml:space="preserve">does a bounds check.</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5" w:name="KOA"/>
    <w:p>
      <w:pPr>
        <w:pStyle w:val="Heading2"/>
      </w:pPr>
      <w:r>
        <w:t xml:space="preserve">6.25 Likely Incorrect Expression [KOA]</w:t>
      </w:r>
    </w:p>
    <w:bookmarkStart w:id="113"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End w:id="113"/>
    <w:bookmarkStart w:id="114"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4"/>
    <w:bookmarkEnd w:id="115"/>
    <w:bookmarkStart w:id="118" w:name="XYQ"/>
    <w:p>
      <w:pPr>
        <w:pStyle w:val="Heading2"/>
      </w:pPr>
      <w:r>
        <w:t xml:space="preserve">6.26 Dead and Deactivated Code [XYQ]</w:t>
      </w:r>
    </w:p>
    <w:bookmarkStart w:id="116"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6"/>
    <w:bookmarkStart w:id="117"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7"/>
    <w:bookmarkEnd w:id="118"/>
    <w:bookmarkStart w:id="121" w:name="Xc86cceedfcf0c77c094b3df762cc0f756518ffc"/>
    <w:p>
      <w:pPr>
        <w:pStyle w:val="Heading2"/>
      </w:pPr>
      <w:r>
        <w:t xml:space="preserve">6.27 Switch Statements and Static Analysis [CLL]</w:t>
      </w:r>
    </w:p>
    <w:bookmarkStart w:id="119"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9"/>
    <w:bookmarkStart w:id="120"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0"/>
    <w:bookmarkEnd w:id="121"/>
    <w:bookmarkStart w:id="124" w:name="demarcation-of-control-flow-eoj"/>
    <w:p>
      <w:pPr>
        <w:pStyle w:val="Heading2"/>
      </w:pPr>
      <w:r>
        <w:t xml:space="preserve">6.28 Demarcation of Control Flow [EOJ]</w:t>
      </w:r>
    </w:p>
    <w:bookmarkStart w:id="122"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2"/>
    <w:bookmarkStart w:id="123"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3"/>
    <w:bookmarkEnd w:id="124"/>
    <w:bookmarkStart w:id="127" w:name="loop-control-variables-tex"/>
    <w:p>
      <w:pPr>
        <w:pStyle w:val="Heading2"/>
      </w:pPr>
      <w:r>
        <w:t xml:space="preserve">6.29 Loop Control Variables [TEX]</w:t>
      </w:r>
    </w:p>
    <w:bookmarkStart w:id="125"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5"/>
    <w:bookmarkStart w:id="126"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6"/>
    <w:bookmarkEnd w:id="127"/>
    <w:bookmarkStart w:id="130" w:name="off-by-one-error-xzh"/>
    <w:p>
      <w:pPr>
        <w:pStyle w:val="Heading2"/>
      </w:pPr>
      <w:r>
        <w:t xml:space="preserve">6.30 Off-by-one Error [XZH]</w:t>
      </w:r>
    </w:p>
    <w:bookmarkStart w:id="128"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8"/>
    <w:bookmarkStart w:id="129"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9"/>
    <w:bookmarkEnd w:id="130"/>
    <w:bookmarkStart w:id="133" w:name="structured-programming-ewd"/>
    <w:p>
      <w:pPr>
        <w:pStyle w:val="Heading2"/>
      </w:pPr>
      <w:r>
        <w:t xml:space="preserve">6.31 Structured Programming [EWD]</w:t>
      </w:r>
    </w:p>
    <w:bookmarkStart w:id="131"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1"/>
    <w:bookmarkStart w:id="132"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2"/>
    <w:bookmarkEnd w:id="133"/>
    <w:bookmarkStart w:id="136" w:name="passing-parameters-and-return-values-csj"/>
    <w:p>
      <w:pPr>
        <w:pStyle w:val="Heading2"/>
      </w:pPr>
      <w:r>
        <w:t xml:space="preserve">6.32 Passing Parameters and Return Values [CSJ]</w:t>
      </w:r>
    </w:p>
    <w:bookmarkStart w:id="134"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4"/>
    <w:bookmarkStart w:id="135"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5"/>
    <w:bookmarkEnd w:id="136"/>
    <w:bookmarkStart w:id="139" w:name="dangling-references-to-stack-frames-dcm"/>
    <w:p>
      <w:pPr>
        <w:pStyle w:val="Heading2"/>
      </w:pPr>
      <w:r>
        <w:t xml:space="preserve">6.33 Dangling References to Stack Frames [DCM]</w:t>
      </w:r>
    </w:p>
    <w:bookmarkStart w:id="137"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7"/>
    <w:bookmarkStart w:id="138"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8"/>
    <w:bookmarkEnd w:id="139"/>
    <w:bookmarkStart w:id="143" w:name="OTR"/>
    <w:p>
      <w:pPr>
        <w:pStyle w:val="Heading2"/>
      </w:pPr>
      <w:r>
        <w:t xml:space="preserve">6.34 Subprogram Signature Mismatch [OTR]</w:t>
      </w:r>
    </w:p>
    <w:bookmarkStart w:id="141"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0">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1"/>
    <w:bookmarkStart w:id="142"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2"/>
    <w:bookmarkEnd w:id="143"/>
    <w:bookmarkStart w:id="146" w:name="GDL"/>
    <w:p>
      <w:pPr>
        <w:pStyle w:val="Heading2"/>
      </w:pPr>
      <w:r>
        <w:t xml:space="preserve">6.35 Recursion [GDL]</w:t>
      </w:r>
    </w:p>
    <w:bookmarkStart w:id="144"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4"/>
    <w:bookmarkStart w:id="145"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5"/>
    <w:bookmarkEnd w:id="146"/>
    <w:bookmarkStart w:id="149" w:name="X7b5801efcad7d4f25e284b0270c97edc564ec06"/>
    <w:p>
      <w:pPr>
        <w:pStyle w:val="Heading2"/>
      </w:pPr>
      <w:r>
        <w:t xml:space="preserve">6.36 Ignored Error Status and Unhandled Exceptions [OYB]</w:t>
      </w:r>
    </w:p>
    <w:bookmarkStart w:id="147"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7"/>
    <w:bookmarkStart w:id="148"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8"/>
    <w:bookmarkEnd w:id="149"/>
    <w:bookmarkStart w:id="152" w:name="AMV"/>
    <w:p>
      <w:pPr>
        <w:pStyle w:val="Heading2"/>
      </w:pPr>
      <w:r>
        <w:t xml:space="preserve">6.37 Type-breaking Reinterpretation of Data [AMV]</w:t>
      </w:r>
    </w:p>
    <w:bookmarkStart w:id="150"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0"/>
    <w:bookmarkStart w:id="151"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1"/>
    <w:bookmarkEnd w:id="152"/>
    <w:bookmarkStart w:id="155" w:name="deep-vs.-shallow-copying-yan"/>
    <w:p>
      <w:pPr>
        <w:pStyle w:val="Heading2"/>
      </w:pPr>
      <w:r>
        <w:t xml:space="preserve">6.38 Deep vs. Shallow Copying [YAN]</w:t>
      </w:r>
    </w:p>
    <w:bookmarkStart w:id="15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3"/>
    <w:bookmarkStart w:id="154"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4"/>
    <w:bookmarkEnd w:id="155"/>
    <w:bookmarkStart w:id="158" w:name="memory-leak-and-heap-fragmentation-xyl"/>
    <w:p>
      <w:pPr>
        <w:pStyle w:val="Heading2"/>
      </w:pPr>
      <w:r>
        <w:t xml:space="preserve">6.39 Memory Leak and Heap Fragmentation [XYL]</w:t>
      </w:r>
    </w:p>
    <w:bookmarkStart w:id="156"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6"/>
    <w:bookmarkStart w:id="157"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7"/>
    <w:bookmarkEnd w:id="158"/>
    <w:bookmarkStart w:id="161" w:name="SYM"/>
    <w:p>
      <w:pPr>
        <w:pStyle w:val="Heading2"/>
      </w:pPr>
      <w:r>
        <w:t xml:space="preserve">6.40 Templates and Generics [SYM]</w:t>
      </w:r>
    </w:p>
    <w:bookmarkStart w:id="15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9"/>
    <w:bookmarkStart w:id="160"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0"/>
    <w:bookmarkEnd w:id="161"/>
    <w:bookmarkStart w:id="162" w:name="RIP"/>
    <w:p>
      <w:pPr>
        <w:pStyle w:val="Heading2"/>
      </w:pPr>
      <w:r>
        <w:t xml:space="preserve">6.41 Inheritance [RIP]</w:t>
      </w:r>
    </w:p>
    <w:bookmarkEnd w:id="162"/>
    <w:bookmarkStart w:id="163"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which can result in a silent change to the semantics of an existing program.</w:t>
      </w:r>
    </w:p>
    <w:p>
      <w:pPr>
        <w:pStyle w:val="BodyText"/>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Inheriting constructors and using declarations ease re-promoting the scope of otherwise hidden members of the base.</w:t>
      </w:r>
    </w:p>
    <w:p>
      <w:pPr>
        <w:pStyle w:val="BodyText"/>
      </w:pP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w:t>
      </w:r>
      <w:r>
        <w:t xml:space="preserve"> </w:t>
      </w:r>
      <w:r>
        <w:t xml:space="preserve">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w:t>
      </w:r>
      <w:r>
        <w:t xml:space="preserve"> </w:t>
      </w:r>
      <w:r>
        <w:t xml:space="preserve">Such empty bases are often used to</w:t>
      </w:r>
      <w:r>
        <w:t xml:space="preserve"> </w:t>
      </w:r>
      <w:r>
        <w:rPr>
          <w:i/>
        </w:rPr>
        <w:t xml:space="preserve">mix-in</w:t>
      </w:r>
      <w:r>
        <w:t xml:space="preserve"> </w:t>
      </w:r>
      <w:r>
        <w:t xml:space="preserve">functionality into derived classes.</w:t>
      </w:r>
    </w:p>
    <w:p>
      <w:pPr>
        <w:pStyle w:val="BodyText"/>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3"/>
    <w:bookmarkStart w:id="164"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is used polymorphically, ensure its ultimate base classes have virtual destructors.</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 to generate compiler diagnostics for failures to override.</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the accessability of a virtual function impacts where it can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 potentially hiding overload in a derived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qualify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w:t>
      </w:r>
    </w:p>
    <w:p>
      <w:pPr>
        <w:numPr>
          <w:ilvl w:val="1"/>
          <w:numId w:val="1086"/>
        </w:numPr>
        <w:pStyle w:val="Compact"/>
      </w:pPr>
      <w:r>
        <w:t xml:space="preserve">identify methods that are accidentaly turned into overrides when equally-named methods are added to parents.</w:t>
      </w:r>
    </w:p>
    <w:bookmarkEnd w:id="164"/>
    <w:bookmarkStart w:id="167" w:name="BLP"/>
    <w:p>
      <w:pPr>
        <w:pStyle w:val="Heading2"/>
      </w:pPr>
      <w:r>
        <w:t xml:space="preserve">6.42 Violations of the Liskov Substitution Principle or the Contract Model [BLP]</w:t>
      </w:r>
    </w:p>
    <w:bookmarkStart w:id="165"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5"/>
    <w:bookmarkStart w:id="166"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6"/>
    <w:bookmarkEnd w:id="167"/>
    <w:bookmarkStart w:id="170" w:name="redispatching-pph"/>
    <w:p>
      <w:pPr>
        <w:pStyle w:val="Heading2"/>
      </w:pPr>
      <w:r>
        <w:t xml:space="preserve">6.43 Redispatching [PPH]</w:t>
      </w:r>
    </w:p>
    <w:bookmarkStart w:id="16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8"/>
    <w:bookmarkStart w:id="169"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9"/>
    <w:bookmarkEnd w:id="170"/>
    <w:bookmarkStart w:id="173" w:name="BKK"/>
    <w:p>
      <w:pPr>
        <w:pStyle w:val="Heading2"/>
      </w:pPr>
      <w:r>
        <w:t xml:space="preserve">6.44 Polymorphic variables [BKK]</w:t>
      </w:r>
    </w:p>
    <w:bookmarkStart w:id="17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1"/>
    <w:bookmarkStart w:id="172"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2"/>
    <w:bookmarkEnd w:id="173"/>
    <w:bookmarkStart w:id="176" w:name="LRM"/>
    <w:p>
      <w:pPr>
        <w:pStyle w:val="Heading2"/>
      </w:pPr>
      <w:r>
        <w:t xml:space="preserve">6.45 Extra Intrinsics [LRM]</w:t>
      </w:r>
    </w:p>
    <w:bookmarkStart w:id="174"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4"/>
    <w:bookmarkStart w:id="175"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5"/>
    <w:bookmarkEnd w:id="176"/>
    <w:bookmarkStart w:id="179" w:name="Xc417c172da80bb70cea1f9e7af9871a63840609"/>
    <w:p>
      <w:pPr>
        <w:pStyle w:val="Heading2"/>
      </w:pPr>
      <w:r>
        <w:t xml:space="preserve">6.46 Argument Passing to Library Functions [TRJ]</w:t>
      </w:r>
    </w:p>
    <w:bookmarkStart w:id="17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7"/>
    <w:bookmarkStart w:id="178"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8"/>
    <w:bookmarkEnd w:id="179"/>
    <w:bookmarkStart w:id="182" w:name="inter-language-calling-djs"/>
    <w:p>
      <w:pPr>
        <w:pStyle w:val="Heading2"/>
      </w:pPr>
      <w:r>
        <w:t xml:space="preserve">6.47 Inter-language Calling [DJS]</w:t>
      </w:r>
    </w:p>
    <w:bookmarkStart w:id="18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0"/>
    <w:bookmarkStart w:id="181"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1"/>
    <w:bookmarkEnd w:id="182"/>
    <w:bookmarkStart w:id="185" w:name="NYY"/>
    <w:p>
      <w:pPr>
        <w:pStyle w:val="Heading2"/>
      </w:pPr>
      <w:r>
        <w:t xml:space="preserve">6.48 Dynamically-linked Code and Self-modifying Code [NYY]</w:t>
      </w:r>
    </w:p>
    <w:bookmarkStart w:id="183"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3"/>
    <w:bookmarkStart w:id="184"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4"/>
    <w:bookmarkEnd w:id="185"/>
    <w:bookmarkStart w:id="188" w:name="NSQ"/>
    <w:p>
      <w:pPr>
        <w:pStyle w:val="Heading2"/>
      </w:pPr>
      <w:r>
        <w:t xml:space="preserve">6.49 Library Signature [NSQ]</w:t>
      </w:r>
    </w:p>
    <w:bookmarkStart w:id="186"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6"/>
    <w:bookmarkStart w:id="187"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7"/>
    <w:bookmarkEnd w:id="188"/>
    <w:bookmarkStart w:id="191" w:name="X165926c342ab175b2667683b6cb7551fc7b18d8"/>
    <w:p>
      <w:pPr>
        <w:pStyle w:val="Heading2"/>
      </w:pPr>
      <w:r>
        <w:t xml:space="preserve">6.50. Unanticipated Exceptions from Library Routines [HJW]</w:t>
      </w:r>
    </w:p>
    <w:bookmarkStart w:id="18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9"/>
    <w:bookmarkStart w:id="190"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0"/>
    <w:bookmarkEnd w:id="191"/>
    <w:bookmarkStart w:id="194" w:name="NMP"/>
    <w:p>
      <w:pPr>
        <w:pStyle w:val="Heading2"/>
      </w:pPr>
      <w:r>
        <w:t xml:space="preserve">6.51 Pre-processor Directives [NMP]</w:t>
      </w:r>
    </w:p>
    <w:bookmarkStart w:id="19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2"/>
    <w:bookmarkStart w:id="193"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3"/>
    <w:bookmarkEnd w:id="194"/>
    <w:bookmarkStart w:id="197" w:name="Xe4ed1f6d7e7049a22cf11fb58e9b78561722b0b"/>
    <w:p>
      <w:pPr>
        <w:pStyle w:val="Heading2"/>
      </w:pPr>
      <w:r>
        <w:t xml:space="preserve">6.52 Suppression of Language-defined Run-time Checking [MXB]</w:t>
      </w:r>
    </w:p>
    <w:bookmarkStart w:id="19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6"/>
    <w:bookmarkEnd w:id="197"/>
    <w:bookmarkStart w:id="200" w:name="X2e6df9becdc68c65fdb33865090fafdb8a33550"/>
    <w:p>
      <w:pPr>
        <w:pStyle w:val="Heading2"/>
      </w:pPr>
      <w:r>
        <w:t xml:space="preserve">6.53 Provision of Inherently Unsafe Operations [SKL]</w:t>
      </w:r>
    </w:p>
    <w:bookmarkStart w:id="198"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8"/>
    <w:bookmarkStart w:id="199"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9"/>
    <w:bookmarkEnd w:id="200"/>
    <w:bookmarkStart w:id="203" w:name="BRS"/>
    <w:p>
      <w:pPr>
        <w:pStyle w:val="Heading2"/>
      </w:pPr>
      <w:r>
        <w:t xml:space="preserve">6.54 Obscure Language Features [BRS]</w:t>
      </w:r>
    </w:p>
    <w:bookmarkStart w:id="201"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1"/>
    <w:bookmarkStart w:id="202"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2"/>
    <w:bookmarkEnd w:id="203"/>
    <w:bookmarkStart w:id="206" w:name="unspecified-behaviour-bqf"/>
    <w:p>
      <w:pPr>
        <w:pStyle w:val="Heading2"/>
      </w:pPr>
      <w:r>
        <w:t xml:space="preserve">6.55 Unspecified Behaviour [BQF]</w:t>
      </w:r>
    </w:p>
    <w:bookmarkStart w:id="204"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4"/>
    <w:bookmarkStart w:id="205"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5"/>
    <w:bookmarkEnd w:id="206"/>
    <w:bookmarkStart w:id="209" w:name="EWF"/>
    <w:p>
      <w:pPr>
        <w:pStyle w:val="Heading2"/>
      </w:pPr>
      <w:r>
        <w:t xml:space="preserve">6.56 Undefined Behaviour [EWF]</w:t>
      </w:r>
    </w:p>
    <w:bookmarkStart w:id="207"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7"/>
    <w:bookmarkStart w:id="208"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8"/>
    <w:bookmarkEnd w:id="209"/>
    <w:bookmarkStart w:id="212" w:name="implementationdefined-behaviour-fab"/>
    <w:p>
      <w:pPr>
        <w:pStyle w:val="Heading2"/>
      </w:pPr>
      <w:r>
        <w:t xml:space="preserve">6.57 Implementation–defined Behaviour [FAB]</w:t>
      </w:r>
    </w:p>
    <w:bookmarkStart w:id="210"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0"/>
    <w:bookmarkStart w:id="211"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1"/>
    <w:bookmarkEnd w:id="212"/>
    <w:bookmarkStart w:id="215" w:name="deprecated-language-features-mem"/>
    <w:p>
      <w:pPr>
        <w:pStyle w:val="Heading2"/>
      </w:pPr>
      <w:r>
        <w:t xml:space="preserve">6.58 Deprecated Language Features [MEM]</w:t>
      </w:r>
    </w:p>
    <w:bookmarkStart w:id="213"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3"/>
    <w:bookmarkStart w:id="214"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4"/>
    <w:bookmarkEnd w:id="215"/>
    <w:bookmarkStart w:id="218" w:name="CGA"/>
    <w:p>
      <w:pPr>
        <w:pStyle w:val="Heading2"/>
      </w:pPr>
      <w:r>
        <w:t xml:space="preserve">6.59 Concurrency – Activation [CGA]</w:t>
      </w:r>
    </w:p>
    <w:bookmarkStart w:id="216"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6"/>
    <w:bookmarkStart w:id="217"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7"/>
    <w:bookmarkEnd w:id="218"/>
    <w:bookmarkStart w:id="220" w:name="concurrency-directed-termination-cgt"/>
    <w:p>
      <w:pPr>
        <w:pStyle w:val="Heading2"/>
      </w:pPr>
      <w:r>
        <w:t xml:space="preserve">6.60 Concurrency – Directed termination [CGT]</w:t>
      </w:r>
    </w:p>
    <w:bookmarkStart w:id="21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19"/>
    <w:bookmarkEnd w:id="220"/>
    <w:bookmarkStart w:id="221"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1"/>
    <w:bookmarkStart w:id="224" w:name="CGX"/>
    <w:p>
      <w:pPr>
        <w:pStyle w:val="Heading2"/>
      </w:pPr>
      <w:r>
        <w:t xml:space="preserve">6.61 Concurrent Data Access [CGX]</w:t>
      </w:r>
    </w:p>
    <w:bookmarkStart w:id="222"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2"/>
    <w:bookmarkStart w:id="223"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3"/>
    <w:bookmarkEnd w:id="224"/>
    <w:bookmarkStart w:id="228" w:name="concurrency-premature-termination-cgs"/>
    <w:p>
      <w:pPr>
        <w:pStyle w:val="Heading2"/>
      </w:pPr>
      <w:r>
        <w:t xml:space="preserve">6.62 Concurrency – Premature Termination [CGS]</w:t>
      </w:r>
    </w:p>
    <w:bookmarkStart w:id="225" w:name="applicability-to-language"/>
    <w:p>
      <w:pPr>
        <w:pStyle w:val="Heading3"/>
      </w:pPr>
      <w:r>
        <w:t xml:space="preserve">6.62.1 Applicability to language</w:t>
      </w:r>
    </w:p>
    <w:bookmarkEnd w:id="225"/>
    <w:bookmarkStart w:id="226"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6"/>
    <w:bookmarkStart w:id="227"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7"/>
    <w:bookmarkEnd w:id="228"/>
    <w:bookmarkStart w:id="231" w:name="uncontrolled-format-string-shl"/>
    <w:p>
      <w:pPr>
        <w:pStyle w:val="Heading2"/>
      </w:pPr>
      <w:r>
        <w:t xml:space="preserve">6.64 Uncontrolled Format String [SHL]</w:t>
      </w:r>
    </w:p>
    <w:bookmarkStart w:id="229"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29"/>
    <w:bookmarkStart w:id="230"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0"/>
    <w:bookmarkEnd w:id="231"/>
    <w:bookmarkEnd w:id="232"/>
    <w:bookmarkStart w:id="237" w:name="UJO"/>
    <w:p>
      <w:pPr>
        <w:pStyle w:val="Heading1"/>
      </w:pPr>
      <w:r>
        <w:t xml:space="preserve">6.65 Modifying constants [UJO]</w:t>
      </w:r>
    </w:p>
    <w:bookmarkStart w:id="23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3" w:name="EWF"/>
      <w:r>
        <w:t xml:space="preserve">Undefined Behavior [EWF]</w:t>
      </w:r>
      <w:bookmarkEnd w:id="233"/>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4" w:name="FLC"/>
      <w:r>
        <w:t xml:space="preserve">Conversion Errors [FLC]</w:t>
      </w:r>
      <w:bookmarkEnd w:id="234"/>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5"/>
    <w:bookmarkStart w:id="236"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6"/>
    <w:bookmarkEnd w:id="237"/>
    <w:bookmarkStart w:id="250" w:name="language-specific-vulnerabilities-for-c"/>
    <w:p>
      <w:pPr>
        <w:pStyle w:val="Heading1"/>
      </w:pPr>
      <w:r>
        <w:t xml:space="preserve">7. Language specific vulnerabilities for C++</w:t>
      </w:r>
    </w:p>
    <w:p>
      <w:pPr>
        <w:pStyle w:val="FirstParagraph"/>
      </w:pPr>
      <w:r>
        <w:t xml:space="preserve">TBD</w:t>
      </w:r>
    </w:p>
    <w:bookmarkStart w:id="238" w:name="general"/>
    <w:p>
      <w:pPr>
        <w:pStyle w:val="Heading2"/>
      </w:pPr>
      <w:r>
        <w:t xml:space="preserve">7.1 General</w:t>
      </w:r>
    </w:p>
    <w:bookmarkEnd w:id="238"/>
    <w:bookmarkStart w:id="243" w:name="finalization-issues"/>
    <w:p>
      <w:pPr>
        <w:pStyle w:val="Heading2"/>
      </w:pPr>
      <w:r>
        <w:t xml:space="preserve">7.2 Finalization Issues</w:t>
      </w:r>
    </w:p>
    <w:bookmarkStart w:id="239"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39"/>
    <w:bookmarkStart w:id="240" w:name="cross-reference"/>
    <w:p>
      <w:pPr>
        <w:pStyle w:val="Heading3"/>
      </w:pPr>
      <w:r>
        <w:t xml:space="preserve">7.2.2 Cross Reference</w:t>
      </w:r>
    </w:p>
    <w:p>
      <w:pPr>
        <w:pStyle w:val="FirstParagraph"/>
      </w:pPr>
      <w:r>
        <w:t xml:space="preserve">(MISRA, etc references?)</w:t>
      </w:r>
    </w:p>
    <w:bookmarkEnd w:id="240"/>
    <w:bookmarkStart w:id="241"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1"/>
    <w:bookmarkStart w:id="242" w:name="X55bd296e10415834c88a31dc7bdb369008ebbff"/>
    <w:p>
      <w:pPr>
        <w:pStyle w:val="Heading3"/>
      </w:pPr>
      <w:r>
        <w:t xml:space="preserve">7.2.4 Avoiding the vulnerability or mitigating its effects</w:t>
      </w:r>
    </w:p>
    <w:p>
      <w:pPr>
        <w:numPr>
          <w:ilvl w:val="0"/>
          <w:numId w:val="1115"/>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5"/>
        </w:numPr>
        <w:pStyle w:val="Compact"/>
      </w:pPr>
      <w:r>
        <w:t xml:space="preserve">Avoid throwing an exception from the destructor of an object with static duration or thread-storage duration.</w:t>
      </w:r>
    </w:p>
    <w:p>
      <w:pPr>
        <w:numPr>
          <w:ilvl w:val="0"/>
          <w:numId w:val="1115"/>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5"/>
        </w:numPr>
        <w:pStyle w:val="Compact"/>
      </w:pPr>
      <w:r>
        <w:t xml:space="preserve">Avoid calling</w:t>
      </w:r>
      <w:r>
        <w:t xml:space="preserve"> </w:t>
      </w:r>
      <w:r>
        <w:rPr>
          <w:rStyle w:val="NormalTok"/>
        </w:rPr>
        <w:t xml:space="preserve">quick_exit</w:t>
      </w:r>
    </w:p>
    <w:p>
      <w:pPr>
        <w:numPr>
          <w:ilvl w:val="0"/>
          <w:numId w:val="1115"/>
        </w:numPr>
        <w:pStyle w:val="Compact"/>
      </w:pPr>
      <w:r>
        <w:t xml:space="preserve">Prefer std::error, ???</w:t>
      </w:r>
    </w:p>
    <w:bookmarkEnd w:id="242"/>
    <w:bookmarkEnd w:id="243"/>
    <w:bookmarkStart w:id="244"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4"/>
    <w:bookmarkStart w:id="249" w:name="placement-new-issues"/>
    <w:p>
      <w:pPr>
        <w:pStyle w:val="Heading2"/>
      </w:pPr>
      <w:r>
        <w:t xml:space="preserve">7.4 Placement new issues</w:t>
      </w:r>
    </w:p>
    <w:bookmarkStart w:id="245" w:name="description-of-vulnerability-1"/>
    <w:p>
      <w:pPr>
        <w:pStyle w:val="Heading3"/>
      </w:pPr>
      <w:r>
        <w:t xml:space="preserve">7.4.1 Description of Vulnerability</w:t>
      </w:r>
    </w:p>
    <w:p>
      <w:pPr>
        <w:pStyle w:val="FirstParagraph"/>
      </w:pPr>
      <w:r>
        <w:t xml:space="preserve">The C++ object lifetime model allows the creation of an object in existing memory using the (non-allocating) placement new expression.</w:t>
      </w:r>
      <w:r>
        <w:t xml:space="preserve"> </w:t>
      </w:r>
      <w:r>
        <w:t xml:space="preserve">When using this construct the programmer is responsible for ensuring:</w:t>
      </w:r>
    </w:p>
    <w:p>
      <w:pPr>
        <w:numPr>
          <w:ilvl w:val="0"/>
          <w:numId w:val="1116"/>
        </w:numPr>
        <w:pStyle w:val="Compact"/>
      </w:pPr>
      <w:r>
        <w:t xml:space="preserve">the space requirement of memory for the object;</w:t>
      </w:r>
    </w:p>
    <w:p>
      <w:pPr>
        <w:numPr>
          <w:ilvl w:val="0"/>
          <w:numId w:val="1116"/>
        </w:numPr>
        <w:pStyle w:val="Compact"/>
      </w:pPr>
      <w:r>
        <w:t xml:space="preserve">that any object previously occupying the space referenced in the placement new expression is properly destroyed before the call;</w:t>
      </w:r>
    </w:p>
    <w:p>
      <w:pPr>
        <w:numPr>
          <w:ilvl w:val="0"/>
          <w:numId w:val="1116"/>
        </w:numPr>
        <w:pStyle w:val="Compact"/>
      </w:pPr>
      <w:r>
        <w:t xml:space="preserve">the destruction of the new object after use and the return of any space allocated after use;</w:t>
      </w:r>
    </w:p>
    <w:p>
      <w:pPr>
        <w:numPr>
          <w:ilvl w:val="0"/>
          <w:numId w:val="1116"/>
        </w:numPr>
        <w:pStyle w:val="Compact"/>
      </w:pPr>
      <w:r>
        <w:t xml:space="preserve">that no object is accessed outside of its lifetime; and</w:t>
      </w:r>
    </w:p>
    <w:p>
      <w:pPr>
        <w:numPr>
          <w:ilvl w:val="0"/>
          <w:numId w:val="1116"/>
        </w:numPr>
        <w:pStyle w:val="Compact"/>
      </w:pPr>
      <w:r>
        <w:t xml:space="preserve">that the storage used by the placement new expression is appropriately destroyed after use.</w:t>
      </w:r>
    </w:p>
    <w:p>
      <w:pPr>
        <w:pStyle w:val="FirstParagraph"/>
      </w:pPr>
      <w:r>
        <w:t xml:space="preserve">In addition, it is possible to use a placement new expression to effect type-breaking reinterpretation of data (See [6.11] Pointer type conversion</w:t>
      </w:r>
      <w:r>
        <w:t xml:space="preserve"> </w:t>
      </w:r>
      <w:hyperlink w:anchor="HFC">
        <w:r>
          <w:rPr>
            <w:rStyle w:val="Hyperlink"/>
          </w:rPr>
          <w:t xml:space="preserve">[HFC]</w:t>
        </w:r>
      </w:hyperlink>
      <w:r>
        <w:t xml:space="preserve">).</w:t>
      </w:r>
    </w:p>
    <w:bookmarkEnd w:id="245"/>
    <w:bookmarkStart w:id="246" w:name="cross-reference-1"/>
    <w:p>
      <w:pPr>
        <w:pStyle w:val="Heading3"/>
      </w:pPr>
      <w:r>
        <w:t xml:space="preserve">7.4.2 Cross Reference</w:t>
      </w:r>
    </w:p>
    <w:bookmarkEnd w:id="246"/>
    <w:bookmarkStart w:id="247" w:name="mechanism-of-failure-1"/>
    <w:p>
      <w:pPr>
        <w:pStyle w:val="Heading3"/>
      </w:pPr>
      <w:r>
        <w:t xml:space="preserve">7.4.3 Mechanism of Failure</w:t>
      </w:r>
    </w:p>
    <w:p>
      <w:pPr>
        <w:pStyle w:val="FirstParagraph"/>
      </w:pPr>
      <w:r>
        <w:t xml:space="preserve">If storage is insufficient for the size or alignment of the object being created, then undefined behaviour such as buffer overflow</w:t>
      </w:r>
      <w:r>
        <w:t xml:space="preserve"> </w:t>
      </w:r>
      <w:hyperlink w:anchor="HCB">
        <w:r>
          <w:rPr>
            <w:rStyle w:val="Hyperlink"/>
          </w:rPr>
          <w:t xml:space="preserve">[HCB]</w:t>
        </w:r>
      </w:hyperlink>
      <w:r>
        <w:t xml:space="preserve"> </w:t>
      </w:r>
      <w:r>
        <w:t xml:space="preserve">can result.</w:t>
      </w:r>
    </w:p>
    <w:p>
      <w:pPr>
        <w:pStyle w:val="BodyText"/>
      </w:pPr>
      <w:r>
        <w:t xml:space="preserve">The lifetime of an object whose storage is reused in a placement new expression is ended, and attempts to access to that object can result in</w:t>
      </w:r>
      <w:r>
        <w:t xml:space="preserve"> </w:t>
      </w:r>
      <w:r>
        <w:rPr>
          <w:i/>
        </w:rPr>
        <w:t xml:space="preserve">undefined behaviour</w:t>
      </w:r>
      <w:r>
        <w:t xml:space="preserve">, even though there are a subset of cases where such behaviour is well-defined.</w:t>
      </w:r>
    </w:p>
    <w:p>
      <w:pPr>
        <w:pStyle w:val="BodyText"/>
      </w:pPr>
      <w:r>
        <w:t xml:space="preserve">The lifetime of the object whose storage is being replaced is ended, however its destructor is not called implicitly.</w:t>
      </w:r>
      <w:r>
        <w:t xml:space="preserve"> </w:t>
      </w:r>
      <w:r>
        <w:t xml:space="preserve">This can result in</w:t>
      </w:r>
      <w:r>
        <w:t xml:space="preserve"> </w:t>
      </w:r>
      <w:r>
        <w:rPr>
          <w:i/>
        </w:rPr>
        <w:t xml:space="preserve">undefined behaviour</w:t>
      </w:r>
      <w:r>
        <w:t xml:space="preserve">, if for example mutexes remain locked or files are left open.</w:t>
      </w:r>
      <w:r>
        <w:t xml:space="preserve"> </w:t>
      </w:r>
      <w:r>
        <w:t xml:space="preserve">Similarly, the lifetime of the newly-created object created by a placement new expression generally requires that its lifetime be managed manually.</w:t>
      </w:r>
    </w:p>
    <w:p>
      <w:pPr>
        <w:pStyle w:val="BodyText"/>
      </w:pPr>
      <w:r>
        <w:t xml:space="preserve">A</w:t>
      </w:r>
      <w:r>
        <w:t xml:space="preserve"> </w:t>
      </w:r>
      <w:r>
        <w:rPr>
          <w:i/>
        </w:rPr>
        <w:t xml:space="preserve">delete-expression</w:t>
      </w:r>
      <w:r>
        <w:t xml:space="preserve"> </w:t>
      </w:r>
      <w:r>
        <w:t xml:space="preserve">ends the lifetime of an object by calling the destructor(s), and deallocates the storage.</w:t>
      </w:r>
      <w:r>
        <w:t xml:space="preserve"> </w:t>
      </w:r>
      <w:r>
        <w:t xml:space="preserve">Since a placement new expression calls a non-allocating form of</w:t>
      </w:r>
      <w:r>
        <w:t xml:space="preserve"> </w:t>
      </w:r>
      <w:r>
        <w:rPr>
          <w:rStyle w:val="KeywordTok"/>
        </w:rPr>
        <w:t xml:space="preserve">operator</w:t>
      </w:r>
      <w:r>
        <w:rPr>
          <w:rStyle w:val="NormalTok"/>
        </w:rPr>
        <w:t xml:space="preserve"> </w:t>
      </w:r>
      <w:r>
        <w:rPr>
          <w:rStyle w:val="KeywordTok"/>
        </w:rPr>
        <w:t xml:space="preserve">new</w:t>
      </w:r>
      <w:r>
        <w:t xml:space="preserve">, any attempt to delete the object created by the placement new expression by a delete expression generally results in undefined behaviour.</w:t>
      </w:r>
    </w:p>
    <w:p>
      <w:pPr>
        <w:pStyle w:val="BodyText"/>
      </w:pPr>
      <w:r>
        <w:t xml:space="preserve">If the use of a placement new expression results in an overlap with other objects’ storage, then the same issues apply.</w:t>
      </w:r>
    </w:p>
    <w:p>
      <w:pPr>
        <w:pStyle w:val="BodyText"/>
      </w:pPr>
      <w:r>
        <w:t xml:space="preserve">A placement new expression without a new-initializer for types with trivial constructors, can result in parts of the object having indeterminate values (likely the values related to the underlying storage).</w:t>
      </w:r>
      <w:r>
        <w:br/>
      </w:r>
      <w:r>
        <w:t xml:space="preserve">This can lead to pointer type reinterpretation issues (see [6.11] Pointer type conversion</w:t>
      </w:r>
      <w:r>
        <w:t xml:space="preserve"> </w:t>
      </w:r>
      <w:hyperlink w:anchor="HFC">
        <w:r>
          <w:rPr>
            <w:rStyle w:val="Hyperlink"/>
          </w:rPr>
          <w:t xml:space="preserve">[HFC]</w:t>
        </w:r>
      </w:hyperlink>
      <w:r>
        <w:t xml:space="preserve">).</w:t>
      </w:r>
    </w:p>
    <w:p>
      <w:pPr>
        <w:pStyle w:val="BodyText"/>
      </w:pPr>
      <w:r>
        <w:t xml:space="preserve">The standard library provides</w:t>
      </w:r>
      <w:r>
        <w:t xml:space="preserve"> </w:t>
      </w:r>
      <w:r>
        <w:rPr>
          <w:rStyle w:val="BuiltInTok"/>
        </w:rPr>
        <w:t xml:space="preserve">std::</w:t>
      </w:r>
      <w:r>
        <w:rPr>
          <w:rStyle w:val="NormalTok"/>
        </w:rPr>
        <w:t xml:space="preserve">construct_at</w:t>
      </w:r>
      <w:r>
        <w:t xml:space="preserve"> </w:t>
      </w:r>
      <w:r>
        <w:t xml:space="preserve">as an alternative for a placement new expression.</w:t>
      </w:r>
      <w:r>
        <w:t xml:space="preserve"> </w:t>
      </w:r>
      <w:r>
        <w:t xml:space="preserve">The vulnerabilities described above for placement new expressions also apply to</w:t>
      </w:r>
      <w:r>
        <w:t xml:space="preserve"> </w:t>
      </w:r>
      <w:r>
        <w:rPr>
          <w:rStyle w:val="BuiltInTok"/>
        </w:rPr>
        <w:t xml:space="preserve">std::</w:t>
      </w:r>
      <w:r>
        <w:rPr>
          <w:rStyle w:val="NormalTok"/>
        </w:rPr>
        <w:t xml:space="preserve">construct_at</w:t>
      </w:r>
      <w:r>
        <w:t xml:space="preserve">.</w:t>
      </w:r>
    </w:p>
    <w:bookmarkEnd w:id="247"/>
    <w:bookmarkStart w:id="248" w:name="X1b6308f4a88d715df562170849aee39133a32de"/>
    <w:p>
      <w:pPr>
        <w:pStyle w:val="Heading3"/>
      </w:pPr>
      <w:r>
        <w:t xml:space="preserve">7.4.4 Avoiding the vulnerability or mitigating its effects</w:t>
      </w:r>
    </w:p>
    <w:p>
      <w:pPr>
        <w:numPr>
          <w:ilvl w:val="0"/>
          <w:numId w:val="1117"/>
        </w:numPr>
        <w:pStyle w:val="Compact"/>
      </w:pPr>
      <w:r>
        <w:t xml:space="preserve">Apply extreme scrutiny to code that uses placement new expressions or</w:t>
      </w:r>
      <w:r>
        <w:t xml:space="preserve"> </w:t>
      </w:r>
      <w:r>
        <w:rPr>
          <w:rStyle w:val="BuiltInTok"/>
        </w:rPr>
        <w:t xml:space="preserve">std::</w:t>
      </w:r>
      <w:r>
        <w:rPr>
          <w:rStyle w:val="NormalTok"/>
        </w:rPr>
        <w:t xml:space="preserve">construct_at</w:t>
      </w:r>
      <w:r>
        <w:t xml:space="preserve">.</w:t>
      </w:r>
    </w:p>
    <w:bookmarkEnd w:id="248"/>
    <w:bookmarkEnd w:id="249"/>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8"/>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8"/>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8"/>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8"/>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8"/>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8"/>
        </w:numPr>
        <w:pStyle w:val="SourceCode"/>
      </w:pPr>
      <w:r>
        <w:rPr>
          <w:rStyle w:val="VerbatimChar"/>
        </w:rPr>
        <w:t xml:space="preserve">Defining an array type that does automatic bounds checking.</w:t>
      </w:r>
    </w:p>
    <w:p>
      <w:pPr>
        <w:numPr>
          <w:ilvl w:val="0"/>
          <w:numId w:val="1118"/>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8"/>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8"/>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8"/>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8"/>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8"/>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8"/>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8"/>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8"/>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8"/>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8"/>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8"/>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8"/>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8"/>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0"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2025-07-07T17:15:18Z</dcterms:created>
  <dcterms:modified xsi:type="dcterms:W3CDTF">2025-07-07T17:15:18Z</dcterms:modified>
</cp:coreProperties>
</file>

<file path=docProps/custom.xml><?xml version="1.0" encoding="utf-8"?>
<Properties xmlns="http://schemas.openxmlformats.org/officeDocument/2006/custom-properties" xmlns:vt="http://schemas.openxmlformats.org/officeDocument/2006/docPropsVTypes"/>
</file>