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7"/>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7"/>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7"/>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7"/>
        </w:numPr>
      </w:pPr>
      <w:r>
        <w:t xml:space="preserve">Built-in array types as well as function types will decay to a pointer type. For array types this is problematic, because the array’s extent is lost.</w:t>
      </w:r>
    </w:p>
    <w:p>
      <w:pPr>
        <w:numPr>
          <w:ilvl w:val="0"/>
          <w:numId w:val="1007"/>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7"/>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7"/>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w:t>
      </w:r>
      <w:r>
        <w:t xml:space="preserve"> </w:t>
      </w:r>
      <w:r>
        <w:rPr>
          <w:i/>
        </w:rPr>
        <w:t xml:space="preserve">strong types</w:t>
      </w:r>
      <w:r>
        <w:t xml:space="preserve">. Such</w:t>
      </w:r>
      <w:r>
        <w:t xml:space="preserve"> </w:t>
      </w:r>
      <w:r>
        <w:rPr>
          <w:i/>
        </w:rPr>
        <w:t xml:space="preserve">strong types</w:t>
      </w:r>
      <w:r>
        <w:t xml:space="preserve"> </w:t>
      </w:r>
      <w:r>
        <w:t xml:space="preserve">provide full control of conversions and operations available, avoiding semantically unsound operations that the built-in or other generic types might provide.</w:t>
      </w:r>
    </w:p>
    <w:bookmarkEnd w:id="29"/>
    <w:bookmarkStart w:id="30" w:name="guidance-to-language-users"/>
    <w:p>
      <w:pPr>
        <w:pStyle w:val="Heading3"/>
      </w:pPr>
      <w:r>
        <w:t xml:space="preserve">6.2.2 Guidance to language users</w:t>
      </w:r>
    </w:p>
    <w:p>
      <w:pPr>
        <w:numPr>
          <w:ilvl w:val="0"/>
          <w:numId w:val="1008"/>
        </w:numPr>
      </w:pPr>
      <w:r>
        <w:t xml:space="preserve">Follow the guidance contained in ISO/IEC TR 24772-1:2019, 6.2.5. and the guidance provided in the different related sections of this document.</w:t>
      </w:r>
    </w:p>
    <w:p>
      <w:pPr>
        <w:numPr>
          <w:ilvl w:val="0"/>
          <w:numId w:val="1008"/>
        </w:numPr>
      </w:pPr>
      <w:r>
        <w:t xml:space="preserve">Be aware of the rules of the type system, overload resolution, and implicit conversions to avoid vulnerabilities.</w:t>
      </w:r>
    </w:p>
    <w:p>
      <w:pPr>
        <w:numPr>
          <w:ilvl w:val="0"/>
          <w:numId w:val="1008"/>
        </w:numPr>
      </w:pPr>
      <w:r>
        <w:t xml:space="preserve">Enable compiler warnings regarding implicit conversions and/or use static analysis tools that provide such warnings.</w:t>
      </w:r>
    </w:p>
    <w:p>
      <w:pPr>
        <w:numPr>
          <w:ilvl w:val="0"/>
          <w:numId w:val="1008"/>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8"/>
        </w:numPr>
      </w:pPr>
      <w:r>
        <w:t xml:space="preserve">Define any conversion operator as</w:t>
      </w:r>
      <w:r>
        <w:t xml:space="preserve"> </w:t>
      </w:r>
      <w:r>
        <w:rPr>
          <w:rStyle w:val="KeywordTok"/>
        </w:rPr>
        <w:t xml:space="preserve">explicit</w:t>
      </w:r>
    </w:p>
    <w:p>
      <w:pPr>
        <w:numPr>
          <w:ilvl w:val="0"/>
          <w:numId w:val="1008"/>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8"/>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09"/>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09"/>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09"/>
        </w:numPr>
      </w:pPr>
      <w:r>
        <w:t xml:space="preserve">Do not create a bit-field of a signed type and size one.</w:t>
      </w:r>
    </w:p>
    <w:p>
      <w:pPr>
        <w:pStyle w:val="FirstParagraph"/>
      </w:pPr>
      <w:r>
        <w:t xml:space="preserve">See AUTOSAR A9-6-1</w:t>
      </w:r>
    </w:p>
    <w:p>
      <w:pPr>
        <w:numPr>
          <w:ilvl w:val="0"/>
          <w:numId w:val="1010"/>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0"/>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0"/>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1"/>
        </w:numPr>
      </w:pPr>
      <w:r>
        <w:t xml:space="preserve">Follow the general advice of ISO/IEC TR 24772-1:2019 clause 6.4.5</w:t>
      </w:r>
    </w:p>
    <w:p>
      <w:pPr>
        <w:numPr>
          <w:ilvl w:val="0"/>
          <w:numId w:val="1011"/>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1"/>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2"/>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3"/>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3"/>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3"/>
        </w:numPr>
        <w:pStyle w:val="SourceCode"/>
      </w:pPr>
      <w:r>
        <w:rPr>
          <w:rStyle w:val="VerbatimChar"/>
        </w:rPr>
        <w:t xml:space="preserve">  See MISRA C++ 28.5.5</w:t>
      </w:r>
    </w:p>
    <w:p>
      <w:pPr>
        <w:numPr>
          <w:ilvl w:val="0"/>
          <w:numId w:val="1012"/>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2"/>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4"/>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2"/>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5"/>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2"/>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one implicit conversion being favoured over another.</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w:t>
      </w:r>
    </w:p>
    <w:p>
      <w:pPr>
        <w:pStyle w:val="BodyText"/>
      </w:pPr>
      <w:r>
        <w:t xml:space="preserve">For expressions formed with operands of unscoped enumeration type 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For example, the following code</w:t>
      </w:r>
      <w:r>
        <w:t xml:space="preserve"> </w:t>
      </w:r>
      <w:r>
        <w:t xml:space="preserve">causes undefined behavior on a 32-bit machine while being valid on a 16-bit machine:</w:t>
      </w:r>
    </w:p>
    <w:p>
      <w:pPr>
        <w:pStyle w:val="SourceCode"/>
      </w:pP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BuiltInTok"/>
        </w:rPr>
        <w:t xml:space="preserve">std::</w:t>
      </w:r>
      <w:r>
        <w:rPr>
          <w:rStyle w:val="NormalTok"/>
        </w:rPr>
        <w:t xml:space="preserve">cout &lt;&lt; x * x; </w:t>
      </w:r>
      <w:r>
        <w:rPr>
          <w:rStyle w:val="CommentTok"/>
        </w:rPr>
        <w:t xml:space="preserve">// signed integer overflow</w:t>
      </w:r>
    </w:p>
    <w:p>
      <w:pPr>
        <w:pStyle w:val="FirstParagraph"/>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1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1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1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16"/>
        </w:numPr>
      </w:pPr>
      <w:r>
        <w:t xml:space="preserve">In boolean contexts, such as</w:t>
      </w:r>
    </w:p>
    <w:p>
      <w:pPr>
        <w:numPr>
          <w:ilvl w:val="1"/>
          <w:numId w:val="1017"/>
        </w:numPr>
        <w:pStyle w:val="Compact"/>
      </w:pPr>
      <w:r>
        <w:t xml:space="preserve">operands of logical operators,</w:t>
      </w:r>
    </w:p>
    <w:p>
      <w:pPr>
        <w:numPr>
          <w:ilvl w:val="1"/>
          <w:numId w:val="1017"/>
        </w:numPr>
        <w:pStyle w:val="Compact"/>
      </w:pPr>
      <w:r>
        <w:t xml:space="preserve">the condition of the conditional operator, and</w:t>
      </w:r>
    </w:p>
    <w:p>
      <w:pPr>
        <w:numPr>
          <w:ilvl w:val="1"/>
          <w:numId w:val="101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16"/>
        </w:numPr>
      </w:pPr>
      <w:r>
        <w:t xml:space="preserve">In the expression of a switch statement: the implicit conversion</w:t>
      </w:r>
      <w:r>
        <w:t xml:space="preserve"> </w:t>
      </w:r>
      <w:r>
        <w:t xml:space="preserve">will be to an integral type [C++17, Clause 7 [conv], para 2.3];</w:t>
      </w:r>
    </w:p>
    <w:p>
      <w:pPr>
        <w:numPr>
          <w:ilvl w:val="0"/>
          <w:numId w:val="101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1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1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w:t>
      </w:r>
      <w:r>
        <w:t xml:space="preserve"> </w:t>
      </w:r>
      <w:r>
        <w:rPr>
          <w:rStyle w:val="NormalTok"/>
        </w:rPr>
        <w:t xml:space="preserve">C</w:t>
      </w:r>
      <w:r>
        <w:t xml:space="preserve">,</w:t>
      </w:r>
      <w:r>
        <w:t xml:space="preserve"> </w:t>
      </w:r>
      <w:r>
        <w:t xml:space="preserve">but is provided with an int. However, as</w:t>
      </w:r>
      <w:r>
        <w:t xml:space="preserve"> </w:t>
      </w:r>
      <w:r>
        <w:rPr>
          <w:rStyle w:val="NormalTok"/>
        </w:rPr>
        <w:t xml:space="preserve">C</w:t>
      </w:r>
      <w:r>
        <w:t xml:space="preserve"> </w:t>
      </w:r>
      <w:r>
        <w:t xml:space="preserve">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w:t>
      </w:r>
      <w:r>
        <w:t xml:space="preserve"> </w:t>
      </w:r>
      <w:r>
        <w:rPr>
          <w:rStyle w:val="NormalTok"/>
        </w:rPr>
        <w:t xml:space="preserve">foo</w:t>
      </w:r>
      <w:r>
        <w:t xml:space="preserve">.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rPr>
          <w:rStyle w:val="KeywordTok"/>
        </w:rPr>
        <w:t xml:space="preserve">explicit</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All other conversions are not necessarily "safe" as they can sometimes</w:t>
      </w:r>
      <w:r>
        <w:t xml:space="preserve"> </w:t>
      </w:r>
      <w:r>
        <w:t xml:space="preserve">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behavior of signed integer arithmetic on overflow is undefined</w:t>
      </w:r>
      <w:r>
        <w:t xml:space="preserve"> </w:t>
      </w:r>
      <w:r>
        <w:t xml:space="preserve">whereas unsigned integer arithmetic wraps on overflow.</w:t>
      </w:r>
    </w:p>
    <w:p>
      <w:pPr>
        <w:pStyle w:val="BodyText"/>
      </w:pPr>
      <w:r>
        <w:t xml:space="preserve">Additional problems arise as a result of implicit conversions to and</w:t>
      </w:r>
      <w:r>
        <w:t xml:space="preserve"> </w:t>
      </w:r>
      <w:r>
        <w:t xml:space="preserve">from</w:t>
      </w:r>
      <w:r>
        <w:t xml:space="preserve"> </w:t>
      </w:r>
      <w:r>
        <w:rPr>
          <w:rStyle w:val="VerbatimChar"/>
        </w:rPr>
        <w:t xml:space="preserve">bool</w:t>
      </w:r>
      <w:r>
        <w:t xml:space="preserve"> </w:t>
      </w:r>
      <w:r>
        <w:t xml:space="preserve">of arithmetic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1"/>
        </w:numPr>
      </w:pPr>
      <w:r>
        <w:t xml:space="preserve">Avoid casts (see C++ Core guidelines ES.48), treat every cast as a candidate for refactoring.</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1"/>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r>
        <w:t xml:space="preserve"> </w:t>
      </w:r>
      <w:r>
        <w:t xml:space="preserve">constructors callable with a single argument and conversion operators. (see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 arithmetic types and</w:t>
      </w:r>
      <w:r>
        <w:t xml:space="preserve"> </w:t>
      </w:r>
      <w:r>
        <w:rPr>
          <w:rStyle w:val="VerbatimChar"/>
        </w:rPr>
        <w:t xml:space="preserve">bool</w:t>
      </w:r>
      <w:r>
        <w:t xml:space="preserve">.</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TR</w:t>
      </w:r>
      <w:r>
        <w:t xml:space="preserve"> </w:t>
      </w:r>
      <w:r>
        <w:t xml:space="preserve">24772-3 clause 6.7.2.</w:t>
      </w:r>
    </w:p>
    <w:p>
      <w:pPr>
        <w:numPr>
          <w:ilvl w:val="0"/>
          <w:numId w:val="1022"/>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23"/>
        </w:numPr>
      </w:pPr>
      <w:r>
        <w:t xml:space="preserve">Avoid C-style arrays. Guidance for the use of C-style arrays is</w:t>
      </w:r>
      <w:r>
        <w:t xml:space="preserve"> </w:t>
      </w:r>
      <w:r>
        <w:t xml:space="preserve">provided in TR 24772-3 clause 6.8.2.</w:t>
      </w:r>
    </w:p>
    <w:p>
      <w:pPr>
        <w:numPr>
          <w:ilvl w:val="0"/>
          <w:numId w:val="1023"/>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23"/>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23"/>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23"/>
        </w:numPr>
      </w:pPr>
      <w:r>
        <w:t xml:space="preserve">Use iterator-based algorithms, such as those of the standard</w:t>
      </w:r>
      <w:r>
        <w:t xml:space="preserve"> </w:t>
      </w:r>
      <w:r>
        <w:t xml:space="preserve">library.</w:t>
      </w:r>
    </w:p>
    <w:p>
      <w:pPr>
        <w:numPr>
          <w:ilvl w:val="0"/>
          <w:numId w:val="1023"/>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23"/>
        </w:numPr>
      </w:pPr>
      <w:r>
        <w:t xml:space="preserve">Use iterators over the range of elements to be accessed instead of</w:t>
      </w:r>
      <w:r>
        <w:t xml:space="preserve"> </w:t>
      </w:r>
      <w:r>
        <w:t xml:space="preserve">using an array and bounds as parameters.</w:t>
      </w:r>
    </w:p>
    <w:p>
      <w:pPr>
        <w:numPr>
          <w:ilvl w:val="0"/>
          <w:numId w:val="1023"/>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23"/>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23"/>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4"/>
        </w:numPr>
      </w:pPr>
      <w:r>
        <w:t xml:space="preserve">Follow the guidance from clause 6.8.2.</w:t>
      </w:r>
    </w:p>
    <w:p>
      <w:pPr>
        <w:numPr>
          <w:ilvl w:val="0"/>
          <w:numId w:val="1024"/>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5"/>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5"/>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6"/>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6"/>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6"/>
        </w:numPr>
      </w:pPr>
      <w:r>
        <w:t xml:space="preserve">Place arrays in containers with whole-array and bounds-checking</w:t>
      </w:r>
      <w:r>
        <w:t xml:space="preserve"> </w:t>
      </w:r>
      <w:r>
        <w:t xml:space="preserve">operations.</w:t>
      </w:r>
      <w:r>
        <w:t xml:space="preserve"> </w:t>
      </w:r>
    </w:p>
    <w:bookmarkEnd w:id="59"/>
    <w:bookmarkEnd w:id="60"/>
    <w:bookmarkStart w:id="63" w:name="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 See subclause</w:t>
      </w:r>
      <w:r>
        <w:t xml:space="preserve"> </w:t>
      </w:r>
      <w:hyperlink w:anchor="BKK">
        <w:r>
          <w:rPr>
            <w:rStyle w:val="Hyperlink"/>
          </w:rPr>
          <w:t xml:space="preserve">Polymorphic Variables [BKK]</w:t>
        </w:r>
      </w:hyperlink>
      <w:r>
        <w:t xml:space="preserv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br/>
      </w:r>
      <w:r>
        <w:rPr>
          <w:rStyle w:val="VerbatimChar"/>
        </w:rPr>
        <w:t xml:space="preserve">The following is a video from Jason Turner on why to avoid reinterpret_cast: https://youtu.be/L06nbZXD2D0</w:t>
      </w:r>
      <w:r>
        <w:br/>
      </w:r>
      <w:r>
        <w:br/>
      </w:r>
      <w:r>
        <w:rPr>
          <w:rStyle w:val="VerbatimChar"/>
        </w:rPr>
        <w:t xml:space="preserve">The committee introduced 'bit_cast' to replace incorrect usage of 'reinterpret_cast': http://www.open-std.org/jtc1/sc22/wg21/docs/papers/2018/p0476r2.html.</w:t>
      </w:r>
      <w:r>
        <w:br/>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7"/>
        </w:numPr>
      </w:pPr>
      <w:r>
        <w:t xml:space="preserve">a and b are the same object,</w:t>
      </w:r>
    </w:p>
    <w:p>
      <w:pPr>
        <w:numPr>
          <w:ilvl w:val="0"/>
          <w:numId w:val="1027"/>
        </w:numPr>
      </w:pPr>
      <w:r>
        <w:t xml:space="preserve">either a or b is a standard-layout union object and the other is a</w:t>
      </w:r>
      <w:r>
        <w:t xml:space="preserve"> </w:t>
      </w:r>
      <w:r>
        <w:t xml:space="preserve">non-static data member of that object,</w:t>
      </w:r>
    </w:p>
    <w:p>
      <w:pPr>
        <w:numPr>
          <w:ilvl w:val="1"/>
          <w:numId w:val="1028"/>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7"/>
        </w:numPr>
      </w:pPr>
      <w:r>
        <w:t xml:space="preserve">either a or b is a standard-layout class object and the other is the</w:t>
      </w:r>
      <w:r>
        <w:t xml:space="preserve"> </w:t>
      </w:r>
      <w:r>
        <w:t xml:space="preserve">first non-static data member of that object,</w:t>
      </w:r>
    </w:p>
    <w:p>
      <w:pPr>
        <w:numPr>
          <w:ilvl w:val="1"/>
          <w:numId w:val="1029"/>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7"/>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0"/>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7"/>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1"/>
        </w:numPr>
      </w:pPr>
      <w:r>
        <w:t xml:space="preserve">Follow the advice provided in ISO/IEC TR 24772-1:2019 clause 6.11.5.</w:t>
      </w:r>
    </w:p>
    <w:p>
      <w:pPr>
        <w:numPr>
          <w:ilvl w:val="0"/>
          <w:numId w:val="1031"/>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1"/>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1"/>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1"/>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2"/>
        </w:numPr>
        <w:pStyle w:val="SourceCode"/>
      </w:pPr>
      <w:r>
        <w:rPr>
          <w:rStyle w:val="VerbatimChar"/>
        </w:rPr>
        <w:t xml:space="preserve">  *C++ Core guidelines C.146, 1.47 and 1.48*</w:t>
      </w:r>
    </w:p>
    <w:p>
      <w:pPr>
        <w:numPr>
          <w:ilvl w:val="0"/>
          <w:numId w:val="1031"/>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3"/>
        </w:numPr>
        <w:pStyle w:val="SourceCode"/>
      </w:pPr>
      <w:r>
        <w:rPr>
          <w:rStyle w:val="VerbatimChar"/>
        </w:rPr>
        <w:t xml:space="preserve">  *C++ Core guidelines C.146*</w:t>
      </w:r>
    </w:p>
    <w:p>
      <w:pPr>
        <w:numPr>
          <w:ilvl w:val="0"/>
          <w:numId w:val="1031"/>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1"/>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4"/>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4"/>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4"/>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4"/>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5"/>
        </w:numPr>
      </w:pPr>
      <w:r>
        <w:t xml:space="preserve">Follow the guidance of clause 6.8.2.</w:t>
      </w:r>
    </w:p>
    <w:p>
      <w:pPr>
        <w:numPr>
          <w:ilvl w:val="0"/>
          <w:numId w:val="1035"/>
        </w:numPr>
      </w:pPr>
      <w:r>
        <w:t xml:space="preserve">Prefer standard algorithms to hand-written loops</w:t>
      </w:r>
    </w:p>
    <w:p>
      <w:pPr>
        <w:numPr>
          <w:ilvl w:val="1"/>
          <w:numId w:val="1036"/>
        </w:numPr>
        <w:pStyle w:val="Compact"/>
      </w:pPr>
      <w:r>
        <w:t xml:space="preserve">See Core Guideline.ES.1 (TBD)</w:t>
      </w:r>
    </w:p>
    <w:p>
      <w:pPr>
        <w:numPr>
          <w:ilvl w:val="0"/>
          <w:numId w:val="1035"/>
        </w:numPr>
      </w:pPr>
      <w:r>
        <w:t xml:space="preserve">Prefer ranges over iterators; and iterators over pointer</w:t>
      </w:r>
      <w:r>
        <w:t xml:space="preserve"> </w:t>
      </w:r>
      <w:r>
        <w:t xml:space="preserve">arithmetic.</w:t>
      </w:r>
    </w:p>
    <w:p>
      <w:pPr>
        <w:numPr>
          <w:ilvl w:val="0"/>
          <w:numId w:val="1035"/>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5"/>
        </w:numPr>
      </w:pPr>
      <w:r>
        <w:t xml:space="preserve">Consider an outright ban on pointer arithmetic due to the</w:t>
      </w:r>
      <w:r>
        <w:t xml:space="preserve"> </w:t>
      </w:r>
      <w:r>
        <w:t xml:space="preserve">error-prone nature of pointer arithmetic.</w:t>
      </w:r>
    </w:p>
    <w:p>
      <w:pPr>
        <w:numPr>
          <w:ilvl w:val="0"/>
          <w:numId w:val="1035"/>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 std::optional 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it a single object or an array of objects? (</w:t>
      </w:r>
      <w:r>
        <w:rPr>
          <w:rStyle w:val="VerbatimChar"/>
        </w:rPr>
        <w:t xml:space="preserve">T[]</w:t>
      </w:r>
      <w:r>
        <w:t xml:space="preserve"> </w:t>
      </w:r>
      <w:r>
        <w:t xml:space="preserve">as a function parameter type is identical to</w:t>
      </w:r>
      <w:r>
        <w:t xml:space="preserve"> </w:t>
      </w:r>
      <w:r>
        <w:rPr>
          <w:rStyle w:val="VerbatimChar"/>
        </w:rPr>
        <w:t xml:space="preserve">T*</w:t>
      </w:r>
      <w:r>
        <w:t xml:space="preserve">)</w:t>
      </w:r>
    </w:p>
    <w:p>
      <w:pPr>
        <w:numPr>
          <w:ilvl w:val="0"/>
          <w:numId w:val="1037"/>
        </w:numPr>
        <w:pStyle w:val="Compact"/>
      </w:pPr>
      <w:r>
        <w:t xml:space="preserve">what is the lifetime of the pointee?</w:t>
      </w:r>
    </w:p>
    <w:p>
      <w:pPr>
        <w:numPr>
          <w:ilvl w:val="0"/>
          <w:numId w:val="1037"/>
        </w:numPr>
        <w:pStyle w:val="Compact"/>
      </w:pPr>
      <w:r>
        <w:t xml:space="preserve">who has ownership of the pointee?</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VerbatimChar"/>
        </w:rPr>
        <w:t xml:space="preserve">std::optional</w:t>
      </w:r>
      <w:r>
        <w:t xml:space="preserve"> </w:t>
      </w:r>
      <w:r>
        <w:t xml:space="preserve">as a function parameter or function return value instead of a pointer addresses all of these issues, except for the last.</w:t>
      </w:r>
      <w:r>
        <w:t xml:space="preserve"> </w:t>
      </w:r>
      <w:r>
        <w:t xml:space="preserve">Accessing the content of a std::optional requires a check for</w:t>
      </w:r>
      <w:r>
        <w:t xml:space="preserve"> </w:t>
      </w:r>
      <w:r>
        <w:rPr>
          <w:rStyle w:val="VerbatimChar"/>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VerbatimChar"/>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VerbatimChar"/>
        </w:rPr>
        <w:t xml:space="preserve">optional</w:t>
      </w:r>
      <w:r>
        <w:t xml:space="preserve"> </w:t>
      </w:r>
      <w:r>
        <w:t xml:space="preserve">supporting holding references.</w:t>
      </w:r>
    </w:p>
    <w:p>
      <w:pPr>
        <w:pStyle w:val="BodyText"/>
      </w:pPr>
      <w:r>
        <w:t xml:space="preserve">The language provided dynamic memory management functionionality might return a nullptr value in case of a failed allocation.</w:t>
      </w:r>
      <w:r>
        <w:t xml:space="preserve"> </w:t>
      </w:r>
      <w:r>
        <w:t xml:space="preserve">Employing the smart pointer factories</w:t>
      </w:r>
      <w:r>
        <w:t xml:space="preserve"> </w:t>
      </w:r>
      <w:r>
        <w:rPr>
          <w:rStyle w:val="VerbatimChar"/>
        </w:rPr>
        <w:t xml:space="preserve">make_unique</w:t>
      </w:r>
      <w:r>
        <w:t xml:space="preserve"> </w:t>
      </w:r>
      <w:r>
        <w:t xml:space="preserve">or</w:t>
      </w:r>
      <w:r>
        <w:t xml:space="preserve"> </w:t>
      </w:r>
      <w:r>
        <w:rPr>
          <w:rStyle w:val="VerbatimChar"/>
        </w:rPr>
        <w:t xml:space="preserve">make_shared</w:t>
      </w:r>
      <w:r>
        <w:t xml:space="preserve"> </w:t>
      </w:r>
      <w:r>
        <w:t xml:space="preserve">will return a non-null smart pointer managing the lifetime of the underlying memory or throw</w:t>
      </w:r>
      <w:r>
        <w:t xml:space="preserve"> </w:t>
      </w:r>
      <w:r>
        <w:rPr>
          <w:rStyle w:val="VerbatimChar"/>
        </w:rPr>
        <w:t xml:space="preserve">std::bad_alloc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67"/>
    <w:bookmarkStart w:id="68" w:name="guidance-to-language-users"/>
    <w:p>
      <w:pPr>
        <w:pStyle w:val="Heading3"/>
      </w:pPr>
      <w:r>
        <w:t xml:space="preserve">6.13.2 Guidance to language users</w:t>
      </w:r>
    </w:p>
    <w:p>
      <w:pPr>
        <w:numPr>
          <w:ilvl w:val="0"/>
          <w:numId w:val="1038"/>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8"/>
        </w:numPr>
      </w:pPr>
      <w:r>
        <w:t xml:space="preserve">Use references to reduce the number of places where pointers are dereferenced.</w:t>
      </w:r>
    </w:p>
    <w:p>
      <w:pPr>
        <w:numPr>
          <w:ilvl w:val="0"/>
          <w:numId w:val="1038"/>
        </w:numPr>
      </w:pPr>
      <w:r>
        <w:t xml:space="preserve">Use</w:t>
      </w:r>
      <w:r>
        <w:t xml:space="preserve"> </w:t>
      </w:r>
      <w:r>
        <w:rPr>
          <w:rStyle w:val="VerbatimChar"/>
        </w:rPr>
        <w:t xml:space="preserve">std::optional</w:t>
      </w:r>
      <w:r>
        <w:t xml:space="preserve"> </w:t>
      </w:r>
      <w:r>
        <w:t xml:space="preserve">instead of a pointer to denote a potentially missing function argument or result.</w:t>
      </w:r>
    </w:p>
    <w:p>
      <w:pPr>
        <w:numPr>
          <w:ilvl w:val="0"/>
          <w:numId w:val="1038"/>
        </w:numPr>
      </w:pPr>
      <w:r>
        <w:t xml:space="preserve">Use containers instaed of arrays 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38"/>
        </w:numPr>
      </w:pPr>
      <w:r>
        <w:t xml:space="preserve">Use</w:t>
      </w:r>
      <w:r>
        <w:t xml:space="preserve"> </w:t>
      </w:r>
      <w:r>
        <w:rPr>
          <w:rStyle w:val="VerbatimChar"/>
        </w:rPr>
        <w:t xml:space="preserve">make_unique()</w:t>
      </w:r>
      <w:r>
        <w:t xml:space="preserve"> </w:t>
      </w:r>
      <w:r>
        <w:t xml:space="preserve">or</w:t>
      </w:r>
      <w:r>
        <w:t xml:space="preserve"> </w:t>
      </w:r>
      <w:r>
        <w:rPr>
          <w:rStyle w:val="VerbatimChar"/>
        </w:rPr>
        <w:t xml:space="preserve">make_shared()</w:t>
      </w:r>
      <w:r>
        <w:t xml:space="preserve"> </w:t>
      </w:r>
      <w:r>
        <w:t xml:space="preserve">for allocating objects on the heap.</w:t>
      </w:r>
    </w:p>
    <w:p>
      <w:pPr>
        <w:numPr>
          <w:ilvl w:val="0"/>
          <w:numId w:val="1038"/>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8"/>
        </w:numPr>
      </w:pPr>
      <w:r>
        <w:t xml:space="preserve">Use static and dynamic analysis tools to detect potential violations of this guideline.</w:t>
      </w:r>
    </w:p>
    <w:bookmarkEnd w:id="68"/>
    <w:bookmarkEnd w:id="69"/>
    <w:bookmarkStart w:id="72" w:name="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9"/>
        </w:numPr>
      </w:pPr>
      <w:r>
        <w:t xml:space="preserve">References</w:t>
      </w:r>
    </w:p>
    <w:p>
      <w:pPr>
        <w:numPr>
          <w:ilvl w:val="0"/>
          <w:numId w:val="1039"/>
        </w:numPr>
      </w:pPr>
      <w:r>
        <w:t xml:space="preserve">Pointers</w:t>
      </w:r>
    </w:p>
    <w:p>
      <w:pPr>
        <w:numPr>
          <w:ilvl w:val="0"/>
          <w:numId w:val="1039"/>
        </w:numPr>
      </w:pPr>
      <w:r>
        <w:t xml:space="preserve">Iterators</w:t>
      </w:r>
    </w:p>
    <w:p>
      <w:pPr>
        <w:numPr>
          <w:ilvl w:val="0"/>
          <w:numId w:val="1039"/>
        </w:numPr>
      </w:pPr>
      <w:r>
        <w:rPr>
          <w:rStyle w:val="BuiltInTok"/>
        </w:rPr>
        <w:t xml:space="preserve">std::</w:t>
      </w:r>
      <w:r>
        <w:rPr>
          <w:rStyle w:val="NormalTok"/>
        </w:rPr>
        <w:t xml:space="preserve">string_view</w:t>
      </w:r>
    </w:p>
    <w:p>
      <w:pPr>
        <w:numPr>
          <w:ilvl w:val="0"/>
          <w:numId w:val="1039"/>
        </w:numPr>
      </w:pPr>
      <w:r>
        <w:rPr>
          <w:rStyle w:val="BuiltInTok"/>
        </w:rPr>
        <w:t xml:space="preserve">std::</w:t>
      </w:r>
      <w:r>
        <w:rPr>
          <w:rStyle w:val="NormalTok"/>
        </w:rPr>
        <w:t xml:space="preserve">span</w:t>
      </w:r>
    </w:p>
    <w:p>
      <w:pPr>
        <w:numPr>
          <w:ilvl w:val="0"/>
          <w:numId w:val="1039"/>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0"/>
        </w:numPr>
      </w:pPr>
      <w:r>
        <w:t xml:space="preserve">Do not rely on lifetime extension of temporaries by binding them to named references.</w:t>
      </w:r>
      <w:r>
        <w:t xml:space="preserve"> </w:t>
      </w:r>
      <w:r>
        <w:t xml:space="preserve">Use (local) variables instead.</w:t>
      </w:r>
    </w:p>
    <w:p>
      <w:pPr>
        <w:numPr>
          <w:ilvl w:val="0"/>
          <w:numId w:val="1040"/>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40"/>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0"/>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40"/>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40"/>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1"/>
    <w:bookmarkEnd w:id="72"/>
    <w:bookmarkStart w:id="75" w:name="PIK"/>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SourceCode"/>
      </w:pPr>
      <w:r>
        <w:rPr>
          <w:rStyle w:val="VerbatimChar"/>
        </w:rPr>
        <w:t xml:space="preserve">&lt;!--</w:t>
      </w:r>
      <w:r>
        <w:br/>
      </w:r>
      <w:r>
        <w:rPr>
          <w:rStyle w:val="VerbatimChar"/>
        </w:rPr>
        <w:t xml:space="preserve">REWORD: The issues for C++ are well defined in TR 24772-1 clause 6.16</w:t>
      </w:r>
      <w:r>
        <w:br/>
      </w:r>
      <w:r>
        <w:rPr>
          <w:rStyle w:val="VerbatimChar"/>
        </w:rPr>
        <w:t xml:space="preserve">*Using Shift Operations for Multiplication and Division \[PIK\].* Also</w:t>
      </w:r>
      <w:r>
        <w:br/>
      </w:r>
      <w:r>
        <w:rPr>
          <w:rStyle w:val="VerbatimChar"/>
        </w:rPr>
        <w:t xml:space="preserve">see clause *6.15 [Arithmetic Wrap-around Error [FIF]](#FIF)*.</w:t>
      </w:r>
      <w:r>
        <w:br/>
      </w:r>
      <w:r>
        <w:br/>
      </w:r>
      <w:r>
        <w:rPr>
          <w:rStyle w:val="VerbatimChar"/>
        </w:rPr>
        <w:t xml:space="preserve">In C++, shifts with too large an argument is defined as Undefined</w:t>
      </w:r>
      <w:r>
        <w:br/>
      </w:r>
      <w:r>
        <w:rPr>
          <w:rStyle w:val="VerbatimChar"/>
        </w:rPr>
        <w:t xml:space="preserve">Behaviour. See 6.56 Undefined Behaviour and ISO/IEC 14882:2017 C++</w:t>
      </w:r>
      <w:r>
        <w:br/>
      </w:r>
      <w:r>
        <w:rPr>
          <w:rStyle w:val="VerbatimChar"/>
        </w:rPr>
        <w:t xml:space="preserve">reference manual</w:t>
      </w:r>
      <w:r>
        <w:br/>
      </w:r>
      <w:r>
        <w:br/>
      </w:r>
      <w:r>
        <w:rPr>
          <w:rStyle w:val="VerbatimChar"/>
        </w:rPr>
        <w:t xml:space="preserve">&gt; From the C++ standard 14882:2017 clause 8.8 \[expr.shift\],\</w:t>
      </w:r>
      <w:r>
        <w:br/>
      </w:r>
      <w:r>
        <w:rPr>
          <w:rStyle w:val="VerbatimChar"/>
        </w:rPr>
        <w:t xml:space="preserve">&gt;  The shift operators \&lt;\&lt; and `\&gt;\&gt;`{.cpp} group</w:t>
      </w:r>
      <w:r>
        <w:br/>
      </w:r>
      <w:r>
        <w:rPr>
          <w:rStyle w:val="VerbatimChar"/>
        </w:rPr>
        <w:t xml:space="preserve">&gt; left-to-right.\</w:t>
      </w:r>
      <w:r>
        <w:br/>
      </w:r>
      <w:r>
        <w:rPr>
          <w:rStyle w:val="VerbatimChar"/>
        </w:rPr>
        <w:t xml:space="preserve">&gt; shift-expression:\</w:t>
      </w:r>
      <w:r>
        <w:br/>
      </w:r>
      <w:r>
        <w:rPr>
          <w:rStyle w:val="VerbatimChar"/>
        </w:rPr>
        <w:t xml:space="preserve">&gt; `additive-expression\</w:t>
      </w:r>
      <w:r>
        <w:br/>
      </w:r>
      <w:r>
        <w:rPr>
          <w:rStyle w:val="VerbatimChar"/>
        </w:rPr>
        <w:t xml:space="preserve">&gt; shift-expression \&lt;\&lt; additive-expression\</w:t>
      </w:r>
      <w:r>
        <w:br/>
      </w:r>
      <w:r>
        <w:rPr>
          <w:rStyle w:val="VerbatimChar"/>
        </w:rPr>
        <w:t xml:space="preserve">&gt; shift-expression \&gt;\&gt; additive-expression`{.cpp}\</w:t>
      </w:r>
      <w:r>
        <w:br/>
      </w:r>
      <w:r>
        <w:rPr>
          <w:rStyle w:val="VerbatimChar"/>
        </w:rPr>
        <w:t xml:space="preserve">&gt; The operands shall be of integral or unscoped enumeration type and</w:t>
      </w:r>
      <w:r>
        <w:br/>
      </w:r>
      <w:r>
        <w:rPr>
          <w:rStyle w:val="VerbatimChar"/>
        </w:rPr>
        <w:t xml:space="preserve">&gt; integral promotions are performed. The type of the result is that of</w:t>
      </w:r>
      <w:r>
        <w:br/>
      </w:r>
      <w:r>
        <w:rPr>
          <w:rStyle w:val="VerbatimChar"/>
        </w:rPr>
        <w:t xml:space="preserve">&gt; the promoted left operand. The behavior is undefined if the right</w:t>
      </w:r>
      <w:r>
        <w:br/>
      </w:r>
      <w:r>
        <w:rPr>
          <w:rStyle w:val="VerbatimChar"/>
        </w:rPr>
        <w:t xml:space="preserve">&gt; operand is negative, or greater than or equal to the length in bits of</w:t>
      </w:r>
      <w:r>
        <w:br/>
      </w:r>
      <w:r>
        <w:rPr>
          <w:rStyle w:val="VerbatimChar"/>
        </w:rPr>
        <w:t xml:space="preserve">&gt; the promoted left operand.\</w:t>
      </w:r>
      <w:r>
        <w:br/>
      </w:r>
      <w:r>
        <w:rPr>
          <w:rStyle w:val="VerbatimChar"/>
        </w:rPr>
        <w:t xml:space="preserve">&gt; \</w:t>
      </w:r>
      <w:r>
        <w:br/>
      </w:r>
      <w:r>
        <w:rPr>
          <w:rStyle w:val="VerbatimChar"/>
        </w:rPr>
        <w:t xml:space="preserve">&gt; The value of `E1 \&lt;\&lt; E2`{.cpp} is</w:t>
      </w:r>
      <w:r>
        <w:br/>
      </w:r>
      <w:r>
        <w:rPr>
          <w:rStyle w:val="VerbatimChar"/>
        </w:rPr>
        <w:t xml:space="preserve">&gt; `E1`{.cpp} left-shifted `E2`{.cpp} bit</w:t>
      </w:r>
      <w:r>
        <w:br/>
      </w:r>
      <w:r>
        <w:rPr>
          <w:rStyle w:val="VerbatimChar"/>
        </w:rPr>
        <w:t xml:space="preserve">&gt; positions; vacated bits are zero-filled. If `E1`{.cpp}</w:t>
      </w:r>
      <w:r>
        <w:br/>
      </w:r>
      <w:r>
        <w:rPr>
          <w:rStyle w:val="VerbatimChar"/>
        </w:rPr>
        <w:t xml:space="preserve">&gt; has an unsigned type, the value of the result is `E1 ×</w:t>
      </w:r>
      <w:r>
        <w:br/>
      </w:r>
      <w:r>
        <w:rPr>
          <w:rStyle w:val="VerbatimChar"/>
        </w:rPr>
        <w:t xml:space="preserve">&gt; 2E2`{.cpp}, reduced modulo one more than the maximum</w:t>
      </w:r>
      <w:r>
        <w:br/>
      </w:r>
      <w:r>
        <w:rPr>
          <w:rStyle w:val="VerbatimChar"/>
        </w:rPr>
        <w:t xml:space="preserve">&gt; value representable in the result type. Otherwise, if</w:t>
      </w:r>
      <w:r>
        <w:br/>
      </w:r>
      <w:r>
        <w:rPr>
          <w:rStyle w:val="VerbatimChar"/>
        </w:rPr>
        <w:t xml:space="preserve">&gt; `E1`{.cpp} has a signed type and non-negative value,</w:t>
      </w:r>
      <w:r>
        <w:br/>
      </w:r>
      <w:r>
        <w:rPr>
          <w:rStyle w:val="VerbatimChar"/>
        </w:rPr>
        <w:t xml:space="preserve">&gt; and `E1 × 2E2`{.cpp} is representable in the</w:t>
      </w:r>
      <w:r>
        <w:br/>
      </w:r>
      <w:r>
        <w:rPr>
          <w:rStyle w:val="VerbatimChar"/>
        </w:rPr>
        <w:t xml:space="preserve">&gt; corresponding unsigned type of the result type, then that value,</w:t>
      </w:r>
      <w:r>
        <w:br/>
      </w:r>
      <w:r>
        <w:rPr>
          <w:rStyle w:val="VerbatimChar"/>
        </w:rPr>
        <w:t xml:space="preserve">&gt; converted to the result type, is the resulting value; otherwise, the</w:t>
      </w:r>
      <w:r>
        <w:br/>
      </w:r>
      <w:r>
        <w:rPr>
          <w:rStyle w:val="VerbatimChar"/>
        </w:rPr>
        <w:t xml:space="preserve">&gt; behavior is undefined.\</w:t>
      </w:r>
      <w:r>
        <w:br/>
      </w:r>
      <w:r>
        <w:rPr>
          <w:rStyle w:val="VerbatimChar"/>
        </w:rPr>
        <w:t xml:space="preserve">&gt; \</w:t>
      </w:r>
      <w:r>
        <w:br/>
      </w:r>
      <w:r>
        <w:rPr>
          <w:rStyle w:val="VerbatimChar"/>
        </w:rPr>
        <w:t xml:space="preserve">&gt;  The value of `E1 \&gt;\&gt; E2`{.cpp} is</w:t>
      </w:r>
      <w:r>
        <w:br/>
      </w:r>
      <w:r>
        <w:rPr>
          <w:rStyle w:val="VerbatimChar"/>
        </w:rPr>
        <w:t xml:space="preserve">&gt; `E1`{.cpp} right-shifted `E2`{.cpp} bit</w:t>
      </w:r>
      <w:r>
        <w:br/>
      </w:r>
      <w:r>
        <w:rPr>
          <w:rStyle w:val="VerbatimChar"/>
        </w:rPr>
        <w:t xml:space="preserve">&gt; positions. If `E1`{.cpp} has an unsigned type or if</w:t>
      </w:r>
      <w:r>
        <w:br/>
      </w:r>
      <w:r>
        <w:rPr>
          <w:rStyle w:val="VerbatimChar"/>
        </w:rPr>
        <w:t xml:space="preserve">&gt; `E1`{.cpp} has a signed type and a non-negative value,</w:t>
      </w:r>
      <w:r>
        <w:br/>
      </w:r>
      <w:r>
        <w:rPr>
          <w:rStyle w:val="VerbatimChar"/>
        </w:rPr>
        <w:t xml:space="preserve">&gt; the value of the result is the integral part of the quotient of</w:t>
      </w:r>
      <w:r>
        <w:br/>
      </w:r>
      <w:r>
        <w:rPr>
          <w:rStyle w:val="VerbatimChar"/>
        </w:rPr>
        <w:t xml:space="preserve">&gt; `E1/2E2`{.cpp}. If `E1`{.cpp} has a</w:t>
      </w:r>
      <w:r>
        <w:br/>
      </w:r>
      <w:r>
        <w:rPr>
          <w:rStyle w:val="VerbatimChar"/>
        </w:rPr>
        <w:t xml:space="preserve">&gt; signed type and a negative value, the resulting value is</w:t>
      </w:r>
      <w:r>
        <w:br/>
      </w:r>
      <w:r>
        <w:rPr>
          <w:rStyle w:val="VerbatimChar"/>
        </w:rPr>
        <w:t xml:space="preserve">&gt; implementation-defined.</w:t>
      </w:r>
      <w:r>
        <w:br/>
      </w:r>
      <w:r>
        <w:rPr>
          <w:rStyle w:val="VerbatimChar"/>
        </w:rPr>
        <w:t xml:space="preserve">&gt;</w:t>
      </w:r>
      <w:r>
        <w:br/>
      </w:r>
      <w:r>
        <w:rPr>
          <w:rStyle w:val="VerbatimChar"/>
        </w:rPr>
        <w:t xml:space="preserve">&gt; The expression `E1`{.cpp} is sequenced before the</w:t>
      </w:r>
      <w:r>
        <w:br/>
      </w:r>
      <w:r>
        <w:rPr>
          <w:rStyle w:val="VerbatimChar"/>
        </w:rPr>
        <w:t xml:space="preserve">&gt; expression `E2`{.cpp}.</w:t>
      </w:r>
      <w:r>
        <w:br/>
      </w:r>
      <w:r>
        <w:rPr>
          <w:rStyle w:val="VerbatimChar"/>
        </w:rPr>
        <w:t xml:space="preserve">--&gt;</w:t>
      </w:r>
    </w:p>
    <w:bookmarkEnd w:id="73"/>
    <w:bookmarkStart w:id="74" w:name="guidance-to-language-users"/>
    <w:p>
      <w:pPr>
        <w:pStyle w:val="Heading3"/>
      </w:pPr>
      <w:r>
        <w:t xml:space="preserve">6.16.2 Guidance to language users</w:t>
      </w:r>
    </w:p>
    <w:p>
      <w:pPr>
        <w:pStyle w:val="SourceCode"/>
      </w:pPr>
      <w:r>
        <w:rPr>
          <w:rStyle w:val="VerbatimChar"/>
        </w:rPr>
        <w:t xml:space="preserve">&lt;!--</w:t>
      </w:r>
      <w:r>
        <w:br/>
      </w:r>
      <w:r>
        <w:rPr>
          <w:rStyle w:val="VerbatimChar"/>
        </w:rPr>
        <w:t xml:space="preserve">SGM June 28 2021 - Since the applicability to language is incomplete, this section is currently also incomplete</w:t>
      </w:r>
      <w:r>
        <w:br/>
      </w:r>
      <w:r>
        <w:rPr>
          <w:rStyle w:val="VerbatimChar"/>
        </w:rPr>
        <w:t xml:space="preserve">--&gt;</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41"/>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41"/>
        </w:numPr>
      </w:pPr>
      <w:r>
        <w:t xml:space="preserve">Adopt or develop coding guidelines to define a common coding style</w:t>
      </w:r>
      <w:r>
        <w:t xml:space="preserve"> </w:t>
      </w:r>
      <w:r>
        <w:t xml:space="preserve">and to avoid the above dangerous practices.</w:t>
      </w:r>
    </w:p>
    <w:bookmarkEnd w:id="76"/>
    <w:bookmarkEnd w:id="77"/>
    <w:bookmarkStart w:id="80" w:name="dead-stor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SourceCode"/>
      </w:pPr>
      <w:r>
        <w:rPr>
          <w:rStyle w:val="VerbatimChar"/>
        </w:rPr>
        <w:t xml:space="preserve">&lt;!--</w:t>
      </w:r>
      <w:r>
        <w:br/>
      </w:r>
      <w:r>
        <w:rPr>
          <w:rStyle w:val="VerbatimChar"/>
        </w:rPr>
        <w:t xml:space="preserve">For Volatile, what do you do to ensure that a write reaches memory?</w:t>
      </w:r>
      <w:r>
        <w:br/>
      </w:r>
      <w:r>
        <w:br/>
      </w:r>
      <w:r>
        <w:rPr>
          <w:rStyle w:val="VerbatimChar"/>
        </w:rPr>
        <w:t xml:space="preserve">Initializing part of an array zeros the rest in C++</w:t>
      </w:r>
      <w:r>
        <w:br/>
      </w:r>
      <w:r>
        <w:br/>
      </w:r>
      <w:r>
        <w:rPr>
          <w:rStyle w:val="VerbatimChar"/>
        </w:rPr>
        <w:t xml:space="preserve">For the definition of "dead store" in C++, non-trivial destructors</w:t>
      </w:r>
      <w:r>
        <w:br/>
      </w:r>
      <w:r>
        <w:rPr>
          <w:rStyle w:val="VerbatimChar"/>
        </w:rPr>
        <w:t xml:space="preserve">constitute "use of an object" .</w:t>
      </w:r>
      <w:r>
        <w:br/>
      </w:r>
      <w:r>
        <w:rPr>
          <w:rStyle w:val="VerbatimChar"/>
        </w:rPr>
        <w:t xml:space="preserve">--&gt;</w:t>
      </w:r>
    </w:p>
    <w:bookmarkEnd w:id="78"/>
    <w:bookmarkStart w:id="79" w:name="guidance-to-language-users"/>
    <w:p>
      <w:pPr>
        <w:pStyle w:val="Heading3"/>
      </w:pPr>
      <w:r>
        <w:t xml:space="preserve">6.18.2 Guidance to language users</w:t>
      </w:r>
    </w:p>
    <w:p>
      <w:pPr>
        <w:numPr>
          <w:ilvl w:val="0"/>
          <w:numId w:val="1042"/>
        </w:numPr>
      </w:pPr>
      <w:r>
        <w:t xml:space="preserve">Use compilers and static analysis tools to identify dead stores in</w:t>
      </w:r>
      <w:r>
        <w:t xml:space="preserve"> </w:t>
      </w:r>
      <w:r>
        <w:t xml:space="preserve">the program.</w:t>
      </w:r>
    </w:p>
    <w:p>
      <w:pPr>
        <w:numPr>
          <w:ilvl w:val="0"/>
          <w:numId w:val="1042"/>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42"/>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42"/>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42"/>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43"/>
        </w:numPr>
      </w:pPr>
      <w:r>
        <w:t xml:space="preserve">Follow the guidance of ISO/IEC TR 24772-1:2019 clause 6.19.5.</w:t>
      </w:r>
    </w:p>
    <w:p>
      <w:pPr>
        <w:numPr>
          <w:ilvl w:val="0"/>
          <w:numId w:val="1043"/>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4"/>
        </w:numPr>
      </w:pPr>
      <w:r>
        <w:t xml:space="preserve">Follow the guidance of ISO/IEC TR 24772-1:2019 clause 6.20, with the</w:t>
      </w:r>
      <w:r>
        <w:t xml:space="preserve"> </w:t>
      </w:r>
      <w:r>
        <w:t xml:space="preserve">exclusion of guidance related to truncated identifiers.</w:t>
      </w:r>
    </w:p>
    <w:p>
      <w:pPr>
        <w:numPr>
          <w:ilvl w:val="0"/>
          <w:numId w:val="1044"/>
        </w:numPr>
      </w:pPr>
      <w:r>
        <w:t xml:space="preserve">Qualify names to disambiguate potential conflicts between names</w:t>
      </w:r>
      <w:r>
        <w:t xml:space="preserve"> </w:t>
      </w:r>
      <w:r>
        <w:t xml:space="preserve">introduced from different scopes.</w:t>
      </w:r>
    </w:p>
    <w:p>
      <w:pPr>
        <w:numPr>
          <w:ilvl w:val="0"/>
          <w:numId w:val="1044"/>
        </w:numPr>
      </w:pPr>
      <w:r>
        <w:t xml:space="preserve">Document argument-dependent lookup usage where name qualification is</w:t>
      </w:r>
      <w:r>
        <w:t xml:space="preserve"> </w:t>
      </w:r>
      <w:r>
        <w:t xml:space="preserve">not desirable.</w:t>
      </w:r>
    </w:p>
    <w:p>
      <w:pPr>
        <w:numPr>
          <w:ilvl w:val="0"/>
          <w:numId w:val="1044"/>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4"/>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4"/>
        </w:numPr>
      </w:pPr>
      <w:r>
        <w:t xml:space="preserve">Use modern integrated development environments that inform about the</w:t>
      </w:r>
      <w:r>
        <w:t xml:space="preserve"> </w:t>
      </w:r>
      <w:r>
        <w:t xml:space="preserve">declaration of any identifier occurrence.</w:t>
      </w:r>
    </w:p>
    <w:p>
      <w:pPr>
        <w:numPr>
          <w:ilvl w:val="0"/>
          <w:numId w:val="1044"/>
        </w:numPr>
      </w:pPr>
      <w:r>
        <w:t xml:space="preserve">Enable compiler diagnostics that inform about the hiding of</w:t>
      </w:r>
      <w:r>
        <w:t xml:space="preserve"> </w:t>
      </w:r>
      <w:r>
        <w:t xml:space="preserve">declarations.</w:t>
      </w:r>
    </w:p>
    <w:p>
      <w:pPr>
        <w:numPr>
          <w:ilvl w:val="1"/>
          <w:numId w:val="1045"/>
        </w:numPr>
        <w:pStyle w:val="SourceCode"/>
      </w:pPr>
      <w:r>
        <w:rPr>
          <w:rStyle w:val="VerbatimChar"/>
        </w:rPr>
        <w:t xml:space="preserve">  DCL60-CPP. Obey the one-definition</w:t>
      </w:r>
    </w:p>
    <w:p>
      <w:pPr>
        <w:numPr>
          <w:ilvl w:val="1"/>
          <w:numId w:val="1000"/>
        </w:numPr>
      </w:pPr>
      <w:r>
        <w:t xml:space="preserve">rule (6.21)</w:t>
      </w:r>
    </w:p>
    <w:p>
      <w:pPr>
        <w:numPr>
          <w:ilvl w:val="1"/>
          <w:numId w:val="1045"/>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6"/>
        </w:numPr>
      </w:pPr>
      <w:r>
        <w:t xml:space="preserve">Overloading, where clause 6.20 applies;</w:t>
      </w:r>
    </w:p>
    <w:p>
      <w:pPr>
        <w:numPr>
          <w:ilvl w:val="0"/>
          <w:numId w:val="1046"/>
        </w:numPr>
      </w:pPr>
      <w:r>
        <w:t xml:space="preserve">Overriding, where clause 6.41 applies.</w:t>
      </w:r>
    </w:p>
    <w:p>
      <w:pPr>
        <w:pStyle w:val="FirstParagraph"/>
      </w:pPr>
      <w:r>
        <w:t xml:space="preserve">In those cases, C++ compilers are required to diagnose an ambiguity if it exists.</w:t>
      </w:r>
    </w:p>
    <w:p>
      <w:pPr>
        <w:pStyle w:val="BodyText"/>
      </w:pPr>
      <w:r>
        <w:t xml:space="preserve">However, overload resolution applies preference rules in order to select among multiple matching functions as a</w:t>
      </w:r>
      <w:r>
        <w:t xml:space="preserve"> </w:t>
      </w:r>
      <w:r>
        <w:t xml:space="preserve">means to resolve the ambiguity among these functions. 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may become visible in a number of situations involving the addition of:</w:t>
      </w:r>
    </w:p>
    <w:p>
      <w:pPr>
        <w:numPr>
          <w:ilvl w:val="0"/>
          <w:numId w:val="1047"/>
        </w:numPr>
        <w:pStyle w:val="Compact"/>
      </w:pPr>
      <w:r>
        <w:t xml:space="preserve">a new overload,</w:t>
      </w:r>
    </w:p>
    <w:p>
      <w:pPr>
        <w:numPr>
          <w:ilvl w:val="0"/>
          <w:numId w:val="1047"/>
        </w:numPr>
        <w:pStyle w:val="Compact"/>
      </w:pPr>
      <w:r>
        <w:t xml:space="preserve">a using directive</w:t>
      </w:r>
    </w:p>
    <w:p>
      <w:pPr>
        <w:numPr>
          <w:ilvl w:val="0"/>
          <w:numId w:val="1047"/>
        </w:numPr>
        <w:pStyle w:val="Compact"/>
      </w:pPr>
      <w:r>
        <w:t xml:space="preserve">a declaration into a namespace that is searched as part of</w:t>
      </w:r>
      <w:r>
        <w:t xml:space="preserve"> </w:t>
      </w:r>
      <w:r>
        <w:t xml:space="preserve">“</w:t>
      </w:r>
      <w:r>
        <w:t xml:space="preserve">Argument Dependent Lookup</w:t>
      </w:r>
      <w:r>
        <w:t xml:space="preserve">”</w:t>
      </w:r>
    </w:p>
    <w:p>
      <w:pPr>
        <w:numPr>
          <w:ilvl w:val="0"/>
          <w:numId w:val="1047"/>
        </w:numPr>
        <w:pStyle w:val="Compact"/>
      </w:pPr>
      <w:r>
        <w:t xml:space="preserve">a non-template function that is preferred to a function template</w:t>
      </w:r>
    </w:p>
    <w:p>
      <w:pPr>
        <w:pStyle w:val="FirstParagraph"/>
      </w:pPr>
      <w:r>
        <w:t xml:space="preserve">A using directive broadens the possible scopes that will be examined for names during lookup. Where lookup searches</w:t>
      </w:r>
      <w:r>
        <w:t xml:space="preserve"> </w:t>
      </w:r>
      <w:r>
        <w:t xml:space="preserve">a namespace referred to by a using directive, all names in that namespace will be visible some of which may be</w:t>
      </w:r>
      <w:r>
        <w:t xml:space="preserve"> </w:t>
      </w:r>
      <w:r>
        <w:t xml:space="preserve">unwanted. A using declaration, on the other hand, declares only the specified name into the scope of the using 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bookmarkEnd w:id="87"/>
    <w:bookmarkStart w:id="88" w:name="guidance-to-language-users"/>
    <w:p>
      <w:pPr>
        <w:pStyle w:val="Heading3"/>
      </w:pPr>
      <w:r>
        <w:t xml:space="preserve">6.21.2 Guidance to language users</w:t>
      </w:r>
    </w:p>
    <w:p>
      <w:pPr>
        <w:numPr>
          <w:ilvl w:val="0"/>
          <w:numId w:val="1048"/>
        </w:numPr>
      </w:pPr>
      <w:r>
        <w:t xml:space="preserve">Follow the guidance of clauses 6.20.2 and 6.41.2 as applicable.</w:t>
      </w:r>
    </w:p>
    <w:p>
      <w:pPr>
        <w:numPr>
          <w:ilvl w:val="0"/>
          <w:numId w:val="1048"/>
        </w:numPr>
      </w:pPr>
      <w:r>
        <w:t xml:space="preserve">Consider using fully qualified names for calls that rely on an implicit conversions.</w:t>
      </w:r>
    </w:p>
    <w:p>
      <w:pPr>
        <w:numPr>
          <w:ilvl w:val="0"/>
          <w:numId w:val="1048"/>
        </w:numPr>
      </w:pPr>
      <w:r>
        <w:t xml:space="preserve">Prefer using declarations to using directives.</w:t>
      </w:r>
    </w:p>
    <w:p>
      <w:pPr>
        <w:numPr>
          <w:ilvl w:val="0"/>
          <w:numId w:val="1048"/>
        </w:numPr>
      </w:pPr>
      <w:r>
        <w:t xml:space="preserve">Do not overload templates and non-templates (???)</w:t>
      </w:r>
    </w:p>
    <w:p>
      <w:pPr>
        <w:pStyle w:val="FirstParagraph"/>
      </w:pPr>
      <w:r>
        <w:rPr>
          <w:rStyle w:val="VerbatimChar"/>
        </w:rPr>
        <w:t xml:space="preserve">Note Start</w:t>
      </w:r>
      <w:r>
        <w:t xml:space="preserve"> </w:t>
      </w:r>
      <w:r>
        <w:t xml:space="preserve">Do these really relate to this rule?</w:t>
      </w:r>
      <w:r>
        <w:t xml:space="preserve"> </w:t>
      </w:r>
      <w:r>
        <w:t xml:space="preserve">- DCL60-CPP. Obey the one-definition rule (6.21)</w:t>
      </w:r>
      <w:r>
        <w:t xml:space="preserve"> </w:t>
      </w:r>
      <w:r>
        <w:t xml:space="preserve">- DCL40-C. Do not create incompatible declarations of the same function or object (6.21)</w:t>
      </w:r>
    </w:p>
    <w:p>
      <w:pPr>
        <w:pStyle w:val="BodyText"/>
      </w:pPr>
      <w:r>
        <w:t xml:space="preserve">Is there other guidance that would help here?</w:t>
      </w:r>
      <w:r>
        <w:t xml:space="preserve"> </w:t>
      </w:r>
      <w:r>
        <w:t xml:space="preserve">- Analyse called functions between API upgrades?</w:t>
      </w:r>
      <w:r>
        <w:t xml:space="preserve"> </w:t>
      </w:r>
      <w:r>
        <w:t xml:space="preserve">- Remove implicit conversions for called functions?</w:t>
      </w:r>
      <w:r>
        <w:t xml:space="preserve"> </w:t>
      </w:r>
      <w:r>
        <w:t xml:space="preserve">- Changes to APIs should rename funcsets that have additional overloads?</w:t>
      </w:r>
    </w:p>
    <w:p>
      <w:pPr>
        <w:pStyle w:val="BodyText"/>
      </w:pPr>
      <w:r>
        <w:rPr>
          <w:rStyle w:val="VerbatimChar"/>
        </w:rPr>
        <w:t xml:space="preserve">Note End</w:t>
      </w:r>
    </w:p>
    <w:bookmarkEnd w:id="88"/>
    <w:bookmarkEnd w:id="89"/>
    <w:bookmarkStart w:id="92"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SourceCode"/>
      </w:pPr>
      <w:r>
        <w:rPr>
          <w:rStyle w:val="VerbatimChar"/>
        </w:rPr>
        <w:t xml:space="preserve">&lt;!--</w:t>
      </w:r>
      <w:r>
        <w:br/>
      </w:r>
      <w:r>
        <w:rPr>
          <w:rStyle w:val="VerbatimChar"/>
        </w:rPr>
        <w:t xml:space="preserve">Need a list of references TBD -- (AI -- J. Daniel Garcia)</w:t>
      </w:r>
      <w:r>
        <w:br/>
      </w:r>
      <w:r>
        <w:rPr>
          <w:rStyle w:val="VerbatimChar"/>
        </w:rPr>
        <w:t xml:space="preserve">--&gt;</w:t>
      </w:r>
    </w:p>
    <w:p>
      <w:pPr>
        <w:pStyle w:val="FirstParagraph"/>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0"/>
    <w:bookmarkStart w:id="91" w:name="guidance-to-language-users"/>
    <w:p>
      <w:pPr>
        <w:pStyle w:val="Heading3"/>
      </w:pPr>
      <w:r>
        <w:t xml:space="preserve">6.22.2 Guidance to language users</w:t>
      </w:r>
    </w:p>
    <w:p>
      <w:pPr>
        <w:numPr>
          <w:ilvl w:val="0"/>
          <w:numId w:val="1049"/>
        </w:numPr>
      </w:pPr>
      <w:r>
        <w:t xml:space="preserve">Follow the guidance provided in</w:t>
      </w:r>
    </w:p>
    <w:p>
      <w:pPr>
        <w:numPr>
          <w:ilvl w:val="1"/>
          <w:numId w:val="1050"/>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50"/>
        </w:numPr>
        <w:pStyle w:val="SourceCode"/>
      </w:pPr>
      <w:r>
        <w:rPr>
          <w:rStyle w:val="VerbatimChar"/>
        </w:rPr>
        <w:t xml:space="preserve">  SEI CERT C++ Coding Standard section EXP53-CPP (and possibly</w:t>
      </w:r>
    </w:p>
    <w:p>
      <w:pPr>
        <w:numPr>
          <w:ilvl w:val="1"/>
          <w:numId w:val="1000"/>
        </w:numPr>
      </w:pPr>
      <w:r>
        <w:t xml:space="preserve">more).</w:t>
      </w:r>
    </w:p>
    <w:bookmarkEnd w:id="91"/>
    <w:bookmarkEnd w:id="92"/>
    <w:bookmarkStart w:id="96" w:name="Xeb4b392fc60d52e0e62d52a00eabaa492eaa9e0"/>
    <w:p>
      <w:pPr>
        <w:pStyle w:val="Heading2"/>
      </w:pPr>
      <w:r>
        <w:t xml:space="preserve">6.23 Operator Precedence and Associativity [JCW]</w:t>
      </w:r>
    </w:p>
    <w:bookmarkStart w:id="94"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1"/>
        </w:numPr>
      </w:pPr>
      <w:r>
        <w:rPr>
          <w:rStyle w:val="NormalTok"/>
        </w:rPr>
        <w:t xml:space="preserve">::</w:t>
      </w:r>
      <w:r>
        <w:t xml:space="preserve"> </w:t>
      </w:r>
      <w:r>
        <w:t xml:space="preserve">;</w:t>
      </w:r>
    </w:p>
    <w:p>
      <w:pPr>
        <w:numPr>
          <w:ilvl w:val="0"/>
          <w:numId w:val="1051"/>
        </w:numPr>
      </w:pPr>
      <w:r>
        <w:rPr>
          <w:rStyle w:val="NormalTok"/>
        </w:rPr>
        <w:t xml:space="preserve">.</w:t>
      </w:r>
      <w:r>
        <w:t xml:space="preserve"> </w:t>
      </w:r>
      <w:r>
        <w:t xml:space="preserve">;</w:t>
      </w:r>
    </w:p>
    <w:p>
      <w:pPr>
        <w:numPr>
          <w:ilvl w:val="0"/>
          <w:numId w:val="1051"/>
        </w:numPr>
      </w:pPr>
      <w:r>
        <w:rPr>
          <w:rStyle w:val="NormalTok"/>
        </w:rPr>
        <w:t xml:space="preserve">.\*</w:t>
      </w:r>
      <w:r>
        <w:t xml:space="preserve"> </w:t>
      </w:r>
      <w:r>
        <w:t xml:space="preserve">; and</w:t>
      </w:r>
    </w:p>
    <w:p>
      <w:pPr>
        <w:numPr>
          <w:ilvl w:val="0"/>
          <w:numId w:val="1051"/>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3">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52"/>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52"/>
        </w:numPr>
      </w:pPr>
      <w:r>
        <w:rPr>
          <w:rStyle w:val="NormalTok"/>
        </w:rPr>
        <w:t xml:space="preserve">\&gt;</w:t>
      </w:r>
      <w:r>
        <w:t xml:space="preserve"> </w:t>
      </w:r>
      <w:r>
        <w:t xml:space="preserve">and</w:t>
      </w:r>
      <w:r>
        <w:t xml:space="preserve"> </w:t>
      </w:r>
      <w:r>
        <w:rPr>
          <w:rStyle w:val="NormalTok"/>
        </w:rPr>
        <w:t xml:space="preserve">\&lt;=;</w:t>
      </w:r>
    </w:p>
    <w:p>
      <w:pPr>
        <w:numPr>
          <w:ilvl w:val="0"/>
          <w:numId w:val="1052"/>
        </w:numPr>
      </w:pPr>
      <w:r>
        <w:t xml:space="preserve">etc.</w:t>
      </w:r>
    </w:p>
    <w:p>
      <w:pPr>
        <w:pStyle w:val="FirstParagraph"/>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SourceCode"/>
      </w:pPr>
      <w:r>
        <w:rPr>
          <w:rStyle w:val="VerbatimChar"/>
        </w:rPr>
        <w:t xml:space="preserve">&lt;!--</w:t>
      </w:r>
      <w:r>
        <w:br/>
      </w:r>
      <w:r>
        <w:rPr>
          <w:rStyle w:val="VerbatimChar"/>
        </w:rPr>
        <w:t xml:space="preserve">This needs to be adjusted to C++20 changes for comparison, should include combined assignment in examples instead. Peter</w:t>
      </w:r>
      <w:r>
        <w:br/>
      </w:r>
      <w:r>
        <w:rPr>
          <w:rStyle w:val="VerbatimChar"/>
        </w:rPr>
        <w:t xml:space="preserve">--&gt;</w:t>
      </w:r>
    </w:p>
    <w:bookmarkEnd w:id="94"/>
    <w:bookmarkStart w:id="95" w:name="guidance-to-language-users"/>
    <w:p>
      <w:pPr>
        <w:pStyle w:val="Heading3"/>
      </w:pPr>
      <w:r>
        <w:t xml:space="preserve">6.23.2 Guidance to language users</w:t>
      </w:r>
    </w:p>
    <w:p>
      <w:pPr>
        <w:numPr>
          <w:ilvl w:val="0"/>
          <w:numId w:val="1053"/>
        </w:numPr>
      </w:pPr>
      <w:r>
        <w:t xml:space="preserve">Follow the guidance provided in ISO/IEC TR 24772-1:2019 Clause</w:t>
      </w:r>
      <w:r>
        <w:t xml:space="preserve"> </w:t>
      </w:r>
      <w:r>
        <w:t xml:space="preserve">6.23.5 [JCW].</w:t>
      </w:r>
    </w:p>
    <w:p>
      <w:pPr>
        <w:numPr>
          <w:ilvl w:val="0"/>
          <w:numId w:val="105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5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3"/>
        </w:numPr>
      </w:pPr>
      <w:r>
        <w:t xml:space="preserve">Avoid overloading the following operators:</w:t>
      </w:r>
    </w:p>
    <w:p>
      <w:pPr>
        <w:numPr>
          <w:ilvl w:val="1"/>
          <w:numId w:val="1054"/>
        </w:numPr>
        <w:pStyle w:val="SourceCode"/>
      </w:pPr>
      <w:r>
        <w:rPr>
          <w:rStyle w:val="VerbatimChar"/>
        </w:rPr>
        <w:t xml:space="preserve">  `&amp;&amp;` ;</w:t>
      </w:r>
    </w:p>
    <w:p>
      <w:pPr>
        <w:numPr>
          <w:ilvl w:val="1"/>
          <w:numId w:val="1054"/>
        </w:numPr>
        <w:pStyle w:val="SourceCode"/>
      </w:pPr>
      <w:r>
        <w:rPr>
          <w:rStyle w:val="VerbatimChar"/>
        </w:rPr>
        <w:t xml:space="preserve">  `||` ;</w:t>
      </w:r>
    </w:p>
    <w:p>
      <w:pPr>
        <w:numPr>
          <w:ilvl w:val="1"/>
          <w:numId w:val="1054"/>
        </w:numPr>
        <w:pStyle w:val="SourceCode"/>
      </w:pPr>
      <w:r>
        <w:rPr>
          <w:rStyle w:val="VerbatimChar"/>
        </w:rPr>
        <w:t xml:space="preserve">  `,` ;</w:t>
      </w:r>
    </w:p>
    <w:p>
      <w:pPr>
        <w:numPr>
          <w:ilvl w:val="0"/>
          <w:numId w:val="1053"/>
        </w:numPr>
      </w:pPr>
      <w:r>
        <w:t xml:space="preserve">Break up complex expressions and use temporary variables to make</w:t>
      </w:r>
      <w:r>
        <w:t xml:space="preserve"> </w:t>
      </w:r>
      <w:r>
        <w:t xml:space="preserve">complex expressions easier to understand and maintain.</w:t>
      </w:r>
    </w:p>
    <w:bookmarkEnd w:id="95"/>
    <w:bookmarkEnd w:id="96"/>
    <w:bookmarkStart w:id="99" w:name="X187ad205340e16f022c4e8cacaf0507e2964127"/>
    <w:p>
      <w:pPr>
        <w:pStyle w:val="Heading2"/>
      </w:pPr>
      <w:r>
        <w:t xml:space="preserve">6.24 Side-effects and Order of Evaluation of Operands [SAM]</w:t>
      </w:r>
    </w:p>
    <w:bookmarkStart w:id="97"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5"/>
        </w:numPr>
      </w:pPr>
      <w:r>
        <w:t xml:space="preserve">Write accesses to objects in that expression,</w:t>
      </w:r>
    </w:p>
    <w:p>
      <w:pPr>
        <w:numPr>
          <w:ilvl w:val="0"/>
          <w:numId w:val="1055"/>
        </w:numPr>
      </w:pPr>
      <w:r>
        <w:t xml:space="preserve">Reading a volatile object,</w:t>
      </w:r>
    </w:p>
    <w:p>
      <w:pPr>
        <w:numPr>
          <w:ilvl w:val="0"/>
          <w:numId w:val="1055"/>
        </w:numPr>
      </w:pPr>
      <w:r>
        <w:t xml:space="preserve">Calling a library I/O function, and</w:t>
      </w:r>
    </w:p>
    <w:p>
      <w:pPr>
        <w:numPr>
          <w:ilvl w:val="0"/>
          <w:numId w:val="1055"/>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7"/>
    <w:bookmarkStart w:id="98" w:name="guidance-to-language-users"/>
    <w:p>
      <w:pPr>
        <w:pStyle w:val="Heading3"/>
      </w:pPr>
      <w:r>
        <w:t xml:space="preserve">6.24.2 Guidance to language users</w:t>
      </w:r>
    </w:p>
    <w:p>
      <w:pPr>
        <w:numPr>
          <w:ilvl w:val="0"/>
          <w:numId w:val="1056"/>
        </w:numPr>
      </w:pPr>
      <w:r>
        <w:t xml:space="preserve">Follow the guidance provided in ISO/IEC TR 24772-1:2019 Clause</w:t>
      </w:r>
      <w:r>
        <w:t xml:space="preserve"> </w:t>
      </w:r>
      <w:r>
        <w:t xml:space="preserve">6.24.5.</w:t>
      </w:r>
    </w:p>
    <w:p>
      <w:pPr>
        <w:numPr>
          <w:ilvl w:val="0"/>
          <w:numId w:val="1056"/>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6"/>
        </w:numPr>
      </w:pPr>
      <w:r>
        <w:t xml:space="preserve">Avoid overloading logical operators (&amp;&amp; and ||), as these</w:t>
      </w:r>
      <w:r>
        <w:t xml:space="preserve"> </w:t>
      </w:r>
      <w:r>
        <w:t xml:space="preserve">overloaded versions will not short-circuit.</w:t>
      </w:r>
    </w:p>
    <w:p>
      <w:pPr>
        <w:numPr>
          <w:ilvl w:val="0"/>
          <w:numId w:val="1056"/>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6"/>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6"/>
        </w:numPr>
      </w:pPr>
      <w:r>
        <w:t xml:space="preserve">Avoid placing multiple operations with side effects in a single</w:t>
      </w:r>
      <w:r>
        <w:t xml:space="preserve"> </w:t>
      </w:r>
      <w:r>
        <w:t xml:space="preserve">expression.</w:t>
      </w:r>
    </w:p>
    <w:p>
      <w:pPr>
        <w:numPr>
          <w:ilvl w:val="0"/>
          <w:numId w:val="1056"/>
        </w:numPr>
      </w:pPr>
      <w:r>
        <w:t xml:space="preserve">Write simple code expressions and statements so that within any</w:t>
      </w:r>
      <w:r>
        <w:t xml:space="preserve"> </w:t>
      </w:r>
      <w:r>
        <w:t xml:space="preserve">expression or statement an object is one of:</w:t>
      </w:r>
    </w:p>
    <w:p>
      <w:pPr>
        <w:numPr>
          <w:ilvl w:val="1"/>
          <w:numId w:val="1057"/>
        </w:numPr>
        <w:pStyle w:val="SourceCode"/>
      </w:pPr>
      <w:r>
        <w:rPr>
          <w:rStyle w:val="VerbatimChar"/>
        </w:rPr>
        <w:t xml:space="preserve">  Read from;</w:t>
      </w:r>
    </w:p>
    <w:p>
      <w:pPr>
        <w:numPr>
          <w:ilvl w:val="1"/>
          <w:numId w:val="1057"/>
        </w:numPr>
        <w:pStyle w:val="SourceCode"/>
      </w:pPr>
      <w:r>
        <w:rPr>
          <w:rStyle w:val="VerbatimChar"/>
        </w:rPr>
        <w:t xml:space="preserve">  Only modified once; or</w:t>
      </w:r>
    </w:p>
    <w:p>
      <w:pPr>
        <w:numPr>
          <w:ilvl w:val="1"/>
          <w:numId w:val="1057"/>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6"/>
        </w:numPr>
      </w:pPr>
      <w:r>
        <w:t xml:space="preserve">Be aware that different versions of C++ have different evaluation</w:t>
      </w:r>
      <w:r>
        <w:t xml:space="preserve"> </w:t>
      </w:r>
      <w:r>
        <w:t xml:space="preserve">order specifications and program accordingly.</w:t>
      </w:r>
    </w:p>
    <w:bookmarkEnd w:id="98"/>
    <w:bookmarkEnd w:id="99"/>
    <w:bookmarkStart w:id="102" w:name="KOA"/>
    <w:p>
      <w:pPr>
        <w:pStyle w:val="Heading2"/>
      </w:pPr>
      <w:r>
        <w:t xml:space="preserve">6.25 Likely Incorrect Expression [KOA]</w:t>
      </w:r>
    </w:p>
    <w:bookmarkStart w:id="100"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8"/>
        </w:numPr>
        <w:pStyle w:val="Compact"/>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58"/>
        </w:numPr>
        <w:pStyle w:val="Compact"/>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58"/>
        </w:numPr>
        <w:pStyle w:val="Compact"/>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58"/>
        </w:numPr>
        <w:pStyle w:val="Compact"/>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bookmarkEnd w:id="100"/>
    <w:bookmarkStart w:id="101"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9"/>
        </w:numPr>
      </w:pPr>
      <w:r>
        <w:t xml:space="preserve">Simplify expressions to aid in code readability and help future maintainers</w:t>
      </w:r>
      <w:r>
        <w:t xml:space="preserve"> </w:t>
      </w:r>
      <w:r>
        <w:t xml:space="preserve">understand the intent and nuances of the code. For example,</w:t>
      </w:r>
    </w:p>
    <w:p>
      <w:pPr>
        <w:numPr>
          <w:ilvl w:val="1"/>
          <w:numId w:val="1060"/>
        </w:numPr>
        <w:pStyle w:val="Compact"/>
      </w:pPr>
      <w:r>
        <w:t xml:space="preserve">by extracting intermediate results into const variables with a meaningful name, or</w:t>
      </w:r>
    </w:p>
    <w:p>
      <w:pPr>
        <w:numPr>
          <w:ilvl w:val="1"/>
          <w:numId w:val="1060"/>
        </w:numPr>
        <w:pStyle w:val="Compact"/>
      </w:pPr>
      <w:r>
        <w:t xml:space="preserve">by extracting a subexpression into a function with a meaningful name.</w:t>
      </w:r>
    </w:p>
    <w:p>
      <w:pPr>
        <w:numPr>
          <w:ilvl w:val="0"/>
          <w:numId w:val="1059"/>
        </w:numPr>
      </w:pPr>
      <w:r>
        <w:t xml:space="preserve">Avoid assignments embedded within other statements and expressions, as these can</w:t>
      </w:r>
      <w:r>
        <w:t xml:space="preserve"> </w:t>
      </w:r>
      <w:r>
        <w:t xml:space="preserve">be problematic.</w:t>
      </w:r>
    </w:p>
    <w:p>
      <w:pPr>
        <w:numPr>
          <w:ilvl w:val="0"/>
          <w:numId w:val="1059"/>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9"/>
        </w:numPr>
      </w:pPr>
      <w:r>
        <w:t xml:space="preserve">Use alternative tokens for the logical operators.</w:t>
      </w:r>
    </w:p>
    <w:p>
      <w:pPr>
        <w:numPr>
          <w:ilvl w:val="0"/>
          <w:numId w:val="1061"/>
        </w:numPr>
      </w:pPr>
      <w:r>
        <w:t xml:space="preserve">Consider the adoption of a coding standard that limits the use of</w:t>
      </w:r>
      <w:r>
        <w:t xml:space="preserve"> </w:t>
      </w:r>
      <w:r>
        <w:t xml:space="preserve">the assignment statement within an expression.</w:t>
      </w:r>
    </w:p>
    <w:p>
      <w:pPr>
        <w:numPr>
          <w:ilvl w:val="0"/>
          <w:numId w:val="1061"/>
        </w:numPr>
      </w:pPr>
      <w:r>
        <w:t xml:space="preserve">Follow the following C++ Core guidelines:</w:t>
      </w:r>
    </w:p>
    <w:p>
      <w:pPr>
        <w:numPr>
          <w:ilvl w:val="1"/>
          <w:numId w:val="1062"/>
        </w:numPr>
        <w:pStyle w:val="Compact"/>
      </w:pPr>
      <w:r>
        <w:t xml:space="preserve">ES 40 Avoid complicated expressions</w:t>
      </w:r>
    </w:p>
    <w:p>
      <w:pPr>
        <w:numPr>
          <w:ilvl w:val="1"/>
          <w:numId w:val="1062"/>
        </w:numPr>
        <w:pStyle w:val="Compact"/>
      </w:pPr>
      <w:r>
        <w:t xml:space="preserve">ES 41 If in doubt about operator precedence, parenthesize</w:t>
      </w:r>
    </w:p>
    <w:p>
      <w:pPr>
        <w:numPr>
          <w:ilvl w:val="1"/>
          <w:numId w:val="1062"/>
        </w:numPr>
        <w:pStyle w:val="Compact"/>
      </w:pPr>
      <w:r>
        <w:t xml:space="preserve">ES 44 Do not depend on order of evaluation</w:t>
      </w:r>
    </w:p>
    <w:bookmarkEnd w:id="101"/>
    <w:bookmarkEnd w:id="102"/>
    <w:bookmarkStart w:id="105" w:name="dead-and-deactivated-code-xyq"/>
    <w:p>
      <w:pPr>
        <w:pStyle w:val="Heading2"/>
      </w:pPr>
      <w:r>
        <w:t xml:space="preserve">6.26 Dead and Deactivated Code [XYQ]</w:t>
      </w:r>
    </w:p>
    <w:bookmarkStart w:id="103"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3"/>
    <w:bookmarkStart w:id="104" w:name="guidance-to-language-users"/>
    <w:p>
      <w:pPr>
        <w:pStyle w:val="Heading3"/>
      </w:pPr>
      <w:r>
        <w:t xml:space="preserve">6.26.2 Guidance to language users</w:t>
      </w:r>
    </w:p>
    <w:p>
      <w:pPr>
        <w:numPr>
          <w:ilvl w:val="0"/>
          <w:numId w:val="1063"/>
        </w:numPr>
        <w:pStyle w:val="Compact"/>
      </w:pPr>
      <w:r>
        <w:t xml:space="preserve">Follow the guidance of ISO/IEC TR 24772-1:2019 clause 6.26.5.</w:t>
      </w:r>
    </w:p>
    <w:bookmarkEnd w:id="104"/>
    <w:bookmarkEnd w:id="105"/>
    <w:bookmarkStart w:id="108" w:name="Xc86cceedfcf0c77c094b3df762cc0f756518ffc"/>
    <w:p>
      <w:pPr>
        <w:pStyle w:val="Heading2"/>
      </w:pPr>
      <w:r>
        <w:t xml:space="preserve">6.27 Switch Statements and Static Analysis [CLL]</w:t>
      </w:r>
    </w:p>
    <w:bookmarkStart w:id="106"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6"/>
    <w:bookmarkStart w:id="107" w:name="guidance-to-language-users"/>
    <w:p>
      <w:pPr>
        <w:pStyle w:val="Heading3"/>
      </w:pPr>
      <w:r>
        <w:t xml:space="preserve">6.27.2 Guidance to language users</w:t>
      </w:r>
    </w:p>
    <w:p>
      <w:pPr>
        <w:numPr>
          <w:ilvl w:val="0"/>
          <w:numId w:val="1064"/>
        </w:numPr>
      </w:pPr>
      <w:r>
        <w:t xml:space="preserve">Apply the guidance provided in ISO/IEC TR 24772-1:2019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7"/>
    <w:bookmarkEnd w:id="108"/>
    <w:bookmarkStart w:id="111" w:name="demarcation-of-control-flow-eoj"/>
    <w:p>
      <w:pPr>
        <w:pStyle w:val="Heading2"/>
      </w:pPr>
      <w:r>
        <w:t xml:space="preserve">6.28 Demarcation of Control Flow [EOJ]</w:t>
      </w:r>
    </w:p>
    <w:bookmarkStart w:id="109"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09"/>
    <w:bookmarkStart w:id="110" w:name="guidance-to-language-users"/>
    <w:p>
      <w:pPr>
        <w:pStyle w:val="Heading3"/>
      </w:pPr>
      <w:r>
        <w:t xml:space="preserve">6.28.2 Guidance to language users</w:t>
      </w:r>
    </w:p>
    <w:p>
      <w:pPr>
        <w:numPr>
          <w:ilvl w:val="0"/>
          <w:numId w:val="1065"/>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6"/>
        </w:numPr>
      </w:pPr>
      <w:r>
        <w:t xml:space="preserve">Declare loop variables in the initializer of the loop statement</w:t>
      </w:r>
    </w:p>
    <w:p>
      <w:pPr>
        <w:numPr>
          <w:ilvl w:val="0"/>
          <w:numId w:val="1066"/>
        </w:numPr>
      </w:pPr>
      <w:r>
        <w:t xml:space="preserve">Prefer the standard library algorithms over hand-crafted loops.</w:t>
      </w:r>
    </w:p>
    <w:p>
      <w:pPr>
        <w:pStyle w:val="BlockText"/>
      </w:pPr>
      <w:r>
        <w:t xml:space="preserve">See also the C++ Core Guidelines ES.85, ES.71, ES.74, ES.1 and ES.2</w:t>
      </w:r>
    </w:p>
    <w:bookmarkEnd w:id="110"/>
    <w:bookmarkEnd w:id="111"/>
    <w:bookmarkStart w:id="114" w:name="loop-control-variables-tex"/>
    <w:p>
      <w:pPr>
        <w:pStyle w:val="Heading2"/>
      </w:pPr>
      <w:r>
        <w:t xml:space="preserve">6.29 Loop Control Variables [TEX]</w:t>
      </w:r>
    </w:p>
    <w:bookmarkStart w:id="112"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2"/>
    <w:bookmarkStart w:id="113" w:name="guidance-to-language-users"/>
    <w:p>
      <w:pPr>
        <w:pStyle w:val="Heading3"/>
      </w:pPr>
      <w:r>
        <w:t xml:space="preserve">6.29.2 Guidance to language users</w:t>
      </w:r>
    </w:p>
    <w:p>
      <w:pPr>
        <w:numPr>
          <w:ilvl w:val="0"/>
          <w:numId w:val="1067"/>
        </w:numPr>
      </w:pPr>
      <w:r>
        <w:t xml:space="preserve">Apply the guidance of ISO/IEC TR 24772-1:2019 clause 6.29.5.</w:t>
      </w:r>
    </w:p>
    <w:p>
      <w:pPr>
        <w:numPr>
          <w:ilvl w:val="0"/>
          <w:numId w:val="1067"/>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67"/>
        </w:numPr>
      </w:pPr>
      <w:r>
        <w:t xml:space="preserve">Use a range for loop in preference to general loops</w:t>
      </w:r>
    </w:p>
    <w:p>
      <w:pPr>
        <w:numPr>
          <w:ilvl w:val="0"/>
          <w:numId w:val="1067"/>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67"/>
        </w:numPr>
      </w:pPr>
      <w:r>
        <w:t xml:space="preserve">Something about multiple loop control variables in the same loop?</w:t>
      </w:r>
    </w:p>
    <w:p>
      <w:pPr>
        <w:pStyle w:val="FirstParagraph"/>
      </w:pPr>
      <w:r>
        <w:t xml:space="preserve">Note: See also the C++ Core Guidelines ES.71, ES.86,</w:t>
      </w:r>
    </w:p>
    <w:bookmarkEnd w:id="113"/>
    <w:bookmarkEnd w:id="114"/>
    <w:bookmarkStart w:id="117" w:name="off-by-one-error-xzh"/>
    <w:p>
      <w:pPr>
        <w:pStyle w:val="Heading2"/>
      </w:pPr>
      <w:r>
        <w:t xml:space="preserve">6.30 Off-by-one Error [XZH]</w:t>
      </w:r>
    </w:p>
    <w:bookmarkStart w:id="115"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8"/>
        </w:numPr>
      </w:pPr>
      <w:r>
        <w:t xml:space="preserve">Range-based for loops</w:t>
      </w:r>
    </w:p>
    <w:p>
      <w:pPr>
        <w:numPr>
          <w:ilvl w:val="0"/>
          <w:numId w:val="1068"/>
        </w:numPr>
      </w:pPr>
      <w:r>
        <w:rPr>
          <w:rStyle w:val="NormalTok"/>
        </w:rPr>
        <w:t xml:space="preserve">std</w:t>
      </w:r>
      <w:r>
        <w:t xml:space="preserve"> </w:t>
      </w:r>
      <w:r>
        <w:t xml:space="preserve">algorithms</w:t>
      </w:r>
    </w:p>
    <w:p>
      <w:pPr>
        <w:numPr>
          <w:ilvl w:val="0"/>
          <w:numId w:val="1068"/>
        </w:numPr>
      </w:pPr>
      <w:r>
        <w:t xml:space="preserve">Iterator style loops terminated by</w:t>
      </w:r>
      <w:r>
        <w:t xml:space="preserve"> </w:t>
      </w:r>
      <w:r>
        <w:rPr>
          <w:rStyle w:val="NormalTok"/>
        </w:rPr>
        <w:t xml:space="preserve">!=</w:t>
      </w:r>
    </w:p>
    <w:p>
      <w:pPr>
        <w:numPr>
          <w:ilvl w:val="0"/>
          <w:numId w:val="1068"/>
        </w:numPr>
      </w:pPr>
      <w:r>
        <w:t xml:space="preserve">Container classes</w:t>
      </w:r>
    </w:p>
    <w:p>
      <w:pPr>
        <w:numPr>
          <w:ilvl w:val="0"/>
          <w:numId w:val="1068"/>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5"/>
    <w:bookmarkStart w:id="116" w:name="guidance-to-language-users"/>
    <w:p>
      <w:pPr>
        <w:pStyle w:val="Heading3"/>
      </w:pPr>
      <w:r>
        <w:t xml:space="preserve">6.30.2 Guidance to language users</w:t>
      </w:r>
    </w:p>
    <w:p>
      <w:pPr>
        <w:numPr>
          <w:ilvl w:val="0"/>
          <w:numId w:val="1069"/>
        </w:numPr>
      </w:pPr>
      <w:r>
        <w:t xml:space="preserve">Follow the guidance of ISO/IEC TR 24772-1:2019 clause 6.30.5.</w:t>
      </w:r>
    </w:p>
    <w:p>
      <w:pPr>
        <w:numPr>
          <w:ilvl w:val="0"/>
          <w:numId w:val="1069"/>
        </w:numPr>
      </w:pPr>
      <w:r>
        <w:t xml:space="preserve">Use careful programming, testing of border conditions, and static</w:t>
      </w:r>
      <w:r>
        <w:t xml:space="preserve"> </w:t>
      </w:r>
      <w:r>
        <w:t xml:space="preserve">analysis tools to detect off-by-one errors in C++.</w:t>
      </w:r>
    </w:p>
    <w:p>
      <w:pPr>
        <w:numPr>
          <w:ilvl w:val="0"/>
          <w:numId w:val="1069"/>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6"/>
    <w:bookmarkEnd w:id="117"/>
    <w:bookmarkStart w:id="120" w:name="structured-programming-ewd"/>
    <w:p>
      <w:pPr>
        <w:pStyle w:val="Heading2"/>
      </w:pPr>
      <w:r>
        <w:t xml:space="preserve">6.31 Structured Programming [EWD]</w:t>
      </w:r>
    </w:p>
    <w:bookmarkStart w:id="118"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8"/>
    <w:bookmarkStart w:id="119" w:name="guidance-to-language-users"/>
    <w:p>
      <w:pPr>
        <w:pStyle w:val="Heading3"/>
      </w:pPr>
      <w:r>
        <w:t xml:space="preserve">6.31.2 Guidance to language users</w:t>
      </w:r>
    </w:p>
    <w:p>
      <w:pPr>
        <w:numPr>
          <w:ilvl w:val="0"/>
          <w:numId w:val="1070"/>
        </w:numPr>
      </w:pPr>
      <w:r>
        <w:t xml:space="preserve">Write clear and concise structured code to make code as</w:t>
      </w:r>
      <w:r>
        <w:t xml:space="preserve"> </w:t>
      </w:r>
      <w:r>
        <w:t xml:space="preserve">understandable as possible.</w:t>
      </w:r>
    </w:p>
    <w:p>
      <w:pPr>
        <w:numPr>
          <w:ilvl w:val="0"/>
          <w:numId w:val="1070"/>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1"/>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19"/>
    <w:bookmarkEnd w:id="120"/>
    <w:bookmarkStart w:id="123" w:name="passing-parameters-and-return-values-csj"/>
    <w:p>
      <w:pPr>
        <w:pStyle w:val="Heading2"/>
      </w:pPr>
      <w:r>
        <w:t xml:space="preserve">6.32 Passing Parameters and Return Values [CSJ]</w:t>
      </w:r>
    </w:p>
    <w:bookmarkStart w:id="121"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1"/>
    <w:bookmarkStart w:id="122" w:name="guidance-to-language-users"/>
    <w:p>
      <w:pPr>
        <w:pStyle w:val="Heading3"/>
      </w:pPr>
      <w:r>
        <w:t xml:space="preserve">6.32.2 Guidance to language users</w:t>
      </w:r>
    </w:p>
    <w:p>
      <w:pPr>
        <w:numPr>
          <w:ilvl w:val="0"/>
          <w:numId w:val="1073"/>
        </w:numPr>
      </w:pPr>
      <w:r>
        <w:t xml:space="preserve">Follow the advice of ISO/IEC TR 24772-1:2019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4"/>
        </w:numPr>
      </w:pPr>
      <w:r>
        <w:t xml:space="preserve">Shift operators used for input and output: the result always refers</w:t>
      </w:r>
      <w:r>
        <w:t xml:space="preserve"> </w:t>
      </w:r>
      <w:r>
        <w:t xml:space="preserve">to the left parameter.</w:t>
      </w:r>
    </w:p>
    <w:p>
      <w:pPr>
        <w:numPr>
          <w:ilvl w:val="1"/>
          <w:numId w:val="1074"/>
        </w:numPr>
      </w:pPr>
      <w:r>
        <w:t xml:space="preserve">Prefix increment and decrement operators: the result always refers</w:t>
      </w:r>
      <w:r>
        <w:t xml:space="preserve"> </w:t>
      </w:r>
      <w:r>
        <w:t xml:space="preserve">to the parameter.</w:t>
      </w:r>
    </w:p>
    <w:p>
      <w:pPr>
        <w:numPr>
          <w:ilvl w:val="0"/>
          <w:numId w:val="1073"/>
        </w:numPr>
      </w:pPr>
      <w:r>
        <w:t xml:space="preserve">Do not use function-like macros. If used, surround all macro parameters in the replacement text with parenthesis.</w:t>
      </w:r>
    </w:p>
    <w:bookmarkEnd w:id="122"/>
    <w:bookmarkEnd w:id="123"/>
    <w:bookmarkStart w:id="126" w:name="dangling-references-to-stack-frames-dcm"/>
    <w:p>
      <w:pPr>
        <w:pStyle w:val="Heading2"/>
      </w:pPr>
      <w:r>
        <w:t xml:space="preserve">6.33 Dangling References to Stack Frames [DCM]</w:t>
      </w:r>
    </w:p>
    <w:bookmarkStart w:id="124"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4"/>
    <w:bookmarkStart w:id="125" w:name="guidance-to-language-users"/>
    <w:p>
      <w:pPr>
        <w:pStyle w:val="Heading3"/>
      </w:pPr>
      <w:r>
        <w:t xml:space="preserve">6.33.2 Guidance to language users</w:t>
      </w:r>
    </w:p>
    <w:p>
      <w:pPr>
        <w:numPr>
          <w:ilvl w:val="0"/>
          <w:numId w:val="107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5"/>
        </w:numPr>
      </w:pPr>
      <w:r>
        <w:t xml:space="preserve">Do not return the address of a local variable as the result of a</w:t>
      </w:r>
      <w:r>
        <w:t xml:space="preserve"> </w:t>
      </w:r>
      <w:r>
        <w:t xml:space="preserve">function call.</w:t>
      </w:r>
    </w:p>
    <w:p>
      <w:pPr>
        <w:numPr>
          <w:ilvl w:val="0"/>
          <w:numId w:val="1075"/>
        </w:numPr>
      </w:pPr>
      <w:r>
        <w:t xml:space="preserve">Do not return a local variable as the result of a function returning</w:t>
      </w:r>
      <w:r>
        <w:t xml:space="preserve"> </w:t>
      </w:r>
      <w:r>
        <w:t xml:space="preserve">a reference type</w:t>
      </w:r>
    </w:p>
    <w:p>
      <w:pPr>
        <w:numPr>
          <w:ilvl w:val="0"/>
          <w:numId w:val="107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5"/>
    <w:bookmarkEnd w:id="126"/>
    <w:bookmarkStart w:id="130" w:name="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27">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f1 (</w:t>
      </w:r>
      <w:r>
        <w:rPr>
          <w:rStyle w:val="DataTypeTok"/>
        </w:rPr>
        <w:t xml:space="preserve">int</w:t>
      </w:r>
      <w:r>
        <w:rPr>
          <w:rStyle w:val="NormalTok"/>
        </w:rPr>
        <w:t xml:space="preserve">, T ... t);</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0</w:t>
      </w:r>
      <w:r>
        <w:rPr>
          <w:rStyle w:val="NormalTok"/>
        </w:rPr>
        <w:t xml:space="preserve">, </w:t>
      </w:r>
      <w:r>
        <w:rPr>
          <w:rStyle w:val="FloatTok"/>
        </w:rPr>
        <w:t xml:space="preserve">0.1</w:t>
      </w:r>
      <w:r>
        <w:rPr>
          <w:rStyle w:val="NormalTok"/>
        </w:rPr>
        <w:t xml:space="preserve">, </w:t>
      </w:r>
      <w:r>
        <w:rPr>
          <w:rStyle w:val="CharTok"/>
        </w:rPr>
        <w:t xml:space="preserve">'a'</w:t>
      </w:r>
      <w:r>
        <w:rPr>
          <w:rStyle w:val="NormalTok"/>
        </w:rPr>
        <w:t xml:space="preserve">); </w:t>
      </w:r>
      <w:r>
        <w:rPr>
          <w:rStyle w:val="CommentTok"/>
        </w:rPr>
        <w:t xml:space="preserve">// OK - calls f&lt;double, char&gt; (int, double, char);</w:t>
      </w:r>
      <w:r>
        <w:br/>
      </w:r>
      <w:r>
        <w:rPr>
          <w:rStyle w:val="NormalTok"/>
        </w:rPr>
        <w:t xml:space="preserve">}</w:t>
      </w:r>
    </w:p>
    <w:p>
      <w:pPr>
        <w:pStyle w:val="FirstParagraph"/>
      </w:pPr>
      <w:r>
        <w:t xml:space="preserve">A call to a function with default arguments can provide fewer arguments than parameters as long as the parameters for which no explicit argument is provided include a default argument:</w:t>
      </w:r>
    </w:p>
    <w:p>
      <w:pPr>
        <w:pStyle w:val="SourceCode"/>
      </w:pP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        </w:t>
      </w:r>
      <w:r>
        <w:rPr>
          <w:rStyle w:val="CommentTok"/>
        </w:rPr>
        <w:t xml:space="preserve">// error, not enough arguments </w:t>
      </w:r>
      <w:r>
        <w:br/>
      </w:r>
      <w:r>
        <w:rPr>
          <w:rStyle w:val="NormalTok"/>
        </w:rPr>
        <w:t xml:space="preserve">  f1 (</w:t>
      </w:r>
      <w:r>
        <w:rPr>
          <w:rStyle w:val="DecValTok"/>
        </w:rPr>
        <w:t xml:space="preserve">1</w:t>
      </w:r>
      <w:r>
        <w:rPr>
          <w:rStyle w:val="NormalTok"/>
        </w:rPr>
        <w:t xml:space="preserve">);       </w:t>
      </w:r>
      <w:r>
        <w:rPr>
          <w:rStyle w:val="CommentTok"/>
        </w:rPr>
        <w:t xml:space="preserve">// OK, f1(1, 0)</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OK, f1(1, 2)</w:t>
      </w:r>
      <w:r>
        <w:br/>
      </w:r>
      <w:r>
        <w:rPr>
          <w:rStyle w:val="NormalTok"/>
        </w:rPr>
        <w:t xml:space="preserve">}</w:t>
      </w:r>
    </w:p>
    <w:p>
      <w:pPr>
        <w:pStyle w:val="FirstParagraph"/>
      </w:pPr>
      <w:r>
        <w:t xml:space="preserve">Note: during overload resolution the compiler only considers conversions for the explicitly specified arguments.</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BuiltInTok"/>
        </w:rPr>
        <w:t xml:space="preserve">L</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w:t>
      </w:r>
    </w:p>
    <w:p>
      <w:pPr>
        <w:pStyle w:val="FirstParagraph"/>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  </w:t>
      </w:r>
      <w:r>
        <w:rPr>
          <w:rStyle w:val="CommentTok"/>
        </w:rPr>
        <w:t xml:space="preserve">// corresponds to parameter '2', with value '3'</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w:t>
      </w:r>
    </w:p>
    <w:p>
      <w:pPr>
        <w:pStyle w:val="FirstParagraph"/>
      </w:pPr>
      <w:r>
        <w:t xml:space="preserve">Unlike the other mechanisms for argument passing, undefined behavior can arise, for example:</w:t>
      </w:r>
    </w:p>
    <w:p>
      <w:pPr>
        <w:numPr>
          <w:ilvl w:val="0"/>
          <w:numId w:val="107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bookmarkEnd w:id="128"/>
    <w:bookmarkStart w:id="129" w:name="guidance-to-language-users"/>
    <w:p>
      <w:pPr>
        <w:pStyle w:val="Heading3"/>
      </w:pPr>
      <w:r>
        <w:t xml:space="preserve">6.34.2 Guidance to language users</w:t>
      </w:r>
    </w:p>
    <w:p>
      <w:pPr>
        <w:numPr>
          <w:ilvl w:val="0"/>
          <w:numId w:val="1078"/>
        </w:numPr>
      </w:pPr>
      <w:r>
        <w:t xml:space="preserve">Follow the guidelines of ISO/IEC TR 24772-1:2019 clause 6.34.5.</w:t>
      </w:r>
    </w:p>
    <w:p>
      <w:pPr>
        <w:numPr>
          <w:ilvl w:val="0"/>
          <w:numId w:val="1078"/>
        </w:numPr>
      </w:pPr>
      <w:r>
        <w:t xml:space="preserve">Do not overload and use default arguments for the same set of functions</w:t>
      </w:r>
    </w:p>
    <w:p>
      <w:pPr>
        <w:numPr>
          <w:ilvl w:val="0"/>
          <w:numId w:val="1078"/>
        </w:numPr>
      </w:pPr>
      <w:r>
        <w:t xml:space="preserve">Do not use functionality from</w:t>
      </w:r>
      <w:r>
        <w:t xml:space="preserve"> </w:t>
      </w:r>
      <w:r>
        <w:rPr>
          <w:rStyle w:val="VerbatimChar"/>
        </w:rPr>
        <w:t xml:space="preserve">&lt;cstdarg&gt;</w:t>
      </w:r>
    </w:p>
    <w:p>
      <w:pPr>
        <w:pStyle w:val="FirstParagraph"/>
      </w:pPr>
      <w:r>
        <w:t xml:space="preserve">Note: 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79"/>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SourceCode"/>
      </w:pPr>
      <w:r>
        <w:rPr>
          <w:rStyle w:val="VerbatimChar"/>
        </w:rPr>
        <w:t xml:space="preserve">&lt;!--</w:t>
      </w:r>
      <w:r>
        <w:br/>
      </w:r>
      <w:r>
        <w:rPr>
          <w:rStyle w:val="VerbatimChar"/>
        </w:rPr>
        <w:t xml:space="preserve">Should we include a discussion about C++ error_code??? AI -- Michael Wong</w:t>
      </w:r>
      <w:r>
        <w:br/>
      </w:r>
      <w:r>
        <w:rPr>
          <w:rStyle w:val="VerbatimChar"/>
        </w:rPr>
        <w:t xml:space="preserve">--&gt;</w:t>
      </w:r>
    </w:p>
    <w:p>
      <w:pPr>
        <w:pStyle w:val="FirstParagraph"/>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SourceCode"/>
      </w:pPr>
      <w:r>
        <w:rPr>
          <w:rStyle w:val="VerbatimChar"/>
        </w:rPr>
        <w:t xml:space="preserve">&lt;!--</w:t>
      </w:r>
      <w:r>
        <w:br/>
      </w:r>
      <w:r>
        <w:rPr>
          <w:rStyle w:val="VerbatimChar"/>
        </w:rPr>
        <w:t xml:space="preserve">Discuss global error states, such as errno (which is thread-local) but still static.</w:t>
      </w:r>
      <w:r>
        <w:br/>
      </w:r>
      <w:r>
        <w:rPr>
          <w:rStyle w:val="VerbatimChar"/>
        </w:rPr>
        <w:t xml:space="preserve">---&gt;</w:t>
      </w:r>
    </w:p>
    <w:p>
      <w:pPr>
        <w:pStyle w:val="FirstParagraph"/>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0"/>
        </w:numPr>
      </w:pPr>
      <w:r>
        <w:t xml:space="preserve">Follow the mitigation mechanisms of subclause 6.36.5 of ISO/IEC TR</w:t>
      </w:r>
      <w:r>
        <w:t xml:space="preserve"> </w:t>
      </w:r>
      <w:r>
        <w:t xml:space="preserve">24772-1:2019.</w:t>
      </w:r>
    </w:p>
    <w:p>
      <w:pPr>
        <w:numPr>
          <w:ilvl w:val="0"/>
          <w:numId w:val="1080"/>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0"/>
        </w:numPr>
      </w:pPr>
      <w:r>
        <w:t xml:space="preserve">Use static analysis tools to detect and report missing or</w:t>
      </w:r>
      <w:r>
        <w:t xml:space="preserve"> </w:t>
      </w:r>
      <w:r>
        <w:t xml:space="preserve">ineffective error detection or handling.</w:t>
      </w:r>
    </w:p>
    <w:p>
      <w:pPr>
        <w:numPr>
          <w:ilvl w:val="0"/>
          <w:numId w:val="1080"/>
        </w:numPr>
      </w:pPr>
      <w:r>
        <w:t xml:space="preserve">Avoid error handling based on global state.</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0"/>
        </w:numPr>
      </w:pPr>
      <w:r>
        <w:t xml:space="preserve">Prefer throwing exceptions to returning error values.</w:t>
      </w:r>
    </w:p>
    <w:p>
      <w:pPr>
        <w:numPr>
          <w:ilvl w:val="0"/>
          <w:numId w:val="1080"/>
        </w:numPr>
      </w:pPr>
      <w:r>
        <w:t xml:space="preserve">Use destructors to manage the finalization of the current context</w:t>
      </w:r>
      <w:r>
        <w:t xml:space="preserve"> </w:t>
      </w:r>
      <w:r>
        <w:t xml:space="preserve">upon exit, whether erroneous or not.</w:t>
      </w:r>
    </w:p>
    <w:p>
      <w:pPr>
        <w:numPr>
          <w:ilvl w:val="0"/>
          <w:numId w:val="1080"/>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0"/>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0"/>
        </w:numPr>
      </w:pPr>
      <w:r>
        <w:t xml:space="preserve">Consider termination as a last resort strategy for main or for</w:t>
      </w:r>
      <w:r>
        <w:t xml:space="preserve"> </w:t>
      </w:r>
      <w:r>
        <w:t xml:space="preserve">noexcept functions.</w:t>
      </w:r>
    </w:p>
    <w:p>
      <w:pPr>
        <w:numPr>
          <w:ilvl w:val="0"/>
          <w:numId w:val="1080"/>
        </w:numPr>
      </w:pPr>
      <w:r>
        <w:t xml:space="preserve">Notify higher level constructs before a thread is allowed to</w:t>
      </w:r>
      <w:r>
        <w:t xml:space="preserve"> </w:t>
      </w:r>
      <w:r>
        <w:t xml:space="preserve">terminate.</w:t>
      </w:r>
    </w:p>
    <w:p>
      <w:pPr>
        <w:numPr>
          <w:ilvl w:val="0"/>
          <w:numId w:val="1080"/>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1"/>
        </w:numPr>
      </w:pPr>
      <w:r>
        <w:t xml:space="preserve">Follow the guidelines of ISO/IEC TR 24772-1:2019 clause 6.38.5.</w:t>
      </w:r>
    </w:p>
    <w:p>
      <w:pPr>
        <w:numPr>
          <w:ilvl w:val="0"/>
          <w:numId w:val="1081"/>
        </w:numPr>
      </w:pPr>
      <w:r>
        <w:t xml:space="preserve">When using unions, implement an explicit discriminant and check its</w:t>
      </w:r>
      <w:r>
        <w:t xml:space="preserve"> </w:t>
      </w:r>
      <w:r>
        <w:t xml:space="preserve">value before accessing the data in the union.</w:t>
      </w:r>
    </w:p>
    <w:p>
      <w:pPr>
        <w:numPr>
          <w:ilvl w:val="0"/>
          <w:numId w:val="108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82"/>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2"/>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2"/>
        </w:numPr>
      </w:pPr>
      <w:r>
        <w:t xml:space="preserve">Avoid the use of raw pointers with the copy operation and (finish or</w:t>
      </w:r>
      <w:r>
        <w:t xml:space="preserve"> </w:t>
      </w:r>
      <w:r>
        <w:t xml:space="preserve">delete)</w:t>
      </w:r>
    </w:p>
    <w:p>
      <w:pPr>
        <w:numPr>
          <w:ilvl w:val="0"/>
          <w:numId w:val="1082"/>
        </w:numPr>
      </w:pPr>
      <w:r>
        <w:t xml:space="preserve">Follow the guidance of C++ core guidelines C.20, C.22, C.32, C.67</w:t>
      </w:r>
    </w:p>
    <w:p>
      <w:pPr>
        <w:numPr>
          <w:ilvl w:val="0"/>
          <w:numId w:val="1082"/>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3"/>
        </w:numPr>
      </w:pPr>
      <w:r>
        <w:t xml:space="preserve">When an unhandled exception escapes its thread of execution</w:t>
      </w:r>
    </w:p>
    <w:p>
      <w:pPr>
        <w:numPr>
          <w:ilvl w:val="0"/>
          <w:numId w:val="1083"/>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84"/>
        </w:numPr>
      </w:pPr>
      <w:r>
        <w:t xml:space="preserve">Use containers and smart pointers in preference to direct (manual)</w:t>
      </w:r>
      <w:r>
        <w:t xml:space="preserve"> </w:t>
      </w:r>
      <w:r>
        <w:t xml:space="preserve">memory management.</w:t>
      </w:r>
    </w:p>
    <w:p>
      <w:pPr>
        <w:numPr>
          <w:ilvl w:val="0"/>
          <w:numId w:val="1084"/>
        </w:numPr>
      </w:pPr>
      <w:r>
        <w:t xml:space="preserve">Follow C++ Core guidelines section R and CERT MEM51.</w:t>
      </w:r>
    </w:p>
    <w:p>
      <w:pPr>
        <w:numPr>
          <w:ilvl w:val="0"/>
          <w:numId w:val="1084"/>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4"/>
        </w:numPr>
      </w:pPr>
      <w:r>
        <w:t xml:space="preserve">Use dynamic analysis tools to detect cycles.</w:t>
      </w:r>
    </w:p>
    <w:p>
      <w:pPr>
        <w:numPr>
          <w:ilvl w:val="0"/>
          <w:numId w:val="1084"/>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4"/>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4"/>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5"/>
        </w:numPr>
      </w:pPr>
      <w:r>
        <w:t xml:space="preserve">They provide type safe generic in contrast to legacy void*-based or</w:t>
      </w:r>
      <w:r>
        <w:t xml:space="preserve"> </w:t>
      </w:r>
      <w:r>
        <w:t xml:space="preserve">macro-based genericity;</w:t>
      </w:r>
    </w:p>
    <w:p>
      <w:pPr>
        <w:numPr>
          <w:ilvl w:val="0"/>
          <w:numId w:val="1085"/>
        </w:numPr>
      </w:pPr>
      <w:r>
        <w:t xml:space="preserve">They have no runtime overhead for inline operations; and</w:t>
      </w:r>
    </w:p>
    <w:p>
      <w:pPr>
        <w:numPr>
          <w:ilvl w:val="0"/>
          <w:numId w:val="1085"/>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6"/>
        </w:numPr>
      </w:pPr>
      <w:r>
        <w:t xml:space="preserve">The program compiles and executes safely;</w:t>
      </w:r>
    </w:p>
    <w:p>
      <w:pPr>
        <w:numPr>
          <w:ilvl w:val="0"/>
          <w:numId w:val="1086"/>
        </w:numPr>
      </w:pPr>
      <w:r>
        <w:t xml:space="preserve">The program fails to compile; or</w:t>
      </w:r>
    </w:p>
    <w:p>
      <w:pPr>
        <w:numPr>
          <w:ilvl w:val="0"/>
          <w:numId w:val="1086"/>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7"/>
        </w:numPr>
      </w:pPr>
      <w:r>
        <w:t xml:space="preserve">the first template argument must be a forward iterator.</w:t>
      </w:r>
    </w:p>
    <w:p>
      <w:pPr>
        <w:numPr>
          <w:ilvl w:val="0"/>
          <w:numId w:val="1087"/>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88"/>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9"/>
        </w:numPr>
      </w:pPr>
      <w:r>
        <w:t xml:space="preserve">Consider using</w:t>
      </w:r>
      <w:r>
        <w:t xml:space="preserve"> </w:t>
      </w:r>
      <w:r>
        <w:rPr>
          <w:i/>
        </w:rPr>
        <w:t xml:space="preserve">concepts</w:t>
      </w:r>
      <w:r>
        <w:t xml:space="preserve"> </w:t>
      </w:r>
      <w:r>
        <w:t xml:space="preserve">for each template type parameter</w:t>
      </w:r>
    </w:p>
    <w:p>
      <w:pPr>
        <w:numPr>
          <w:ilvl w:val="0"/>
          <w:numId w:val="1089"/>
        </w:numPr>
        <w:pStyle w:val="SourceCode"/>
      </w:pPr>
      <w:r>
        <w:rPr>
          <w:rStyle w:val="VerbatimChar"/>
        </w:rPr>
        <w:t xml:space="preserve">  Create and use concepts that specify "meaningful" semantics</w:t>
      </w:r>
    </w:p>
    <w:p>
      <w:pPr>
        <w:numPr>
          <w:ilvl w:val="0"/>
          <w:numId w:val="1089"/>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9"/>
        </w:numPr>
      </w:pPr>
      <w:r>
        <w:t xml:space="preserve">Be aware that a constructor template or assignment operator function</w:t>
      </w:r>
      <w:r>
        <w:t xml:space="preserve"> </w:t>
      </w:r>
      <w:r>
        <w:t xml:space="preserve">template will not replace compiler-provided special member functions</w:t>
      </w:r>
    </w:p>
    <w:p>
      <w:pPr>
        <w:numPr>
          <w:ilvl w:val="0"/>
          <w:numId w:val="1089"/>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0"/>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1"/>
        </w:numPr>
      </w:pPr>
      <w:r>
        <w:t xml:space="preserve">For template specialization, declared the specialization:</w:t>
      </w:r>
    </w:p>
    <w:p>
      <w:pPr>
        <w:numPr>
          <w:ilvl w:val="1"/>
          <w:numId w:val="1092"/>
        </w:numPr>
      </w:pPr>
      <w:r>
        <w:t xml:space="preserve">In the same file as the primary template; or</w:t>
      </w:r>
    </w:p>
    <w:p>
      <w:pPr>
        <w:numPr>
          <w:ilvl w:val="1"/>
          <w:numId w:val="1092"/>
        </w:numPr>
      </w:pPr>
      <w:r>
        <w:t xml:space="preserve">In the same file as the user-defined type for which the</w:t>
      </w:r>
      <w:r>
        <w:t xml:space="preserve"> </w:t>
      </w:r>
      <w:r>
        <w:t xml:space="preserve">specialization is declared.</w:t>
      </w:r>
    </w:p>
    <w:p>
      <w:pPr>
        <w:numPr>
          <w:ilvl w:val="0"/>
          <w:numId w:val="1091"/>
        </w:numPr>
      </w:pPr>
      <w:r>
        <w:t xml:space="preserve">Do not specialize function templates, except when specialization is</w:t>
      </w:r>
      <w:r>
        <w:t xml:space="preserve"> </w:t>
      </w:r>
      <w:r>
        <w:t xml:space="preserve">on a non-deduceable template parameter</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3"/>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4"/>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4"/>
        </w:numPr>
        <w:pStyle w:val="SourceCode"/>
      </w:pPr>
      <w:r>
        <w:rPr>
          <w:rStyle w:val="VerbatimChar"/>
        </w:rPr>
        <w:t xml:space="preserve">  reduce the use of inheritance</w:t>
      </w:r>
    </w:p>
    <w:p>
      <w:pPr>
        <w:numPr>
          <w:ilvl w:val="0"/>
          <w:numId w:val="1093"/>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5"/>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6"/>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7"/>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3"/>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8"/>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99"/>
        </w:numPr>
      </w:pPr>
      <w:r>
        <w:t xml:space="preserve">Guidance: Keep inheritance hierarchies short</w:t>
      </w:r>
    </w:p>
    <w:p>
      <w:pPr>
        <w:numPr>
          <w:ilvl w:val="0"/>
          <w:numId w:val="1099"/>
        </w:numPr>
      </w:pPr>
      <w:r>
        <w:t xml:space="preserve">Guidance: Qualify the program to invoke member functions in explicit</w:t>
      </w:r>
      <w:r>
        <w:t xml:space="preserve"> </w:t>
      </w:r>
      <w:r>
        <w:t xml:space="preserve">parent classes.</w:t>
      </w:r>
    </w:p>
    <w:p>
      <w:pPr>
        <w:numPr>
          <w:ilvl w:val="0"/>
          <w:numId w:val="1099"/>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0"/>
        </w:numPr>
      </w:pPr>
      <w:r>
        <w:t xml:space="preserve">Follow the guidance of ISO/IEC TR 24772-1:2019 clause 41.5.</w:t>
      </w:r>
    </w:p>
    <w:p>
      <w:pPr>
        <w:numPr>
          <w:ilvl w:val="0"/>
          <w:numId w:val="1100"/>
        </w:numPr>
      </w:pPr>
      <w:r>
        <w:t xml:space="preserve">Avoid the use of multiple inheritance whenever possible.</w:t>
      </w:r>
    </w:p>
    <w:p>
      <w:pPr>
        <w:numPr>
          <w:ilvl w:val="0"/>
          <w:numId w:val="1100"/>
        </w:numPr>
      </w:pPr>
      <w:r>
        <w:t xml:space="preserve">Avoid access to data components when getting and setting functions</w:t>
      </w:r>
      <w:r>
        <w:t xml:space="preserve"> </w:t>
      </w:r>
      <w:r>
        <w:t xml:space="preserve">are available for them.</w:t>
      </w:r>
    </w:p>
    <w:p>
      <w:pPr>
        <w:numPr>
          <w:ilvl w:val="0"/>
          <w:numId w:val="1100"/>
        </w:numPr>
      </w:pPr>
      <w:r>
        <w:t xml:space="preserve">Keep inheritance hierarchies short and narrow</w:t>
      </w:r>
    </w:p>
    <w:p>
      <w:pPr>
        <w:numPr>
          <w:ilvl w:val="0"/>
          <w:numId w:val="1100"/>
        </w:numPr>
      </w:pPr>
      <w:r>
        <w:t xml:space="preserve">Prefer non-virtual functions to virtual functions</w:t>
      </w:r>
    </w:p>
    <w:p>
      <w:pPr>
        <w:numPr>
          <w:ilvl w:val="0"/>
          <w:numId w:val="1100"/>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0"/>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0"/>
        </w:numPr>
      </w:pPr>
      <w:r>
        <w:t xml:space="preserve">If any class invariant depends upon a value of a data member, then</w:t>
      </w:r>
      <w:r>
        <w:t xml:space="preserve"> </w:t>
      </w:r>
      <w:r>
        <w:t xml:space="preserve">make that member private</w:t>
      </w:r>
    </w:p>
    <w:p>
      <w:pPr>
        <w:numPr>
          <w:ilvl w:val="0"/>
          <w:numId w:val="1100"/>
        </w:numPr>
      </w:pPr>
      <w:r>
        <w:t xml:space="preserve">Make data members private and provide a public interface to access</w:t>
      </w:r>
      <w:r>
        <w:t xml:space="preserve"> </w:t>
      </w:r>
      <w:r>
        <w:t xml:space="preserve">them that preserves class invariants</w:t>
      </w:r>
    </w:p>
    <w:p>
      <w:pPr>
        <w:numPr>
          <w:ilvl w:val="0"/>
          <w:numId w:val="1100"/>
        </w:numPr>
      </w:pPr>
      <w:r>
        <w:t xml:space="preserve">Provide complete documentation of all encapsulated data, and how</w:t>
      </w:r>
      <w:r>
        <w:t xml:space="preserve"> </w:t>
      </w:r>
      <w:r>
        <w:t xml:space="preserve">each method affects that data for each object in the hierarchy.</w:t>
      </w:r>
    </w:p>
    <w:p>
      <w:pPr>
        <w:numPr>
          <w:ilvl w:val="0"/>
          <w:numId w:val="1100"/>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0"/>
        </w:numPr>
      </w:pPr>
      <w:r>
        <w:t xml:space="preserve">Provide a member function that provides versioning information for</w:t>
      </w:r>
      <w:r>
        <w:t xml:space="preserve"> </w:t>
      </w:r>
      <w:r>
        <w:t xml:space="preserve">each class.</w:t>
      </w:r>
    </w:p>
    <w:p>
      <w:pPr>
        <w:numPr>
          <w:ilvl w:val="0"/>
          <w:numId w:val="1100"/>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0"/>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0"/>
        </w:numPr>
      </w:pPr>
      <w:r>
        <w:t xml:space="preserve">Avoid the creation of base classes that are both virtual and</w:t>
      </w:r>
      <w:r>
        <w:t xml:space="preserve"> </w:t>
      </w:r>
      <w:r>
        <w:t xml:space="preserve">non-virtual in the same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1"/>
        </w:numPr>
      </w:pPr>
      <w:r>
        <w:t xml:space="preserve">Obey all preconditions and postconditions of each member function,</w:t>
      </w:r>
      <w:r>
        <w:t xml:space="preserve"> </w:t>
      </w:r>
      <w:r>
        <w:t xml:space="preserve">whether they are specified in the language or not.</w:t>
      </w:r>
    </w:p>
    <w:p>
      <w:pPr>
        <w:numPr>
          <w:ilvl w:val="0"/>
          <w:numId w:val="1101"/>
        </w:numPr>
      </w:pPr>
      <w:r>
        <w:t xml:space="preserve">Prohibit the strengthening of preconditions (specified or not) by</w:t>
      </w:r>
      <w:r>
        <w:t xml:space="preserve"> </w:t>
      </w:r>
      <w:r>
        <w:t xml:space="preserve">overriding member functions.</w:t>
      </w:r>
    </w:p>
    <w:p>
      <w:pPr>
        <w:numPr>
          <w:ilvl w:val="0"/>
          <w:numId w:val="1101"/>
        </w:numPr>
      </w:pPr>
      <w:r>
        <w:t xml:space="preserve">Prohibit the weakening of postconditions (specified or not) by</w:t>
      </w:r>
      <w:r>
        <w:t xml:space="preserve"> </w:t>
      </w:r>
      <w:r>
        <w:t xml:space="preserve">overriding member functions.</w:t>
      </w:r>
    </w:p>
    <w:p>
      <w:pPr>
        <w:numPr>
          <w:ilvl w:val="0"/>
          <w:numId w:val="1101"/>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1"/>
        </w:numPr>
      </w:pPr>
      <w:r>
        <w:t xml:space="preserve">Use static analysis tools that identify misuse of inheritance in the</w:t>
      </w:r>
      <w:r>
        <w:t xml:space="preserve"> </w:t>
      </w:r>
      <w:r>
        <w:t xml:space="preserve">contract model.</w:t>
      </w:r>
    </w:p>
    <w:p>
      <w:pPr>
        <w:numPr>
          <w:ilvl w:val="0"/>
          <w:numId w:val="110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2"/>
        </w:numPr>
      </w:pPr>
      <w:r>
        <w:t xml:space="preserve">At a call site, consider whether virtual dispatch is desired. If</w:t>
      </w:r>
      <w:r>
        <w:t xml:space="preserve"> </w:t>
      </w:r>
      <w:r>
        <w:t xml:space="preserve">not, construct the call using the qualified name.</w:t>
      </w:r>
    </w:p>
    <w:p>
      <w:pPr>
        <w:numPr>
          <w:ilvl w:val="0"/>
          <w:numId w:val="1102"/>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3"/>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103"/>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103"/>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103"/>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4"/>
        </w:numPr>
      </w:pPr>
      <w:r>
        <w:t xml:space="preserve">are the only ones that can be performed implicitly</w:t>
      </w:r>
    </w:p>
    <w:p>
      <w:pPr>
        <w:numPr>
          <w:ilvl w:val="0"/>
          <w:numId w:val="1104"/>
        </w:numPr>
      </w:pPr>
      <w:r>
        <w:t xml:space="preserve">can cause object slicing</w:t>
      </w:r>
      <w:r>
        <w:t xml:space="preserve"> </w:t>
      </w:r>
      <w:r>
        <w:t xml:space="preserve">when a copy of a base class object is created from a derived class object.</w:t>
      </w:r>
    </w:p>
    <w:p>
      <w:pPr>
        <w:numPr>
          <w:ilvl w:val="0"/>
          <w:numId w:val="1104"/>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5"/>
        </w:numPr>
      </w:pPr>
      <w:r>
        <w:t xml:space="preserve">are explicit;</w:t>
      </w:r>
    </w:p>
    <w:p>
      <w:pPr>
        <w:numPr>
          <w:ilvl w:val="0"/>
          <w:numId w:val="1105"/>
        </w:numPr>
      </w:pPr>
      <w:r>
        <w:t xml:space="preserve">can be done safely with</w:t>
      </w:r>
      <w:r>
        <w:t xml:space="preserve"> </w:t>
      </w:r>
      <w:r>
        <w:rPr>
          <w:rStyle w:val="KeywordTok"/>
        </w:rPr>
        <w:t xml:space="preserve">dynamic_cast</w:t>
      </w:r>
    </w:p>
    <w:p>
      <w:pPr>
        <w:numPr>
          <w:ilvl w:val="0"/>
          <w:numId w:val="1105"/>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5"/>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6"/>
        </w:numPr>
      </w:pPr>
      <w:r>
        <w:t xml:space="preserve">are explicit</w:t>
      </w:r>
    </w:p>
    <w:p>
      <w:pPr>
        <w:numPr>
          <w:ilvl w:val="0"/>
          <w:numId w:val="1106"/>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6"/>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107"/>
        </w:numPr>
      </w:pPr>
      <w:r>
        <w:t xml:space="preserve">Follow the advice provided in ISO/IEC 24772-1 clause 6.44.5.</w:t>
      </w:r>
    </w:p>
    <w:p>
      <w:pPr>
        <w:numPr>
          <w:ilvl w:val="0"/>
          <w:numId w:val="1107"/>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7"/>
        </w:numPr>
      </w:pPr>
      <w:r>
        <w:t xml:space="preserve">Avoid designs relying on downcasts or crosscasts;</w:t>
      </w:r>
      <w:r>
        <w:t xml:space="preserve"> </w:t>
      </w:r>
      <w:r>
        <w:t xml:space="preserve">rely on proper virtual member functions in the base classes instead.</w:t>
      </w:r>
    </w:p>
    <w:p>
      <w:pPr>
        <w:numPr>
          <w:ilvl w:val="0"/>
          <w:numId w:val="1107"/>
        </w:numPr>
      </w:pPr>
      <w:r>
        <w:t xml:space="preserve">Avoid explicit upcast, rely on implicit conversion.</w:t>
      </w:r>
    </w:p>
    <w:p>
      <w:pPr>
        <w:numPr>
          <w:ilvl w:val="0"/>
          <w:numId w:val="1107"/>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7"/>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7"/>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7"/>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08"/>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09"/>
        </w:numPr>
      </w:pPr>
      <w:r>
        <w:t xml:space="preserve">Follow the guidelines of ISO/IEC TR 24772-1 clause 6.47.5.</w:t>
      </w:r>
    </w:p>
    <w:p>
      <w:pPr>
        <w:numPr>
          <w:ilvl w:val="0"/>
          <w:numId w:val="1109"/>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9"/>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0"/>
        </w:numPr>
      </w:pPr>
      <w:r>
        <w:t xml:space="preserve">Follow the guidance contained in ISO/IEC TR 24772-1:2019 clause</w:t>
      </w:r>
      <w:r>
        <w:t xml:space="preserve"> </w:t>
      </w:r>
      <w:r>
        <w:t xml:space="preserve">6.47.5</w:t>
      </w:r>
    </w:p>
    <w:p>
      <w:pPr>
        <w:numPr>
          <w:ilvl w:val="0"/>
          <w:numId w:val="1110"/>
        </w:numPr>
      </w:pPr>
      <w:r>
        <w:t xml:space="preserve">Use standard layout types for the interoperable interfaces.</w:t>
      </w:r>
    </w:p>
    <w:p>
      <w:pPr>
        <w:numPr>
          <w:ilvl w:val="1"/>
          <w:numId w:val="1111"/>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1"/>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1"/>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0"/>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0"/>
        </w:numPr>
      </w:pPr>
      <w:r>
        <w:t xml:space="preserve">Be aware that C++ exceptions are not usually compatible with</w:t>
      </w:r>
      <w:r>
        <w:t xml:space="preserve"> </w:t>
      </w:r>
      <w:r>
        <w:t xml:space="preserve">exceptions in other languages.</w:t>
      </w:r>
    </w:p>
    <w:p>
      <w:pPr>
        <w:numPr>
          <w:ilvl w:val="0"/>
          <w:numId w:val="1110"/>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0"/>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12"/>
        </w:numPr>
      </w:pPr>
      <w:r>
        <w:t xml:space="preserve">Follow the guidance of ISO/IEC TR 24772-1:2019 clause 6.49.5.</w:t>
      </w:r>
    </w:p>
    <w:p>
      <w:pPr>
        <w:numPr>
          <w:ilvl w:val="0"/>
          <w:numId w:val="1112"/>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13"/>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3"/>
        </w:numPr>
      </w:pPr>
      <w:r>
        <w:t xml:space="preserve">Follow the advice of clause 6.36.2 for catching and handling</w:t>
      </w:r>
      <w:r>
        <w:t xml:space="preserve"> </w:t>
      </w:r>
      <w:r>
        <w:t xml:space="preserve">exceptions.</w:t>
      </w:r>
    </w:p>
    <w:p>
      <w:pPr>
        <w:numPr>
          <w:ilvl w:val="0"/>
          <w:numId w:val="1113"/>
        </w:numPr>
      </w:pPr>
      <w:r>
        <w:t xml:space="preserve">Prefer function-scope static objects to namespace-scope objects for</w:t>
      </w:r>
      <w:r>
        <w:t xml:space="preserve"> </w:t>
      </w:r>
      <w:r>
        <w:t xml:space="preserve">objects needing dynamic initialization.</w:t>
      </w:r>
    </w:p>
    <w:bookmarkEnd w:id="179"/>
    <w:bookmarkEnd w:id="180"/>
    <w:bookmarkStart w:id="183" w:name="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14"/>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4"/>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4"/>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4"/>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4"/>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4"/>
        </w:numPr>
      </w:pPr>
      <w:r>
        <w:t xml:space="preserve">If a function-like macro must be used, ensure that its</w:t>
      </w:r>
      <w:r>
        <w:t xml:space="preserve"> </w:t>
      </w:r>
      <w:r>
        <w:t xml:space="preserve">parameters and body are parenthesized.</w:t>
      </w:r>
    </w:p>
    <w:p>
      <w:pPr>
        <w:numPr>
          <w:ilvl w:val="0"/>
          <w:numId w:val="1114"/>
        </w:numPr>
      </w:pPr>
      <w:r>
        <w:t xml:space="preserve">In a function-like macro, ensure that each argument is evaluated at</w:t>
      </w:r>
      <w:r>
        <w:t xml:space="preserve"> </w:t>
      </w:r>
      <w:r>
        <w:t xml:space="preserve">most once.</w:t>
      </w:r>
    </w:p>
    <w:p>
      <w:pPr>
        <w:numPr>
          <w:ilvl w:val="0"/>
          <w:numId w:val="1114"/>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4"/>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4"/>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15"/>
        </w:numPr>
      </w:pPr>
      <w:r>
        <w:t xml:space="preserve">Follow the guidelines of ISO/IEC TR 24772-1:2019 clause 6.53.5.</w:t>
      </w:r>
    </w:p>
    <w:p>
      <w:pPr>
        <w:numPr>
          <w:ilvl w:val="0"/>
          <w:numId w:val="1115"/>
        </w:numPr>
      </w:pPr>
      <w:r>
        <w:t xml:space="preserve">Enable checks that warn about unsafe operations.</w:t>
      </w:r>
    </w:p>
    <w:p>
      <w:pPr>
        <w:numPr>
          <w:ilvl w:val="0"/>
          <w:numId w:val="1115"/>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16"/>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17"/>
        </w:numPr>
      </w:pPr>
      <w:r>
        <w:t xml:space="preserve">Follow the guidelines of ISO/IEC TR 24772-1:2019 clause 6.56.5.</w:t>
      </w:r>
    </w:p>
    <w:p>
      <w:pPr>
        <w:numPr>
          <w:ilvl w:val="0"/>
          <w:numId w:val="1117"/>
        </w:numPr>
      </w:pPr>
      <w:r>
        <w:t xml:space="preserve">Augment static analysis tool usage with runtime tools such as ASAN</w:t>
      </w:r>
      <w:r>
        <w:t xml:space="preserve"> </w:t>
      </w:r>
      <w:r>
        <w:t xml:space="preserve">(address sanitizer) and related tools.</w:t>
      </w:r>
    </w:p>
    <w:p>
      <w:pPr>
        <w:numPr>
          <w:ilvl w:val="0"/>
          <w:numId w:val="1117"/>
        </w:numPr>
      </w:pPr>
      <w:r>
        <w:t xml:space="preserve">Use static analysis tools to help identify occurrences of undefined</w:t>
      </w:r>
      <w:r>
        <w:t xml:space="preserve"> </w:t>
      </w:r>
      <w:r>
        <w:t xml:space="preserve">behaviour.</w:t>
      </w:r>
    </w:p>
    <w:p>
      <w:pPr>
        <w:numPr>
          <w:ilvl w:val="0"/>
          <w:numId w:val="1117"/>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7"/>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18"/>
        </w:numPr>
      </w:pPr>
      <w:r>
        <w:t xml:space="preserve">Follow the guidelines of ISO/IEC TR 24772-1:2019 clause 6.57.5.</w:t>
      </w:r>
    </w:p>
    <w:p>
      <w:pPr>
        <w:numPr>
          <w:ilvl w:val="0"/>
          <w:numId w:val="1118"/>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8"/>
        </w:numPr>
      </w:pPr>
      <w:r>
        <w:t xml:space="preserve">Use multiple compilers/tools to increase your chance of identifying</w:t>
      </w:r>
      <w:r>
        <w:t xml:space="preserve"> </w:t>
      </w:r>
      <w:r>
        <w:t xml:space="preserve">constructs that have implementation-defined behaviours.</w:t>
      </w:r>
    </w:p>
    <w:p>
      <w:pPr>
        <w:numPr>
          <w:ilvl w:val="0"/>
          <w:numId w:val="1118"/>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19"/>
        </w:numPr>
      </w:pPr>
      <w:r>
        <w:t xml:space="preserve">Follow the guidelines of ISO/IEC TR 24772-1 clause 6.58.5.</w:t>
      </w:r>
    </w:p>
    <w:p>
      <w:pPr>
        <w:numPr>
          <w:ilvl w:val="0"/>
          <w:numId w:val="1119"/>
        </w:numPr>
      </w:pPr>
      <w:r>
        <w:t xml:space="preserve">Enable compiler options or static analysis tools that identify the</w:t>
      </w:r>
      <w:r>
        <w:t xml:space="preserve"> </w:t>
      </w:r>
      <w:r>
        <w:t xml:space="preserve">use of deprecated features.</w:t>
      </w:r>
    </w:p>
    <w:p>
      <w:pPr>
        <w:numPr>
          <w:ilvl w:val="0"/>
          <w:numId w:val="1119"/>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0"/>
        </w:numPr>
        <w:pStyle w:val="Compact"/>
      </w:pPr>
      <w:r>
        <w:t xml:space="preserve">6.61 Concurrent Data Access,</w:t>
      </w:r>
    </w:p>
    <w:p>
      <w:pPr>
        <w:numPr>
          <w:ilvl w:val="0"/>
          <w:numId w:val="1120"/>
        </w:numPr>
        <w:pStyle w:val="Compact"/>
      </w:pPr>
      <w:r>
        <w:t xml:space="preserve">6.14 and 6.33 dangling of data reference, if data is passed to the thread function as reference or pointer, instead of passing a copy.</w:t>
      </w:r>
    </w:p>
    <w:p>
      <w:pPr>
        <w:numPr>
          <w:ilvl w:val="0"/>
          <w:numId w:val="1120"/>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21"/>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1"/>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1"/>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8"/>
    <w:bookmarkStart w:id="209" w:name="guidance-to-language-users"/>
    <w:p>
      <w:pPr>
        <w:pStyle w:val="Heading3"/>
      </w:pPr>
      <w:r>
        <w:t xml:space="preserve">6.61.2 Guidance to language users</w:t>
      </w:r>
    </w:p>
    <w:p>
      <w:pPr>
        <w:numPr>
          <w:ilvl w:val="0"/>
          <w:numId w:val="1122"/>
        </w:numPr>
      </w:pPr>
      <w:r>
        <w:t xml:space="preserve">Follow the guidance of ISO/IEC TR 24772-1 clause 6.62.5.</w:t>
      </w:r>
    </w:p>
    <w:p>
      <w:pPr>
        <w:numPr>
          <w:ilvl w:val="0"/>
          <w:numId w:val="1122"/>
        </w:numPr>
      </w:pPr>
      <w:r>
        <w:t xml:space="preserve">Use mutexes, condition variables (convar) in preference to atomic</w:t>
      </w:r>
      <w:r>
        <w:t xml:space="preserve"> </w:t>
      </w:r>
      <w:r>
        <w:t xml:space="preserve">variables to protect data from simultaneous access.</w:t>
      </w:r>
    </w:p>
    <w:p>
      <w:pPr>
        <w:numPr>
          <w:ilvl w:val="0"/>
          <w:numId w:val="1122"/>
        </w:numPr>
      </w:pPr>
      <w:r>
        <w:t xml:space="preserve">Use volatile only for synchronizing abstract machine state from</w:t>
      </w:r>
      <w:r>
        <w:t xml:space="preserve"> </w:t>
      </w:r>
      <w:r>
        <w:t xml:space="preserve">memory.</w:t>
      </w:r>
    </w:p>
    <w:p>
      <w:pPr>
        <w:numPr>
          <w:ilvl w:val="0"/>
          <w:numId w:val="1122"/>
        </w:numPr>
      </w:pPr>
      <w:r>
        <w:t xml:space="preserve">Avoid the use of volatile for synchronizing access to shared memory</w:t>
      </w:r>
      <w:r>
        <w:t xml:space="preserve"> </w:t>
      </w:r>
      <w:r>
        <w:t xml:space="preserve">between threads (which needs mutex, condvar, or atomics)</w:t>
      </w:r>
    </w:p>
    <w:p>
      <w:pPr>
        <w:numPr>
          <w:ilvl w:val="1"/>
          <w:numId w:val="1123"/>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2"/>
        </w:numPr>
      </w:pPr>
      <w:r>
        <w:t xml:space="preserve">Avoid relaxed atomic operations whenever possible. Prefer the</w:t>
      </w:r>
      <w:r>
        <w:t xml:space="preserve"> </w:t>
      </w:r>
      <w:r>
        <w:t xml:space="preserve">sequentially consistent std::memory_order_seq_cst instead .</w:t>
      </w:r>
    </w:p>
    <w:p>
      <w:pPr>
        <w:numPr>
          <w:ilvl w:val="0"/>
          <w:numId w:val="1122"/>
        </w:numPr>
      </w:pPr>
      <w:r>
        <w:t xml:space="preserve">Use mutexes appropriately to protect accesses to non-atomic shared</w:t>
      </w:r>
      <w:r>
        <w:t xml:space="preserve"> </w:t>
      </w:r>
      <w:r>
        <w:t xml:space="preserve">objects.</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24"/>
        </w:numPr>
      </w:pPr>
      <w:r>
        <w:t xml:space="preserve">Follow the guidelines of TR 24772-1 clause 6.63.5.</w:t>
      </w:r>
    </w:p>
    <w:p>
      <w:pPr>
        <w:numPr>
          <w:ilvl w:val="0"/>
          <w:numId w:val="1124"/>
        </w:numPr>
      </w:pPr>
      <w:r>
        <w:t xml:space="preserve">Use low-level operating system primitives or other APIs where</w:t>
      </w:r>
      <w:r>
        <w:t xml:space="preserve"> </w:t>
      </w:r>
      <w:r>
        <w:t xml:space="preserve">available to check that a required thread is still active.</w:t>
      </w:r>
    </w:p>
    <w:p>
      <w:pPr>
        <w:numPr>
          <w:ilvl w:val="0"/>
          <w:numId w:val="1124"/>
        </w:numPr>
      </w:pPr>
      <w:r>
        <w:t xml:space="preserve">Make the main program join all created threads that need to complete</w:t>
      </w:r>
      <w:r>
        <w:t xml:space="preserve"> </w:t>
      </w:r>
      <w:r>
        <w:t xml:space="preserve">normally.</w:t>
      </w:r>
    </w:p>
    <w:bookmarkEnd w:id="213"/>
    <w:bookmarkEnd w:id="214"/>
    <w:bookmarkStart w:id="236" w:name="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25"/>
        </w:numPr>
      </w:pPr>
      <w:r>
        <w:t xml:space="preserve">Follow the guidelines of TR 24772-1 clause 6.63.5.</w:t>
      </w:r>
    </w:p>
    <w:p>
      <w:pPr>
        <w:numPr>
          <w:ilvl w:val="0"/>
          <w:numId w:val="1125"/>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5"/>
        </w:numPr>
      </w:pPr>
      <w:r>
        <w:t xml:space="preserve">Use higher level building blocks (such as TBB) in preference to …</w:t>
      </w:r>
    </w:p>
    <w:p>
      <w:pPr>
        <w:numPr>
          <w:ilvl w:val="0"/>
          <w:numId w:val="1125"/>
        </w:numPr>
      </w:pPr>
      <w:r>
        <w:t xml:space="preserve">Use the C++ Task mechanism in preference to threads …</w:t>
      </w:r>
    </w:p>
    <w:p>
      <w:pPr>
        <w:numPr>
          <w:ilvl w:val="0"/>
          <w:numId w:val="1125"/>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5"/>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5"/>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5"/>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5"/>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5"/>
        </w:numPr>
      </w:pPr>
      <w:r>
        <w:rPr>
          <w:i/>
          <w:b/>
        </w:rPr>
        <w:t xml:space="preserve">Do not use platform specific multi-threading facilities</w:t>
      </w:r>
    </w:p>
    <w:p>
      <w:pPr>
        <w:numPr>
          <w:ilvl w:val="0"/>
          <w:numId w:val="1125"/>
        </w:numPr>
      </w:pPr>
      <w:r>
        <w:rPr>
          <w:i/>
          <w:b/>
        </w:rPr>
        <w:t xml:space="preserve">A thread shall not access objects whose lifetime has expired</w:t>
      </w:r>
    </w:p>
    <w:p>
      <w:pPr>
        <w:numPr>
          <w:ilvl w:val="0"/>
          <w:numId w:val="1125"/>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5"/>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5"/>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5"/>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5"/>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5"/>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5"/>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5"/>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5"/>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5"/>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5"/>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5"/>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5"/>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5"/>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5"/>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5"/>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5"/>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5"/>
        </w:numPr>
      </w:pPr>
      <w:r>
        <w:t xml:space="preserve">0.10.2 [36] Source CCG Rule CP.101: Distrust your</w:t>
      </w:r>
      <w:r>
        <w:t xml:space="preserve"> </w:t>
      </w:r>
      <w:r>
        <w:t xml:space="preserve">hardware/compiler combination</w:t>
      </w:r>
    </w:p>
    <w:p>
      <w:pPr>
        <w:numPr>
          <w:ilvl w:val="0"/>
          <w:numId w:val="1125"/>
        </w:numPr>
      </w:pPr>
      <w:r>
        <w:t xml:space="preserve">0.10.3 [37] Source CCG Rule CP.102: Carefully study the literature</w:t>
      </w:r>
    </w:p>
    <w:p>
      <w:pPr>
        <w:numPr>
          <w:ilvl w:val="0"/>
          <w:numId w:val="1125"/>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5"/>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5"/>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 [EWF]</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6"/>
        </w:numPr>
      </w:pPr>
      <w:r>
        <w:t xml:space="preserve">Do not cast-away</w:t>
      </w:r>
      <w:r>
        <w:t xml:space="preserve"> </w:t>
      </w:r>
      <w:r>
        <w:rPr>
          <w:rStyle w:val="AttributeTok"/>
        </w:rPr>
        <w:t xml:space="preserve">const</w:t>
      </w:r>
      <w:r>
        <w:t xml:space="preserve">.</w:t>
      </w:r>
    </w:p>
    <w:p>
      <w:pPr>
        <w:numPr>
          <w:ilvl w:val="0"/>
          <w:numId w:val="1126"/>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6"/>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6"/>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6"/>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7"/>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7"/>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7"/>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7"/>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7"/>
        </w:numPr>
        <w:pStyle w:val="SourceCode"/>
      </w:pPr>
      <w:r>
        <w:rPr>
          <w:rStyle w:val="VerbatimChar"/>
        </w:rPr>
        <w:t xml:space="preserve">Defining an array type that does automatic bounds checking.</w:t>
      </w:r>
    </w:p>
    <w:p>
      <w:pPr>
        <w:numPr>
          <w:ilvl w:val="0"/>
          <w:numId w:val="1127"/>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7"/>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7"/>
        </w:numPr>
        <w:pStyle w:val="SourceCode"/>
      </w:pPr>
      <w:r>
        <w:rPr>
          <w:rStyle w:val="VerbatimChar"/>
        </w:rPr>
        <w:t xml:space="preserve">Defining an array type that does automatic bounds checking.</w:t>
      </w:r>
    </w:p>
    <w:p>
      <w:pPr>
        <w:numPr>
          <w:ilvl w:val="0"/>
          <w:numId w:val="1127"/>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27"/>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7"/>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7"/>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7"/>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7"/>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7"/>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7"/>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7"/>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7"/>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7"/>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7"/>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7"/>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7"/>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7"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27"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2021-11-30T18:06:42Z</dcterms:created>
  <dcterms:modified xsi:type="dcterms:W3CDTF">2021-11-30T18:06:42Z</dcterms:modified>
</cp:coreProperties>
</file>

<file path=docProps/custom.xml><?xml version="1.0" encoding="utf-8"?>
<Properties xmlns="http://schemas.openxmlformats.org/officeDocument/2006/custom-properties" xmlns:vt="http://schemas.openxmlformats.org/officeDocument/2006/docPropsVTypes"/>
</file>