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 If the C standard library mechanisms are used to create threads, then the vulnerabilities apply as described in ISO/IEC 24772-3 clause 6.59.</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 - see clause 6.60</w:t>
      </w:r>
      <w:r>
        <w:t xml:space="preserve"> </w:t>
      </w:r>
      <w:r>
        <w:t xml:space="preserve">SGM: join() is discussed in 6.61 and 6.63, so likely not needed here.</w:t>
      </w:r>
      <w:r>
        <w:t xml:space="preserve"> </w:t>
      </w:r>
      <w:r>
        <w:t xml:space="preserve">detach() likely is not relevant in the context of activation vulnerabilities.</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will be ignored since not provided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w:t>
      </w:r>
      <w:r>
        <w:br/>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if stop_token.stop_requested had not been checked, other_function would continue to run until the program itself is terminated.</w:t>
      </w:r>
      <w:r>
        <w:t xml:space="preserve"> </w:t>
      </w: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 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arises only as part of the termination of the complete program resulting from an explicit call to a program-terminating function in any thread in the program or an implicit call on std::terminate, for example, as a result of an unhandled exception in any thread.</w:t>
      </w:r>
    </w:p>
    <w:p>
      <w:pPr>
        <w:pStyle w:val="BodyText"/>
      </w:pPr>
      <w:r>
        <w:t xml:space="preserve">If non-standard C++ concurrency is used, the vulnerability and avoidance mechanisms are as specified in ISO/IEC 24772-1 and ISO/IEC 24772-3.</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 C++ provides some simple protocols to cover sharing and access to shared data, as well as</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Possibly describe different mutexes and locks and how to safely use them.</w:t>
      </w:r>
    </w:p>
    <w:p>
      <w:pPr>
        <w:pStyle w:val="BodyText"/>
      </w:pPr>
      <w:r>
        <w:t xml:space="preserve">Deadlock with single mutex,</w:t>
      </w:r>
    </w:p>
    <w:p>
      <w:pPr>
        <w:pStyle w:val="BodyText"/>
      </w:pPr>
      <w:r>
        <w:t xml:space="preserve">No priorities within the standard language and libraries.</w:t>
      </w:r>
    </w:p>
    <w:p>
      <w:pPr>
        <w:pStyle w:val="BodyText"/>
      </w:pPr>
      <w:r>
        <w:t xml:space="preserve">Synchronization:</w:t>
      </w:r>
      <w:r>
        <w:t xml:space="preserve"> </w:t>
      </w:r>
      <w:r>
        <w:t xml:space="preserve">Mutexes</w:t>
      </w:r>
      <w:r>
        <w:t xml:space="preserve"> </w:t>
      </w:r>
      <w:r>
        <w:t xml:space="preserve">Condition variables</w:t>
      </w:r>
      <w:r>
        <w:t xml:space="preserve"> </w:t>
      </w:r>
      <w:r>
        <w:t xml:space="preserve">Semaphores</w:t>
      </w:r>
      <w:r>
        <w:t xml:space="preserve"> </w:t>
      </w:r>
      <w:r>
        <w:t xml:space="preserve">Latches and Barriers</w:t>
      </w:r>
      <w:r>
        <w:t xml:space="preserve"> </w:t>
      </w:r>
      <w:r>
        <w:t xml:space="preserve">Futures, promises and tasks</w:t>
      </w:r>
      <w:r>
        <w:t xml:space="preserve"> </w:t>
      </w:r>
      <w:r>
        <w:t xml:space="preserve">(atomics)</w:t>
      </w:r>
      <w:r>
        <w:t xml:space="preserve"> </w:t>
      </w:r>
      <w:r>
        <w:t xml:space="preserve">(see https://en.cppreference.com/w/cpp/thread)</w:t>
      </w:r>
    </w:p>
    <w:p>
      <w:pPr>
        <w:pStyle w:val="BodyText"/>
      </w:pPr>
      <w:r>
        <w:t xml:space="preserve">Availability of C++ parallel algorithms (i.e. use!)</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9"/>
        </w:numPr>
      </w:pPr>
      <w:r>
        <w:t xml:space="preserve">Use higher level building blocks (such as TBB) in preference to …</w:t>
      </w:r>
    </w:p>
    <w:p>
      <w:pPr>
        <w:numPr>
          <w:ilvl w:val="0"/>
          <w:numId w:val="1119"/>
        </w:numPr>
      </w:pPr>
      <w:r>
        <w:t xml:space="preserve">Use the C++ Task mechanism in preference to threads …</w:t>
      </w:r>
    </w:p>
    <w:p>
      <w:pPr>
        <w:numPr>
          <w:ilvl w:val="0"/>
          <w:numId w:val="111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9"/>
        </w:numPr>
      </w:pPr>
      <w:r>
        <w:rPr>
          <w:i/>
          <w:b/>
        </w:rPr>
        <w:t xml:space="preserve">Do not use platform specific multi-threading facilities</w:t>
      </w:r>
    </w:p>
    <w:p>
      <w:pPr>
        <w:numPr>
          <w:ilvl w:val="0"/>
          <w:numId w:val="1119"/>
        </w:numPr>
      </w:pPr>
      <w:r>
        <w:rPr>
          <w:i/>
          <w:b/>
        </w:rPr>
        <w:t xml:space="preserve">A thread shall not access objects whose lifetime has expired</w:t>
      </w:r>
    </w:p>
    <w:p>
      <w:pPr>
        <w:numPr>
          <w:ilvl w:val="0"/>
          <w:numId w:val="1119"/>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9"/>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9"/>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9"/>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9"/>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9"/>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9"/>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9"/>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9"/>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9"/>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9"/>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9"/>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9"/>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9"/>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9"/>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9"/>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9"/>
        </w:numPr>
      </w:pPr>
      <w:r>
        <w:t xml:space="preserve">0.10.2 [36] Source CCG Rule CP.101: Distrust your</w:t>
      </w:r>
      <w:r>
        <w:t xml:space="preserve"> </w:t>
      </w:r>
      <w:r>
        <w:t xml:space="preserve">hardware/compiler combination</w:t>
      </w:r>
    </w:p>
    <w:p>
      <w:pPr>
        <w:numPr>
          <w:ilvl w:val="0"/>
          <w:numId w:val="1119"/>
        </w:numPr>
      </w:pPr>
      <w:r>
        <w:t xml:space="preserve">0.10.3 [37] Source CCG Rule CP.102: Carefully study the literature</w:t>
      </w:r>
    </w:p>
    <w:p>
      <w:pPr>
        <w:numPr>
          <w:ilvl w:val="0"/>
          <w:numId w:val="1119"/>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9"/>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9"/>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0"/>
        </w:numPr>
      </w:pPr>
      <w:r>
        <w:t xml:space="preserve">Forbid the use of the C library facilities provided by</w:t>
      </w:r>
      <w:r>
        <w:t xml:space="preserve"> </w:t>
      </w:r>
      <w:r>
        <w:rPr>
          <w:rStyle w:val="VerbatimChar"/>
          <w:b/>
        </w:rPr>
        <w:t xml:space="preserve">&lt;cstdio&gt;</w:t>
      </w:r>
      <w:r>
        <w:t xml:space="preserve">.</w:t>
      </w:r>
    </w:p>
    <w:p>
      <w:pPr>
        <w:numPr>
          <w:ilvl w:val="0"/>
          <w:numId w:val="112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1"/>
        </w:numPr>
      </w:pPr>
      <w:r>
        <w:t xml:space="preserve">Use the avoidance mechanisms of ISO/IEC 24772-1 clause 6.65.5.</w:t>
      </w:r>
    </w:p>
    <w:p>
      <w:pPr>
        <w:numPr>
          <w:ilvl w:val="0"/>
          <w:numId w:val="1121"/>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1"/>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1"/>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1"/>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1"/>
        </w:numPr>
      </w:pPr>
      <w:r>
        <w:t xml:space="preserve">Ensure in concurrent code, that mutable data members are synchronisation primitives or are explicitly synchronized.</w:t>
      </w:r>
    </w:p>
    <w:p>
      <w:pPr>
        <w:numPr>
          <w:ilvl w:val="0"/>
          <w:numId w:val="1121"/>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1"/>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2024-07-22T15:02:43Z</dcterms:created>
  <dcterms:modified xsi:type="dcterms:W3CDTF">2024-07-22T15:02:43Z</dcterms:modified>
</cp:coreProperties>
</file>

<file path=docProps/custom.xml><?xml version="1.0" encoding="utf-8"?>
<Properties xmlns="http://schemas.openxmlformats.org/officeDocument/2006/custom-properties" xmlns:vt="http://schemas.openxmlformats.org/officeDocument/2006/docPropsVTypes"/>
</file>