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Leverage the C++ type system to restrict the operations on a type in a way that emulates</w:t>
      </w:r>
      <w:r>
        <w:t xml:space="preserve"> </w:t>
      </w:r>
      <w:r>
        <w:rPr>
          <w:i/>
        </w:rPr>
        <w:t xml:space="preserve">logical const</w:t>
      </w:r>
      <w:r>
        <w:t xml:space="preserve"> </w:t>
      </w:r>
      <w:r>
        <w:t xml:space="preserve">and document where used.</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2024-05-13T16:53:42Z</dcterms:created>
  <dcterms:modified xsi:type="dcterms:W3CDTF">2024-05-13T16:53:42Z</dcterms:modified>
</cp:coreProperties>
</file>

<file path=docProps/custom.xml><?xml version="1.0" encoding="utf-8"?>
<Properties xmlns="http://schemas.openxmlformats.org/officeDocument/2006/custom-properties" xmlns:vt="http://schemas.openxmlformats.org/officeDocument/2006/docPropsVTypes"/>
</file>