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 static - includes global and static variables; lifetime guaranteed to be the execution duration of main() (or the equivalent for freestanding implementations)</w:t>
      </w:r>
      <w:r>
        <w:t xml:space="preserve"> </w:t>
      </w:r>
      <w:r>
        <w:t xml:space="preserve">- thread - variables have a lifetime of no longer than the lifetime of the containing thread</w:t>
      </w:r>
      <w:r>
        <w:t xml:space="preserve"> </w:t>
      </w:r>
      <w:r>
        <w:t xml:space="preserve">- automatic - scope of declaration defines lifetime</w:t>
      </w:r>
      <w:r>
        <w:t xml:space="preserve"> </w:t>
      </w:r>
      <w:r>
        <w:t xml:space="preserve">- 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 calling its destructor</w:t>
      </w:r>
      <w:r>
        <w:t xml:space="preserve"> </w:t>
      </w:r>
      <w:r>
        <w:t xml:space="preserve">- releasing or reusing its storage</w:t>
      </w:r>
      <w:r>
        <w:t xml:space="preserve"> </w:t>
      </w:r>
      <w:r>
        <w:t xml:space="preserve">- reusing its storage in a placement new expression</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memory leak occurs when an object who’s lifetime has not ended but there are no more variables, pointers or references to that object.</w:t>
      </w:r>
    </w:p>
    <w:p>
      <w:pPr>
        <w:pStyle w:val="BodyText"/>
      </w:pPr>
      <w:r>
        <w:t xml:space="preserve">TO Do: verify that this clause identifies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2"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VerbatimChar"/>
        </w:rPr>
        <w:t xml:space="preserve">operator[]</w:t>
      </w:r>
      <w:r>
        <w:t xml:space="preserve"> </w:t>
      </w:r>
      <w:r>
        <w:t xml:space="preserve">that actually</w:t>
      </w:r>
      <w:r>
        <w:t xml:space="preserve"> </w:t>
      </w:r>
      <w:r>
        <w:t xml:space="preserve">does a bounds check.</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w:t>
      </w:r>
      <w:r>
        <w:t xml:space="preserve"> </w:t>
      </w:r>
      <w:r>
        <w:rPr>
          <w:rStyle w:val="KeywordTok"/>
        </w:rPr>
        <w:t xml:space="preserve">reinterpret_cast</w:t>
      </w:r>
      <w:r>
        <w:t xml:space="preserve"> </w:t>
      </w:r>
      <w:r>
        <w:t xml:space="preserve">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5" w:name="KOA"/>
    <w:p>
      <w:pPr>
        <w:pStyle w:val="Heading2"/>
      </w:pPr>
      <w:r>
        <w:t xml:space="preserve">6.25 Likely Incorrect Expression [KOA]</w:t>
      </w:r>
    </w:p>
    <w:bookmarkStart w:id="113"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End w:id="113"/>
    <w:bookmarkStart w:id="114"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4"/>
    <w:bookmarkEnd w:id="115"/>
    <w:bookmarkStart w:id="118" w:name="XYQ"/>
    <w:p>
      <w:pPr>
        <w:pStyle w:val="Heading2"/>
      </w:pPr>
      <w:r>
        <w:t xml:space="preserve">6.26 Dead and Deactivated Code [XYQ]</w:t>
      </w:r>
    </w:p>
    <w:bookmarkStart w:id="116"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6"/>
    <w:bookmarkStart w:id="117"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7"/>
    <w:bookmarkEnd w:id="118"/>
    <w:bookmarkStart w:id="121" w:name="Xc86cceedfcf0c77c094b3df762cc0f756518ffc"/>
    <w:p>
      <w:pPr>
        <w:pStyle w:val="Heading2"/>
      </w:pPr>
      <w:r>
        <w:t xml:space="preserve">6.27 Switch Statements and Static Analysis [CLL]</w:t>
      </w:r>
    </w:p>
    <w:bookmarkStart w:id="119"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9"/>
    <w:bookmarkStart w:id="120"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0"/>
    <w:bookmarkEnd w:id="121"/>
    <w:bookmarkStart w:id="124" w:name="demarcation-of-control-flow-eoj"/>
    <w:p>
      <w:pPr>
        <w:pStyle w:val="Heading2"/>
      </w:pPr>
      <w:r>
        <w:t xml:space="preserve">6.28 Demarcation of Control Flow [EOJ]</w:t>
      </w:r>
    </w:p>
    <w:bookmarkStart w:id="122"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2"/>
    <w:bookmarkStart w:id="123"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3"/>
    <w:bookmarkEnd w:id="124"/>
    <w:bookmarkStart w:id="127" w:name="loop-control-variables-tex"/>
    <w:p>
      <w:pPr>
        <w:pStyle w:val="Heading2"/>
      </w:pPr>
      <w:r>
        <w:t xml:space="preserve">6.29 Loop Control Variables [TEX]</w:t>
      </w:r>
    </w:p>
    <w:bookmarkStart w:id="125"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5"/>
    <w:bookmarkStart w:id="126"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6"/>
    <w:bookmarkEnd w:id="127"/>
    <w:bookmarkStart w:id="130" w:name="off-by-one-error-xzh"/>
    <w:p>
      <w:pPr>
        <w:pStyle w:val="Heading2"/>
      </w:pPr>
      <w:r>
        <w:t xml:space="preserve">6.30 Off-by-one Error [XZH]</w:t>
      </w:r>
    </w:p>
    <w:bookmarkStart w:id="128"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8"/>
    <w:bookmarkStart w:id="129"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9"/>
    <w:bookmarkEnd w:id="130"/>
    <w:bookmarkStart w:id="133" w:name="structured-programming-ewd"/>
    <w:p>
      <w:pPr>
        <w:pStyle w:val="Heading2"/>
      </w:pPr>
      <w:r>
        <w:t xml:space="preserve">6.31 Structured Programming [EWD]</w:t>
      </w:r>
    </w:p>
    <w:bookmarkStart w:id="131"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1"/>
    <w:bookmarkStart w:id="132"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2"/>
    <w:bookmarkEnd w:id="133"/>
    <w:bookmarkStart w:id="136" w:name="passing-parameters-and-return-values-csj"/>
    <w:p>
      <w:pPr>
        <w:pStyle w:val="Heading2"/>
      </w:pPr>
      <w:r>
        <w:t xml:space="preserve">6.32 Passing Parameters and Return Values [CSJ]</w:t>
      </w:r>
    </w:p>
    <w:bookmarkStart w:id="134"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4"/>
    <w:bookmarkStart w:id="135"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5"/>
    <w:bookmarkEnd w:id="136"/>
    <w:bookmarkStart w:id="139" w:name="dangling-references-to-stack-frames-dcm"/>
    <w:p>
      <w:pPr>
        <w:pStyle w:val="Heading2"/>
      </w:pPr>
      <w:r>
        <w:t xml:space="preserve">6.33 Dangling References to Stack Frames [DCM]</w:t>
      </w:r>
    </w:p>
    <w:bookmarkStart w:id="137"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7"/>
    <w:bookmarkStart w:id="138"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8"/>
    <w:bookmarkEnd w:id="139"/>
    <w:bookmarkStart w:id="143" w:name="OTR"/>
    <w:p>
      <w:pPr>
        <w:pStyle w:val="Heading2"/>
      </w:pPr>
      <w:r>
        <w:t xml:space="preserve">6.34 Subprogram Signature Mismatch [OTR]</w:t>
      </w:r>
    </w:p>
    <w:bookmarkStart w:id="141"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0">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1"/>
    <w:bookmarkStart w:id="142"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2"/>
    <w:bookmarkEnd w:id="143"/>
    <w:bookmarkStart w:id="146" w:name="GDL"/>
    <w:p>
      <w:pPr>
        <w:pStyle w:val="Heading2"/>
      </w:pPr>
      <w:r>
        <w:t xml:space="preserve">6.35 Recursion [GDL]</w:t>
      </w:r>
    </w:p>
    <w:bookmarkStart w:id="144"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4"/>
    <w:bookmarkStart w:id="145"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5"/>
    <w:bookmarkEnd w:id="146"/>
    <w:bookmarkStart w:id="149" w:name="X7b5801efcad7d4f25e284b0270c97edc564ec06"/>
    <w:p>
      <w:pPr>
        <w:pStyle w:val="Heading2"/>
      </w:pPr>
      <w:r>
        <w:t xml:space="preserve">6.36 Ignored Error Status and Unhandled Exceptions [OYB]</w:t>
      </w:r>
    </w:p>
    <w:bookmarkStart w:id="147"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7"/>
    <w:bookmarkStart w:id="148"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8"/>
    <w:bookmarkEnd w:id="149"/>
    <w:bookmarkStart w:id="152" w:name="AMV"/>
    <w:p>
      <w:pPr>
        <w:pStyle w:val="Heading2"/>
      </w:pPr>
      <w:r>
        <w:t xml:space="preserve">6.37 Type-breaking Reinterpretation of Data [AMV]</w:t>
      </w:r>
    </w:p>
    <w:bookmarkStart w:id="150"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0"/>
    <w:bookmarkStart w:id="151"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1"/>
    <w:bookmarkEnd w:id="152"/>
    <w:bookmarkStart w:id="155" w:name="deep-vs.-shallow-copying-yan"/>
    <w:p>
      <w:pPr>
        <w:pStyle w:val="Heading2"/>
      </w:pPr>
      <w:r>
        <w:t xml:space="preserve">6.38 Deep vs. Shallow Copying [YAN]</w:t>
      </w:r>
    </w:p>
    <w:bookmarkStart w:id="153"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3"/>
    <w:bookmarkStart w:id="154"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4"/>
    <w:bookmarkEnd w:id="155"/>
    <w:bookmarkStart w:id="158" w:name="memory-leak-and-heap-fragmentation-xyl"/>
    <w:p>
      <w:pPr>
        <w:pStyle w:val="Heading2"/>
      </w:pPr>
      <w:r>
        <w:t xml:space="preserve">6.39 Memory Leak and Heap Fragmentation [XYL]</w:t>
      </w:r>
    </w:p>
    <w:bookmarkStart w:id="156"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6"/>
    <w:bookmarkStart w:id="157"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PMR</w:t>
      </w:r>
    </w:p>
    <w:p>
      <w:pPr>
        <w:numPr>
          <w:ilvl w:val="0"/>
          <w:numId w:val="1079"/>
        </w:numPr>
      </w:pPr>
      <w:r>
        <w:t xml:space="preserve">Prefer containers like those in the standard library over any other form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7"/>
    <w:bookmarkEnd w:id="158"/>
    <w:bookmarkStart w:id="161" w:name="SYM"/>
    <w:p>
      <w:pPr>
        <w:pStyle w:val="Heading2"/>
      </w:pPr>
      <w:r>
        <w:t xml:space="preserve">6.40 Templates and Generics [SYM]</w:t>
      </w:r>
    </w:p>
    <w:bookmarkStart w:id="159"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59"/>
    <w:bookmarkStart w:id="160"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0"/>
    <w:bookmarkEnd w:id="161"/>
    <w:bookmarkStart w:id="162" w:name="RIP"/>
    <w:p>
      <w:pPr>
        <w:pStyle w:val="Heading2"/>
      </w:pPr>
      <w:r>
        <w:t xml:space="preserve">6.41 Inheritance [RIP]</w:t>
      </w:r>
    </w:p>
    <w:bookmarkEnd w:id="162"/>
    <w:bookmarkStart w:id="163"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3"/>
        </w:numPr>
        <w:pStyle w:val="Compact"/>
      </w:pPr>
      <w:r>
        <w:t xml:space="preserve">There is no implicit common base class.</w:t>
      </w:r>
    </w:p>
    <w:p>
      <w:pPr>
        <w:numPr>
          <w:ilvl w:val="0"/>
          <w:numId w:val="1083"/>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3"/>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3"/>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3"/>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3"/>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4"/>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4"/>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4"/>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5"/>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5"/>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6"/>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7"/>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7"/>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7"/>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7"/>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7"/>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3"/>
    <w:bookmarkStart w:id="164"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8"/>
        </w:numPr>
      </w:pPr>
      <w:r>
        <w:t xml:space="preserve">Follow the avoidance mechanisms of ISO/IEC 24772-1 clause 41.5.</w:t>
      </w:r>
    </w:p>
    <w:p>
      <w:pPr>
        <w:numPr>
          <w:ilvl w:val="0"/>
          <w:numId w:val="1088"/>
        </w:numPr>
      </w:pPr>
      <w:r>
        <w:t xml:space="preserve">Except for</w:t>
      </w:r>
      <w:r>
        <w:t xml:space="preserve"> </w:t>
      </w:r>
      <w:r>
        <w:rPr>
          <w:i/>
        </w:rPr>
        <w:t xml:space="preserve">mix-in empty bases</w:t>
      </w:r>
      <w:r>
        <w:t xml:space="preserve"> </w:t>
      </w:r>
      <w:r>
        <w:t xml:space="preserve">avoid multiple inheritance.</w:t>
      </w:r>
    </w:p>
    <w:p>
      <w:pPr>
        <w:numPr>
          <w:ilvl w:val="0"/>
          <w:numId w:val="1088"/>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8"/>
        </w:numPr>
      </w:pPr>
      <w:r>
        <w:t xml:space="preserve">Prefer composition over inheritance, and in general keep inheritance hierarchies shallow.</w:t>
      </w:r>
    </w:p>
    <w:p>
      <w:pPr>
        <w:numPr>
          <w:ilvl w:val="0"/>
          <w:numId w:val="1088"/>
        </w:numPr>
      </w:pPr>
      <w:r>
        <w:t xml:space="preserve">Restrict the use of virtual member functions to situations where unbounded run-time polymorphism is beneficial.</w:t>
      </w:r>
    </w:p>
    <w:p>
      <w:pPr>
        <w:numPr>
          <w:ilvl w:val="0"/>
          <w:numId w:val="1088"/>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8"/>
        </w:numPr>
      </w:pPr>
      <w:r>
        <w:t xml:space="preserve">Mandate re-compilation of all derived classes when a base class changes.</w:t>
      </w:r>
    </w:p>
    <w:p>
      <w:pPr>
        <w:numPr>
          <w:ilvl w:val="0"/>
          <w:numId w:val="1088"/>
        </w:numPr>
      </w:pPr>
      <w:r>
        <w:t xml:space="preserve">Consider using fully-qualified names to address members of a base class.</w:t>
      </w:r>
    </w:p>
    <w:p>
      <w:pPr>
        <w:numPr>
          <w:ilvl w:val="0"/>
          <w:numId w:val="1088"/>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8"/>
        </w:numPr>
      </w:pPr>
      <w:r>
        <w:t xml:space="preserve">Prohibit mix virtual and non-virtual inheritance of the same base class in a hierarchy.</w:t>
      </w:r>
    </w:p>
    <w:bookmarkEnd w:id="164"/>
    <w:bookmarkStart w:id="167" w:name="BLP"/>
    <w:p>
      <w:pPr>
        <w:pStyle w:val="Heading2"/>
      </w:pPr>
      <w:r>
        <w:t xml:space="preserve">6.42 Violations of the Liskov Substitution Principle or the Contract Model [BLP]</w:t>
      </w:r>
    </w:p>
    <w:bookmarkStart w:id="165"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5"/>
    <w:bookmarkStart w:id="166"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9"/>
        </w:numPr>
      </w:pPr>
      <w:r>
        <w:t xml:space="preserve">Apply the avoidance mechanisms of ISO/IEC 24772-1 6.42.5</w:t>
      </w:r>
    </w:p>
    <w:p>
      <w:pPr>
        <w:numPr>
          <w:ilvl w:val="0"/>
          <w:numId w:val="1089"/>
        </w:numPr>
      </w:pPr>
      <w:r>
        <w:t xml:space="preserve">Use static analysis tools that identify violations of preconditions and postconditions.</w:t>
      </w:r>
    </w:p>
    <w:p>
      <w:pPr>
        <w:numPr>
          <w:ilvl w:val="0"/>
          <w:numId w:val="1089"/>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6"/>
    <w:bookmarkEnd w:id="167"/>
    <w:bookmarkStart w:id="170" w:name="redispatching-pph"/>
    <w:p>
      <w:pPr>
        <w:pStyle w:val="Heading2"/>
      </w:pPr>
      <w:r>
        <w:t xml:space="preserve">6.43 Redispatching [PPH]</w:t>
      </w:r>
    </w:p>
    <w:bookmarkStart w:id="168"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8"/>
    <w:bookmarkStart w:id="169"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0"/>
        </w:numPr>
      </w:pPr>
      <w:r>
        <w:t xml:space="preserve">At a call site, consider whether virtual dispatch is desired: if</w:t>
      </w:r>
      <w:r>
        <w:t xml:space="preserve"> </w:t>
      </w:r>
      <w:r>
        <w:t xml:space="preserve">not, construct the call using the qualified name.</w:t>
      </w:r>
    </w:p>
    <w:p>
      <w:pPr>
        <w:numPr>
          <w:ilvl w:val="0"/>
          <w:numId w:val="1090"/>
        </w:numPr>
      </w:pPr>
      <w:r>
        <w:t xml:space="preserve">Be suspicious of any call from a virtual member function of the</w:t>
      </w:r>
      <w:r>
        <w:t xml:space="preserve"> </w:t>
      </w:r>
      <w:r>
        <w:t xml:space="preserve">derived class to any member function of any of its base classes.</w:t>
      </w:r>
    </w:p>
    <w:bookmarkEnd w:id="169"/>
    <w:bookmarkEnd w:id="170"/>
    <w:bookmarkStart w:id="173" w:name="BKK"/>
    <w:p>
      <w:pPr>
        <w:pStyle w:val="Heading2"/>
      </w:pPr>
      <w:r>
        <w:t xml:space="preserve">6.44 Polymorphic variables [BKK]</w:t>
      </w:r>
    </w:p>
    <w:bookmarkStart w:id="171"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1"/>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1"/>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1"/>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1"/>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2"/>
        </w:numPr>
      </w:pPr>
      <w:r>
        <w:t xml:space="preserve">are the only ones that can be performed implicitly</w:t>
      </w:r>
    </w:p>
    <w:p>
      <w:pPr>
        <w:numPr>
          <w:ilvl w:val="0"/>
          <w:numId w:val="1092"/>
        </w:numPr>
      </w:pPr>
      <w:r>
        <w:t xml:space="preserve">can cause object slicing</w:t>
      </w:r>
      <w:r>
        <w:t xml:space="preserve"> </w:t>
      </w:r>
      <w:r>
        <w:t xml:space="preserve">when a copy of a base class object is created from a derived class object.</w:t>
      </w:r>
    </w:p>
    <w:p>
      <w:pPr>
        <w:numPr>
          <w:ilvl w:val="0"/>
          <w:numId w:val="1092"/>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3"/>
        </w:numPr>
      </w:pPr>
      <w:r>
        <w:t xml:space="preserve">are explicit;</w:t>
      </w:r>
    </w:p>
    <w:p>
      <w:pPr>
        <w:numPr>
          <w:ilvl w:val="0"/>
          <w:numId w:val="1093"/>
        </w:numPr>
      </w:pPr>
      <w:r>
        <w:t xml:space="preserve">can be done safely with</w:t>
      </w:r>
      <w:r>
        <w:t xml:space="preserve"> </w:t>
      </w:r>
      <w:r>
        <w:rPr>
          <w:rStyle w:val="KeywordTok"/>
        </w:rPr>
        <w:t xml:space="preserve">dynamic_cast</w:t>
      </w:r>
    </w:p>
    <w:p>
      <w:pPr>
        <w:numPr>
          <w:ilvl w:val="0"/>
          <w:numId w:val="1093"/>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4"/>
        </w:numPr>
      </w:pPr>
      <w:r>
        <w:t xml:space="preserve">are explicit</w:t>
      </w:r>
    </w:p>
    <w:p>
      <w:pPr>
        <w:numPr>
          <w:ilvl w:val="0"/>
          <w:numId w:val="1094"/>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4"/>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1"/>
    <w:bookmarkStart w:id="172"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6.44.5.</w:t>
      </w:r>
    </w:p>
    <w:p>
      <w:pPr>
        <w:numPr>
          <w:ilvl w:val="0"/>
          <w:numId w:val="1095"/>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5"/>
        </w:numPr>
      </w:pPr>
      <w:r>
        <w:t xml:space="preserve">Avoid designs relying on downcasts or crosscasts;</w:t>
      </w:r>
      <w:r>
        <w:t xml:space="preserve"> </w:t>
      </w:r>
      <w:r>
        <w:t xml:space="preserve">rely on proper virtual member functions in the base classes instead.</w:t>
      </w:r>
    </w:p>
    <w:p>
      <w:pPr>
        <w:numPr>
          <w:ilvl w:val="0"/>
          <w:numId w:val="1095"/>
        </w:numPr>
      </w:pPr>
      <w:r>
        <w:t xml:space="preserve">Avoid explicit upcast, rely on implicit conversion.</w:t>
      </w:r>
    </w:p>
    <w:p>
      <w:pPr>
        <w:numPr>
          <w:ilvl w:val="0"/>
          <w:numId w:val="1095"/>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5"/>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5"/>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2"/>
    <w:bookmarkEnd w:id="173"/>
    <w:bookmarkStart w:id="176" w:name="LRM"/>
    <w:p>
      <w:pPr>
        <w:pStyle w:val="Heading2"/>
      </w:pPr>
      <w:r>
        <w:t xml:space="preserve">6.45 Extra Intrinsics [LRM]</w:t>
      </w:r>
    </w:p>
    <w:bookmarkStart w:id="174"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4"/>
    <w:bookmarkStart w:id="175"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6"/>
        </w:numPr>
        <w:pStyle w:val="Compact"/>
      </w:pPr>
      <w:r>
        <w:t xml:space="preserve">Prohibit identifiers containing a double underscore</w:t>
      </w:r>
      <w:r>
        <w:t xml:space="preserve"> </w:t>
      </w:r>
      <w:r>
        <w:rPr>
          <w:rStyle w:val="VerbatimChar"/>
        </w:rPr>
        <w:t xml:space="preserve">__</w:t>
      </w:r>
      <w:r>
        <w:t xml:space="preserve">.</w:t>
      </w:r>
    </w:p>
    <w:p>
      <w:pPr>
        <w:numPr>
          <w:ilvl w:val="0"/>
          <w:numId w:val="1096"/>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6"/>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6"/>
        </w:numPr>
        <w:pStyle w:val="Compact"/>
      </w:pPr>
      <w:r>
        <w:t xml:space="preserve">Prohibit the declaration of names in reserved namespaces.</w:t>
      </w:r>
    </w:p>
    <w:p>
      <w:pPr>
        <w:numPr>
          <w:ilvl w:val="0"/>
          <w:numId w:val="1096"/>
        </w:numPr>
        <w:pStyle w:val="Compact"/>
      </w:pPr>
      <w:r>
        <w:t xml:space="preserve">Prohibit the specialization of a restricted template.</w:t>
      </w:r>
    </w:p>
    <w:p>
      <w:pPr>
        <w:numPr>
          <w:ilvl w:val="0"/>
          <w:numId w:val="1096"/>
        </w:numPr>
        <w:pStyle w:val="Compact"/>
      </w:pPr>
      <w:r>
        <w:t xml:space="preserve">Use compiler warnings and static analysis tools to detect and report violations of the above.</w:t>
      </w:r>
    </w:p>
    <w:bookmarkEnd w:id="175"/>
    <w:bookmarkEnd w:id="176"/>
    <w:bookmarkStart w:id="179" w:name="Xc417c172da80bb70cea1f9e7af9871a63840609"/>
    <w:p>
      <w:pPr>
        <w:pStyle w:val="Heading2"/>
      </w:pPr>
      <w:r>
        <w:t xml:space="preserve">6.46 Argument Passing to Library Functions [TRJ]</w:t>
      </w:r>
    </w:p>
    <w:bookmarkStart w:id="17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7"/>
    <w:bookmarkStart w:id="178"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7"/>
        </w:numPr>
      </w:pPr>
      <w:r>
        <w:t xml:space="preserve">Follow the avoidance mechanisms of ISO/IEC 24772-1 clause 6.47.5.</w:t>
      </w:r>
    </w:p>
    <w:p>
      <w:pPr>
        <w:numPr>
          <w:ilvl w:val="0"/>
          <w:numId w:val="1097"/>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7"/>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8"/>
    <w:bookmarkEnd w:id="179"/>
    <w:bookmarkStart w:id="182" w:name="inter-language-calling-djs"/>
    <w:p>
      <w:pPr>
        <w:pStyle w:val="Heading2"/>
      </w:pPr>
      <w:r>
        <w:t xml:space="preserve">6.47 Inter-language Calling [DJS]</w:t>
      </w:r>
    </w:p>
    <w:bookmarkStart w:id="18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0"/>
    <w:bookmarkStart w:id="181"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8"/>
        </w:numPr>
      </w:pPr>
      <w:r>
        <w:t xml:space="preserve">Follow the avoidance mechanisms of ISO/IEC 24772-1 clause 6.47.5</w:t>
      </w:r>
    </w:p>
    <w:p>
      <w:pPr>
        <w:numPr>
          <w:ilvl w:val="0"/>
          <w:numId w:val="1098"/>
        </w:numPr>
      </w:pPr>
      <w:r>
        <w:t xml:space="preserve">Use standard layout types for the interoperable interfaces.</w:t>
      </w:r>
    </w:p>
    <w:p>
      <w:pPr>
        <w:numPr>
          <w:ilvl w:val="1"/>
          <w:numId w:val="1099"/>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9"/>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9"/>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8"/>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8"/>
        </w:numPr>
      </w:pPr>
      <w:r>
        <w:t xml:space="preserve">Be aware that C++ exceptions are not usually compatible with</w:t>
      </w:r>
      <w:r>
        <w:t xml:space="preserve"> </w:t>
      </w:r>
      <w:r>
        <w:t xml:space="preserve">exceptions in other languages.</w:t>
      </w:r>
    </w:p>
    <w:p>
      <w:pPr>
        <w:numPr>
          <w:ilvl w:val="0"/>
          <w:numId w:val="1098"/>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8"/>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1"/>
    <w:bookmarkEnd w:id="182"/>
    <w:bookmarkStart w:id="185" w:name="NYY"/>
    <w:p>
      <w:pPr>
        <w:pStyle w:val="Heading2"/>
      </w:pPr>
      <w:r>
        <w:t xml:space="preserve">6.48 Dynamically-linked Code and Self-modifying Code [NYY]</w:t>
      </w:r>
    </w:p>
    <w:bookmarkStart w:id="183"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3"/>
    <w:bookmarkStart w:id="184"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0"/>
        </w:numPr>
        <w:pStyle w:val="Compact"/>
      </w:pPr>
      <w:r>
        <w:t xml:space="preserve">Follow the avoidance mechanisms of ISO/IEC 24772-1 clause 6.48.5 and ISO/IEC 24772-3 clause 6.48.2.</w:t>
      </w:r>
    </w:p>
    <w:p>
      <w:pPr>
        <w:numPr>
          <w:ilvl w:val="0"/>
          <w:numId w:val="1100"/>
        </w:numPr>
        <w:pStyle w:val="Compact"/>
      </w:pPr>
      <w:r>
        <w:t xml:space="preserve">Follow the avoidance mechanisms of 6.11.2 Pointer type conversions [HFC].</w:t>
      </w:r>
    </w:p>
    <w:p>
      <w:pPr>
        <w:numPr>
          <w:ilvl w:val="0"/>
          <w:numId w:val="1100"/>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4"/>
    <w:bookmarkEnd w:id="185"/>
    <w:bookmarkStart w:id="188" w:name="NSQ"/>
    <w:p>
      <w:pPr>
        <w:pStyle w:val="Heading2"/>
      </w:pPr>
      <w:r>
        <w:t xml:space="preserve">6.49 Library Signature [NSQ]</w:t>
      </w:r>
    </w:p>
    <w:bookmarkStart w:id="186"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6"/>
    <w:bookmarkStart w:id="187"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1"/>
        </w:numPr>
      </w:pPr>
      <w:r>
        <w:t xml:space="preserve">Follow the avoidance mechanisms of ISO/IEC 24772-1 clause 6.49.5.</w:t>
      </w:r>
    </w:p>
    <w:p>
      <w:pPr>
        <w:numPr>
          <w:ilvl w:val="0"/>
          <w:numId w:val="1101"/>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7"/>
    <w:bookmarkEnd w:id="188"/>
    <w:bookmarkStart w:id="191" w:name="X165926c342ab175b2667683b6cb7551fc7b18d8"/>
    <w:p>
      <w:pPr>
        <w:pStyle w:val="Heading2"/>
      </w:pPr>
      <w:r>
        <w:t xml:space="preserve">6.50. Unanticipated Exceptions from Library Routines [HJW]</w:t>
      </w:r>
    </w:p>
    <w:bookmarkStart w:id="18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9"/>
    <w:bookmarkStart w:id="190"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2"/>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2"/>
        </w:numPr>
      </w:pPr>
      <w:r>
        <w:t xml:space="preserve">Follow the avoidance mechanisms of clause 6.36.2 for catching and handling</w:t>
      </w:r>
      <w:r>
        <w:t xml:space="preserve"> </w:t>
      </w:r>
      <w:r>
        <w:t xml:space="preserve">exceptions.</w:t>
      </w:r>
    </w:p>
    <w:p>
      <w:pPr>
        <w:numPr>
          <w:ilvl w:val="0"/>
          <w:numId w:val="1102"/>
        </w:numPr>
      </w:pPr>
      <w:r>
        <w:t xml:space="preserve">Prefer function-scope static objects to namespace-scope objects for</w:t>
      </w:r>
      <w:r>
        <w:t xml:space="preserve"> </w:t>
      </w:r>
      <w:r>
        <w:t xml:space="preserve">objects needing dynamic initialization.</w:t>
      </w:r>
    </w:p>
    <w:bookmarkEnd w:id="190"/>
    <w:bookmarkEnd w:id="191"/>
    <w:bookmarkStart w:id="194" w:name="NMP"/>
    <w:p>
      <w:pPr>
        <w:pStyle w:val="Heading2"/>
      </w:pPr>
      <w:r>
        <w:t xml:space="preserve">6.51 Pre-processor Directives [NMP]</w:t>
      </w:r>
    </w:p>
    <w:bookmarkStart w:id="19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2"/>
    <w:bookmarkStart w:id="193"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3"/>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3"/>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3"/>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3"/>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3"/>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3"/>
        </w:numPr>
      </w:pPr>
      <w:r>
        <w:t xml:space="preserve">If a function-like macro must be used, ensure that its</w:t>
      </w:r>
      <w:r>
        <w:t xml:space="preserve"> </w:t>
      </w:r>
      <w:r>
        <w:t xml:space="preserve">parameters and body are parenthesized.</w:t>
      </w:r>
    </w:p>
    <w:p>
      <w:pPr>
        <w:numPr>
          <w:ilvl w:val="0"/>
          <w:numId w:val="1103"/>
        </w:numPr>
      </w:pPr>
      <w:r>
        <w:t xml:space="preserve">In a function-like macro, ensure that each argument is evaluated at</w:t>
      </w:r>
      <w:r>
        <w:t xml:space="preserve"> </w:t>
      </w:r>
      <w:r>
        <w:t xml:space="preserve">most once.</w:t>
      </w:r>
    </w:p>
    <w:p>
      <w:pPr>
        <w:numPr>
          <w:ilvl w:val="0"/>
          <w:numId w:val="1103"/>
        </w:numPr>
      </w:pPr>
      <w:r>
        <w:t xml:space="preserve">Prohibit embedding the following in a function-like macro: pre-processor directives; or side-effects such as an assignment, increment/decrement, volatile access, or function call.</w:t>
      </w:r>
    </w:p>
    <w:p>
      <w:pPr>
        <w:numPr>
          <w:ilvl w:val="0"/>
          <w:numId w:val="1103"/>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3"/>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3"/>
    <w:bookmarkEnd w:id="194"/>
    <w:bookmarkStart w:id="197" w:name="Xe4ed1f6d7e7049a22cf11fb58e9b78561722b0b"/>
    <w:p>
      <w:pPr>
        <w:pStyle w:val="Heading2"/>
      </w:pPr>
      <w:r>
        <w:t xml:space="preserve">6.52 Suppression of Language-defined Run-time Checking [MXB]</w:t>
      </w:r>
    </w:p>
    <w:bookmarkStart w:id="19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6"/>
    <w:bookmarkEnd w:id="197"/>
    <w:bookmarkStart w:id="200" w:name="X2e6df9becdc68c65fdb33865090fafdb8a33550"/>
    <w:p>
      <w:pPr>
        <w:pStyle w:val="Heading2"/>
      </w:pPr>
      <w:r>
        <w:t xml:space="preserve">6.53 Provision of Inherently Unsafe Operations [SKL]</w:t>
      </w:r>
    </w:p>
    <w:bookmarkStart w:id="198"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8"/>
    <w:bookmarkStart w:id="199"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4"/>
        </w:numPr>
      </w:pPr>
      <w:r>
        <w:t xml:space="preserve">Use the avoidance mechanisms of ISO/IEC 24772-1:2024 and ISO/IEC TR 24772-3:2020 clause 6.53.5.</w:t>
      </w:r>
    </w:p>
    <w:p>
      <w:pPr>
        <w:numPr>
          <w:ilvl w:val="0"/>
          <w:numId w:val="1104"/>
        </w:numPr>
      </w:pPr>
      <w:r>
        <w:t xml:space="preserve">Enable checks that warn about unsafe operations.</w:t>
      </w:r>
    </w:p>
    <w:p>
      <w:pPr>
        <w:numPr>
          <w:ilvl w:val="0"/>
          <w:numId w:val="1104"/>
        </w:numPr>
      </w:pPr>
      <w:r>
        <w:t xml:space="preserve">Use static analysis tools to detect unsafe constructs.</w:t>
      </w:r>
    </w:p>
    <w:bookmarkEnd w:id="199"/>
    <w:bookmarkEnd w:id="200"/>
    <w:bookmarkStart w:id="203" w:name="BRS"/>
    <w:p>
      <w:pPr>
        <w:pStyle w:val="Heading2"/>
      </w:pPr>
      <w:r>
        <w:t xml:space="preserve">6.54 Obscure Language Features [BRS]</w:t>
      </w:r>
    </w:p>
    <w:bookmarkStart w:id="201"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1"/>
    <w:bookmarkStart w:id="202"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6.54.5.</w:t>
      </w:r>
    </w:p>
    <w:p>
      <w:pPr>
        <w:numPr>
          <w:ilvl w:val="0"/>
          <w:numId w:val="1105"/>
        </w:numPr>
      </w:pPr>
      <w:r>
        <w:t xml:space="preserve">Use static analysis tools or multiple compilers to help identify occurrences of obscure language features.</w:t>
      </w:r>
    </w:p>
    <w:bookmarkEnd w:id="202"/>
    <w:bookmarkEnd w:id="203"/>
    <w:bookmarkStart w:id="206" w:name="unspecified-behaviour-bqf"/>
    <w:p>
      <w:pPr>
        <w:pStyle w:val="Heading2"/>
      </w:pPr>
      <w:r>
        <w:t xml:space="preserve">6.55 Unspecified Behaviour [BQF]</w:t>
      </w:r>
    </w:p>
    <w:bookmarkStart w:id="204"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4"/>
    <w:bookmarkStart w:id="205"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6.55.5.</w:t>
      </w:r>
    </w:p>
    <w:p>
      <w:pPr>
        <w:numPr>
          <w:ilvl w:val="0"/>
          <w:numId w:val="1106"/>
        </w:numPr>
      </w:pPr>
      <w:r>
        <w:t xml:space="preserve">Use static analysis tools and multiple compilers/tools to help identify occurrences of</w:t>
      </w:r>
      <w:r>
        <w:t xml:space="preserve"> </w:t>
      </w:r>
      <w:r>
        <w:t xml:space="preserve">unspecified behaviour.</w:t>
      </w:r>
    </w:p>
    <w:bookmarkEnd w:id="205"/>
    <w:bookmarkEnd w:id="206"/>
    <w:bookmarkStart w:id="209" w:name="EWF"/>
    <w:p>
      <w:pPr>
        <w:pStyle w:val="Heading2"/>
      </w:pPr>
      <w:r>
        <w:t xml:space="preserve">6.56 Undefined Behaviour [EWF]</w:t>
      </w:r>
    </w:p>
    <w:bookmarkStart w:id="207"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7"/>
    <w:bookmarkStart w:id="208"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7"/>
        </w:numPr>
      </w:pPr>
      <w:r>
        <w:t xml:space="preserve">Follow the avoidance mechanisms of ISO/IEC 24772-1 clause 6.56.5.</w:t>
      </w:r>
    </w:p>
    <w:p>
      <w:pPr>
        <w:numPr>
          <w:ilvl w:val="0"/>
          <w:numId w:val="1107"/>
        </w:numPr>
      </w:pPr>
      <w:r>
        <w:t xml:space="preserve">Exploit compile-time evaluation whenever possible to detect undefined behaviour.</w:t>
      </w:r>
    </w:p>
    <w:p>
      <w:pPr>
        <w:numPr>
          <w:ilvl w:val="0"/>
          <w:numId w:val="1107"/>
        </w:numPr>
      </w:pPr>
      <w:r>
        <w:t xml:space="preserve">Use static analysis tools in addition to the compiler to help identify occurrences of undefined behaviour.</w:t>
      </w:r>
    </w:p>
    <w:p>
      <w:pPr>
        <w:numPr>
          <w:ilvl w:val="0"/>
          <w:numId w:val="1107"/>
        </w:numPr>
      </w:pPr>
      <w:r>
        <w:t xml:space="preserve">Augment static analysis tool usage with runtime tools such as ASAN</w:t>
      </w:r>
      <w:r>
        <w:t xml:space="preserve"> </w:t>
      </w:r>
      <w:r>
        <w:t xml:space="preserve">(address sanitizer) and related tools.</w:t>
      </w:r>
    </w:p>
    <w:p>
      <w:pPr>
        <w:numPr>
          <w:ilvl w:val="0"/>
          <w:numId w:val="1107"/>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7"/>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8"/>
    <w:bookmarkEnd w:id="209"/>
    <w:bookmarkStart w:id="212" w:name="implementationdefined-behaviour-fab"/>
    <w:p>
      <w:pPr>
        <w:pStyle w:val="Heading2"/>
      </w:pPr>
      <w:r>
        <w:t xml:space="preserve">6.57 Implementation–defined Behaviour [FAB]</w:t>
      </w:r>
    </w:p>
    <w:bookmarkStart w:id="210"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8"/>
        </w:numPr>
      </w:pPr>
      <w:r>
        <w:t xml:space="preserve">A given implementation may change or remove an implementation-defined behaviour; and</w:t>
      </w:r>
    </w:p>
    <w:p>
      <w:pPr>
        <w:numPr>
          <w:ilvl w:val="0"/>
          <w:numId w:val="1108"/>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10"/>
    <w:bookmarkStart w:id="211"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6.57.5.</w:t>
      </w:r>
    </w:p>
    <w:p>
      <w:pPr>
        <w:numPr>
          <w:ilvl w:val="0"/>
          <w:numId w:val="1109"/>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9"/>
        </w:numPr>
      </w:pPr>
      <w:r>
        <w:t xml:space="preserve">Use multiple compilers/tools to increase your chance of identifying</w:t>
      </w:r>
      <w:r>
        <w:t xml:space="preserve"> </w:t>
      </w:r>
      <w:r>
        <w:t xml:space="preserve">constructs that have implementation-defined behaviours.</w:t>
      </w:r>
    </w:p>
    <w:p>
      <w:pPr>
        <w:numPr>
          <w:ilvl w:val="0"/>
          <w:numId w:val="1109"/>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1"/>
    <w:bookmarkEnd w:id="212"/>
    <w:bookmarkStart w:id="215" w:name="deprecated-language-features-mem"/>
    <w:p>
      <w:pPr>
        <w:pStyle w:val="Heading2"/>
      </w:pPr>
      <w:r>
        <w:t xml:space="preserve">6.58 Deprecated Language Features [MEM]</w:t>
      </w:r>
    </w:p>
    <w:bookmarkStart w:id="213"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3"/>
    <w:bookmarkStart w:id="214"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6.58.5.</w:t>
      </w:r>
    </w:p>
    <w:p>
      <w:pPr>
        <w:numPr>
          <w:ilvl w:val="0"/>
          <w:numId w:val="1110"/>
        </w:numPr>
      </w:pPr>
      <w:r>
        <w:t xml:space="preserve">Enable compiler options or use static analysis tools that identify the</w:t>
      </w:r>
      <w:r>
        <w:t xml:space="preserve"> </w:t>
      </w:r>
      <w:r>
        <w:t xml:space="preserve">use of deprecated features.</w:t>
      </w:r>
    </w:p>
    <w:p>
      <w:pPr>
        <w:numPr>
          <w:ilvl w:val="0"/>
          <w:numId w:val="1110"/>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4"/>
    <w:bookmarkEnd w:id="215"/>
    <w:bookmarkStart w:id="218" w:name="CGA"/>
    <w:p>
      <w:pPr>
        <w:pStyle w:val="Heading2"/>
      </w:pPr>
      <w:r>
        <w:t xml:space="preserve">6.59 Concurrency – Activation [CGA]</w:t>
      </w:r>
    </w:p>
    <w:bookmarkStart w:id="216"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6"/>
    <w:bookmarkStart w:id="217"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1"/>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1"/>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1"/>
        </w:numPr>
        <w:pStyle w:val="Compact"/>
      </w:pPr>
      <w:r>
        <w:t xml:space="preserve">When handling the exception thrown due to failure to create a thread, ensure that potentially dependent other threads are informed.</w:t>
      </w:r>
    </w:p>
    <w:p>
      <w:pPr>
        <w:numPr>
          <w:ilvl w:val="0"/>
          <w:numId w:val="1111"/>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1"/>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1"/>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7"/>
    <w:bookmarkEnd w:id="218"/>
    <w:bookmarkStart w:id="220" w:name="concurrency-directed-termination-cgt"/>
    <w:p>
      <w:pPr>
        <w:pStyle w:val="Heading2"/>
      </w:pPr>
      <w:r>
        <w:t xml:space="preserve">6.60 Concurrency – Directed termination [CGT]</w:t>
      </w:r>
    </w:p>
    <w:bookmarkStart w:id="21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19"/>
    <w:bookmarkEnd w:id="220"/>
    <w:bookmarkStart w:id="221"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For threads created using the C library, follow the avoidance mechanisms of ISO/IEC TR 24772-3.</w:t>
      </w:r>
    </w:p>
    <w:p>
      <w:pPr>
        <w:numPr>
          <w:ilvl w:val="0"/>
          <w:numId w:val="1112"/>
        </w:numPr>
      </w:pPr>
      <w:r>
        <w:t xml:space="preserve">Follow the avoidance mechanisms of ISO/IEC 24772-1 clause 6.60.5.</w:t>
      </w:r>
    </w:p>
    <w:p>
      <w:pPr>
        <w:numPr>
          <w:ilvl w:val="0"/>
          <w:numId w:val="1112"/>
        </w:numPr>
      </w:pPr>
      <w:r>
        <w:t xml:space="preserve">Use code reviews and static analysis tools if available, to ensure that threads correctly terminate.</w:t>
      </w:r>
    </w:p>
    <w:bookmarkEnd w:id="221"/>
    <w:bookmarkStart w:id="224" w:name="CGX"/>
    <w:p>
      <w:pPr>
        <w:pStyle w:val="Heading2"/>
      </w:pPr>
      <w:r>
        <w:t xml:space="preserve">6.61 Concurrent Data Access [CGX]</w:t>
      </w:r>
    </w:p>
    <w:bookmarkStart w:id="222"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2"/>
    <w:bookmarkStart w:id="223"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3"/>
        </w:numPr>
      </w:pPr>
      <w:r>
        <w:t xml:space="preserve">Place all mutable data in memory accessible to only one thread at a time;</w:t>
      </w:r>
    </w:p>
    <w:p>
      <w:pPr>
        <w:numPr>
          <w:ilvl w:val="0"/>
          <w:numId w:val="1113"/>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3"/>
        </w:numPr>
      </w:pPr>
      <w:r>
        <w:t xml:space="preserve">Prohibit calling lock and unlock facilities directly.</w:t>
      </w:r>
    </w:p>
    <w:p>
      <w:pPr>
        <w:numPr>
          <w:ilvl w:val="0"/>
          <w:numId w:val="1113"/>
        </w:numPr>
      </w:pPr>
      <w:r>
        <w:t xml:space="preserve">Forbid the use of volatile for synchronization;</w:t>
      </w:r>
    </w:p>
    <w:p>
      <w:pPr>
        <w:numPr>
          <w:ilvl w:val="0"/>
          <w:numId w:val="1113"/>
        </w:numPr>
      </w:pPr>
      <w:r>
        <w:t xml:space="preserve">Avoid specifying memory orders on atomic operations other than sequential consistency;</w:t>
      </w:r>
    </w:p>
    <w:p>
      <w:pPr>
        <w:numPr>
          <w:ilvl w:val="0"/>
          <w:numId w:val="1113"/>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3"/>
        </w:numPr>
      </w:pPr>
      <w:r>
        <w:t xml:space="preserve">Pass all thread function arguments by non-pointer-like values.</w:t>
      </w:r>
    </w:p>
    <w:bookmarkEnd w:id="223"/>
    <w:bookmarkEnd w:id="224"/>
    <w:bookmarkStart w:id="228" w:name="concurrency-premature-termination-cgs"/>
    <w:p>
      <w:pPr>
        <w:pStyle w:val="Heading2"/>
      </w:pPr>
      <w:r>
        <w:t xml:space="preserve">6.62 Concurrency – Premature Termination [CGS]</w:t>
      </w:r>
    </w:p>
    <w:bookmarkStart w:id="225" w:name="applicability-to-language"/>
    <w:p>
      <w:pPr>
        <w:pStyle w:val="Heading3"/>
      </w:pPr>
      <w:r>
        <w:t xml:space="preserve">6.62.1 Applicability to language</w:t>
      </w:r>
    </w:p>
    <w:bookmarkEnd w:id="225"/>
    <w:bookmarkStart w:id="226"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6"/>
    <w:bookmarkStart w:id="227"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4"/>
        </w:numPr>
      </w:pPr>
      <w:r>
        <w:t xml:space="preserve">Use the avoidance mechanisms of ISO/IEC 24772-1 clause 6.63.5.</w:t>
      </w:r>
    </w:p>
    <w:p>
      <w:pPr>
        <w:numPr>
          <w:ilvl w:val="0"/>
          <w:numId w:val="1114"/>
        </w:numPr>
      </w:pPr>
      <w:r>
        <w:t xml:space="preserve">Use low-level operating system primitives or other APIs where</w:t>
      </w:r>
      <w:r>
        <w:t xml:space="preserve"> </w:t>
      </w:r>
      <w:r>
        <w:t xml:space="preserve">available to check that a required thread is still active.</w:t>
      </w:r>
    </w:p>
    <w:p>
      <w:pPr>
        <w:numPr>
          <w:ilvl w:val="0"/>
          <w:numId w:val="1114"/>
        </w:numPr>
      </w:pPr>
      <w:r>
        <w:t xml:space="preserve">Prohibit explicit or implicit calls to program-terminating functions whenever active threads are executing.</w:t>
      </w:r>
    </w:p>
    <w:p>
      <w:pPr>
        <w:numPr>
          <w:ilvl w:val="0"/>
          <w:numId w:val="1114"/>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4"/>
        </w:numPr>
      </w:pPr>
      <w:r>
        <w:t xml:space="preserve">Return some indication of conditions resulting in premature termination</w:t>
      </w:r>
    </w:p>
    <w:p>
      <w:pPr>
        <w:numPr>
          <w:ilvl w:val="0"/>
          <w:numId w:val="1114"/>
        </w:numPr>
      </w:pPr>
      <w:r>
        <w:t xml:space="preserve">Ensure that the main program joins all created threads that need to complete</w:t>
      </w:r>
      <w:r>
        <w:t xml:space="preserve"> </w:t>
      </w:r>
      <w:r>
        <w:t xml:space="preserve">normally, such as by using the std::jthread type.</w:t>
      </w:r>
    </w:p>
    <w:bookmarkEnd w:id="227"/>
    <w:bookmarkEnd w:id="228"/>
    <w:bookmarkStart w:id="231" w:name="uncontrolled-format-string-shl"/>
    <w:p>
      <w:pPr>
        <w:pStyle w:val="Heading2"/>
      </w:pPr>
      <w:r>
        <w:t xml:space="preserve">6.64 Uncontrolled Format String [SHL]</w:t>
      </w:r>
    </w:p>
    <w:bookmarkStart w:id="229"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29"/>
    <w:bookmarkStart w:id="230"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5"/>
        </w:numPr>
      </w:pPr>
      <w:r>
        <w:t xml:space="preserve">Forbid the use of the C library facilities provided by</w:t>
      </w:r>
      <w:r>
        <w:t xml:space="preserve"> </w:t>
      </w:r>
      <w:r>
        <w:rPr>
          <w:rStyle w:val="VerbatimChar"/>
          <w:b/>
        </w:rPr>
        <w:t xml:space="preserve">&lt;cstdio&gt;</w:t>
      </w:r>
      <w:r>
        <w:t xml:space="preserve">.</w:t>
      </w:r>
    </w:p>
    <w:p>
      <w:pPr>
        <w:numPr>
          <w:ilvl w:val="0"/>
          <w:numId w:val="1115"/>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5"/>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0"/>
    <w:bookmarkEnd w:id="231"/>
    <w:bookmarkEnd w:id="232"/>
    <w:bookmarkStart w:id="237" w:name="UJO"/>
    <w:p>
      <w:pPr>
        <w:pStyle w:val="Heading1"/>
      </w:pPr>
      <w:r>
        <w:t xml:space="preserve">6.65 Modifying constants [UJO]</w:t>
      </w:r>
    </w:p>
    <w:bookmarkStart w:id="23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3" w:name="EWF"/>
      <w:r>
        <w:t xml:space="preserve">Undefined Behavior [EWF]</w:t>
      </w:r>
      <w:bookmarkEnd w:id="233"/>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4" w:name="FLC"/>
      <w:r>
        <w:t xml:space="preserve">Conversion Errors [FLC]</w:t>
      </w:r>
      <w:bookmarkEnd w:id="234"/>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5"/>
    <w:bookmarkStart w:id="236"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6"/>
        </w:numPr>
      </w:pPr>
      <w:r>
        <w:t xml:space="preserve">Use the avoidance mechanisms of ISO/IEC 24772-1 clause 6.65.5.</w:t>
      </w:r>
    </w:p>
    <w:p>
      <w:pPr>
        <w:numPr>
          <w:ilvl w:val="0"/>
          <w:numId w:val="1116"/>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6"/>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6"/>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6"/>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6"/>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6"/>
        </w:numPr>
      </w:pPr>
      <w:r>
        <w:t xml:space="preserve">Ensure in concurrent code, that mutable data members are synchronisation primitives or are explicitly synchronized.</w:t>
      </w:r>
    </w:p>
    <w:p>
      <w:pPr>
        <w:numPr>
          <w:ilvl w:val="0"/>
          <w:numId w:val="1116"/>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6"/>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6"/>
    <w:bookmarkEnd w:id="237"/>
    <w:bookmarkStart w:id="250" w:name="language-specific-vulnerabilities-for-c"/>
    <w:p>
      <w:pPr>
        <w:pStyle w:val="Heading1"/>
      </w:pPr>
      <w:r>
        <w:t xml:space="preserve">7. Language specific vulnerabilities for C++</w:t>
      </w:r>
    </w:p>
    <w:p>
      <w:pPr>
        <w:pStyle w:val="FirstParagraph"/>
      </w:pPr>
      <w:r>
        <w:t xml:space="preserve">TBD</w:t>
      </w:r>
    </w:p>
    <w:bookmarkStart w:id="238" w:name="general"/>
    <w:p>
      <w:pPr>
        <w:pStyle w:val="Heading2"/>
      </w:pPr>
      <w:r>
        <w:t xml:space="preserve">7.1 General</w:t>
      </w:r>
    </w:p>
    <w:bookmarkEnd w:id="238"/>
    <w:bookmarkStart w:id="243" w:name="finalization-issues"/>
    <w:p>
      <w:pPr>
        <w:pStyle w:val="Heading2"/>
      </w:pPr>
      <w:r>
        <w:t xml:space="preserve">7.2 Finalization Issues</w:t>
      </w:r>
    </w:p>
    <w:bookmarkStart w:id="239"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39"/>
    <w:bookmarkStart w:id="240" w:name="cross-reference"/>
    <w:p>
      <w:pPr>
        <w:pStyle w:val="Heading3"/>
      </w:pPr>
      <w:r>
        <w:t xml:space="preserve">7.2.2 Cross Reference</w:t>
      </w:r>
    </w:p>
    <w:p>
      <w:pPr>
        <w:pStyle w:val="FirstParagraph"/>
      </w:pPr>
      <w:r>
        <w:t xml:space="preserve">(MISRA, etc references?)</w:t>
      </w:r>
    </w:p>
    <w:bookmarkEnd w:id="240"/>
    <w:bookmarkStart w:id="241"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1"/>
    <w:bookmarkStart w:id="242" w:name="X55bd296e10415834c88a31dc7bdb369008ebbff"/>
    <w:p>
      <w:pPr>
        <w:pStyle w:val="Heading3"/>
      </w:pPr>
      <w:r>
        <w:t xml:space="preserve">7.2.4 Avoiding the vulnerability or mitigating its effects</w:t>
      </w:r>
    </w:p>
    <w:p>
      <w:pPr>
        <w:numPr>
          <w:ilvl w:val="0"/>
          <w:numId w:val="1117"/>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7"/>
        </w:numPr>
        <w:pStyle w:val="Compact"/>
      </w:pPr>
      <w:r>
        <w:t xml:space="preserve">Avoid throwing an exception from the destructor of an object with static duration or thread-storage duration.</w:t>
      </w:r>
    </w:p>
    <w:p>
      <w:pPr>
        <w:numPr>
          <w:ilvl w:val="0"/>
          <w:numId w:val="1117"/>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7"/>
        </w:numPr>
        <w:pStyle w:val="Compact"/>
      </w:pPr>
      <w:r>
        <w:t xml:space="preserve">Avoid calling</w:t>
      </w:r>
      <w:r>
        <w:t xml:space="preserve"> </w:t>
      </w:r>
      <w:r>
        <w:rPr>
          <w:rStyle w:val="NormalTok"/>
        </w:rPr>
        <w:t xml:space="preserve">quick_exit</w:t>
      </w:r>
    </w:p>
    <w:p>
      <w:pPr>
        <w:numPr>
          <w:ilvl w:val="0"/>
          <w:numId w:val="1117"/>
        </w:numPr>
        <w:pStyle w:val="Compact"/>
      </w:pPr>
      <w:r>
        <w:t xml:space="preserve">Prefer std::error, ???</w:t>
      </w:r>
    </w:p>
    <w:bookmarkEnd w:id="242"/>
    <w:bookmarkEnd w:id="243"/>
    <w:bookmarkStart w:id="244"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44"/>
    <w:bookmarkStart w:id="249" w:name="placement-new-issues"/>
    <w:p>
      <w:pPr>
        <w:pStyle w:val="Heading2"/>
      </w:pPr>
      <w:r>
        <w:t xml:space="preserve">7.4 Placement new issues</w:t>
      </w:r>
    </w:p>
    <w:bookmarkStart w:id="245" w:name="description-of-vulnerability-1"/>
    <w:p>
      <w:pPr>
        <w:pStyle w:val="Heading3"/>
      </w:pPr>
      <w:r>
        <w:t xml:space="preserve">7.4.1 Description of Vulnerability</w:t>
      </w:r>
    </w:p>
    <w:p>
      <w:pPr>
        <w:pStyle w:val="FirstParagraph"/>
      </w:pPr>
      <w:r>
        <w:t xml:space="preserve">The C++ object lifetime model allows the creation of an object in existing memory using the (non-allocating) placement new expression.</w:t>
      </w:r>
      <w:r>
        <w:t xml:space="preserve"> </w:t>
      </w:r>
      <w:r>
        <w:t xml:space="preserve">When using this construct the programmer is responsible for ensuring:</w:t>
      </w:r>
    </w:p>
    <w:p>
      <w:pPr>
        <w:numPr>
          <w:ilvl w:val="0"/>
          <w:numId w:val="1118"/>
        </w:numPr>
        <w:pStyle w:val="Compact"/>
      </w:pPr>
      <w:r>
        <w:t xml:space="preserve">the space requirement of memory for the object;</w:t>
      </w:r>
    </w:p>
    <w:p>
      <w:pPr>
        <w:numPr>
          <w:ilvl w:val="0"/>
          <w:numId w:val="1118"/>
        </w:numPr>
        <w:pStyle w:val="Compact"/>
      </w:pPr>
      <w:r>
        <w:t xml:space="preserve">that any object previously occupying the space referenced in the placement new expression is properly destroyed before the call;</w:t>
      </w:r>
    </w:p>
    <w:p>
      <w:pPr>
        <w:numPr>
          <w:ilvl w:val="0"/>
          <w:numId w:val="1118"/>
        </w:numPr>
        <w:pStyle w:val="Compact"/>
      </w:pPr>
      <w:r>
        <w:t xml:space="preserve">the destruction of the new object after use and the return of any space allocated after use;</w:t>
      </w:r>
    </w:p>
    <w:p>
      <w:pPr>
        <w:numPr>
          <w:ilvl w:val="0"/>
          <w:numId w:val="1118"/>
        </w:numPr>
        <w:pStyle w:val="Compact"/>
      </w:pPr>
      <w:r>
        <w:t xml:space="preserve">that no object is accessed outside of its lifetime; and</w:t>
      </w:r>
    </w:p>
    <w:p>
      <w:pPr>
        <w:numPr>
          <w:ilvl w:val="0"/>
          <w:numId w:val="1118"/>
        </w:numPr>
        <w:pStyle w:val="Compact"/>
      </w:pPr>
      <w:r>
        <w:t xml:space="preserve">that the storage used by the placement new expression is appropriately destroyed after use.</w:t>
      </w:r>
    </w:p>
    <w:p>
      <w:pPr>
        <w:pStyle w:val="FirstParagraph"/>
      </w:pPr>
      <w:r>
        <w:t xml:space="preserve">In addition, it is possible to use a placement new expression to effect type-breaking reinterpretation of data (See [6.11] Pointer type conversion</w:t>
      </w:r>
      <w:r>
        <w:t xml:space="preserve"> </w:t>
      </w:r>
      <w:hyperlink w:anchor="HFC">
        <w:r>
          <w:rPr>
            <w:rStyle w:val="Hyperlink"/>
          </w:rPr>
          <w:t xml:space="preserve">[HFC]</w:t>
        </w:r>
      </w:hyperlink>
      <w:r>
        <w:t xml:space="preserve">).</w:t>
      </w:r>
    </w:p>
    <w:bookmarkEnd w:id="245"/>
    <w:bookmarkStart w:id="246" w:name="cross-reference-1"/>
    <w:p>
      <w:pPr>
        <w:pStyle w:val="Heading3"/>
      </w:pPr>
      <w:r>
        <w:t xml:space="preserve">7.4.2 Cross Reference</w:t>
      </w:r>
    </w:p>
    <w:bookmarkEnd w:id="246"/>
    <w:bookmarkStart w:id="247" w:name="mechanism-of-failure-1"/>
    <w:p>
      <w:pPr>
        <w:pStyle w:val="Heading3"/>
      </w:pPr>
      <w:r>
        <w:t xml:space="preserve">7.4.3 Mechanism of Failure</w:t>
      </w:r>
    </w:p>
    <w:p>
      <w:pPr>
        <w:pStyle w:val="FirstParagraph"/>
      </w:pPr>
      <w:r>
        <w:t xml:space="preserve">If storage is insufficient for the size or alignment of the object being created, then undefined behaviour such as buffer overflow</w:t>
      </w:r>
      <w:r>
        <w:t xml:space="preserve"> </w:t>
      </w:r>
      <w:hyperlink w:anchor="HCB">
        <w:r>
          <w:rPr>
            <w:rStyle w:val="Hyperlink"/>
          </w:rPr>
          <w:t xml:space="preserve">[HCB]</w:t>
        </w:r>
      </w:hyperlink>
      <w:r>
        <w:t xml:space="preserve"> </w:t>
      </w:r>
      <w:r>
        <w:t xml:space="preserve">can result.</w:t>
      </w:r>
    </w:p>
    <w:p>
      <w:pPr>
        <w:pStyle w:val="BodyText"/>
      </w:pPr>
      <w:r>
        <w:t xml:space="preserve">The lifetime of an object whose storage is reused in a placement new expression is ended, and attempts to access to that object can result in</w:t>
      </w:r>
      <w:r>
        <w:t xml:space="preserve"> </w:t>
      </w:r>
      <w:r>
        <w:rPr>
          <w:i/>
        </w:rPr>
        <w:t xml:space="preserve">undefined behaviour</w:t>
      </w:r>
      <w:r>
        <w:t xml:space="preserve">, even though there are a subset of cases where such behaviour is well-defined.</w:t>
      </w:r>
    </w:p>
    <w:p>
      <w:pPr>
        <w:pStyle w:val="BodyText"/>
      </w:pPr>
      <w:r>
        <w:t xml:space="preserve">The lifetime of the object whose storage is being replaced is ended, however its destructor is not called implicitly.</w:t>
      </w:r>
      <w:r>
        <w:t xml:space="preserve"> </w:t>
      </w:r>
      <w:r>
        <w:t xml:space="preserve">This can result in</w:t>
      </w:r>
      <w:r>
        <w:t xml:space="preserve"> </w:t>
      </w:r>
      <w:r>
        <w:rPr>
          <w:i/>
        </w:rPr>
        <w:t xml:space="preserve">undefined behaviour</w:t>
      </w:r>
      <w:r>
        <w:t xml:space="preserve">, if for example mutexes remain locked or files are left open.</w:t>
      </w:r>
      <w:r>
        <w:t xml:space="preserve"> </w:t>
      </w:r>
      <w:r>
        <w:t xml:space="preserve">Similarly, the lifetime of the newly-created object created by a placement new expression generally requires that its lifetime be managed manually.</w:t>
      </w:r>
    </w:p>
    <w:p>
      <w:pPr>
        <w:pStyle w:val="BodyText"/>
      </w:pPr>
      <w:r>
        <w:t xml:space="preserve">A</w:t>
      </w:r>
      <w:r>
        <w:t xml:space="preserve"> </w:t>
      </w:r>
      <w:r>
        <w:rPr>
          <w:i/>
        </w:rPr>
        <w:t xml:space="preserve">delete-expression</w:t>
      </w:r>
      <w:r>
        <w:t xml:space="preserve"> </w:t>
      </w:r>
      <w:r>
        <w:t xml:space="preserve">ends the lifetime of an object by calling the destructor(s), and deallocates the storage.</w:t>
      </w:r>
      <w:r>
        <w:t xml:space="preserve"> </w:t>
      </w:r>
      <w:r>
        <w:t xml:space="preserve">Since a placement new expression calls a non-allocating form of</w:t>
      </w:r>
      <w:r>
        <w:t xml:space="preserve"> </w:t>
      </w:r>
      <w:r>
        <w:rPr>
          <w:rStyle w:val="KeywordTok"/>
        </w:rPr>
        <w:t xml:space="preserve">operator</w:t>
      </w:r>
      <w:r>
        <w:rPr>
          <w:rStyle w:val="NormalTok"/>
        </w:rPr>
        <w:t xml:space="preserve"> </w:t>
      </w:r>
      <w:r>
        <w:rPr>
          <w:rStyle w:val="KeywordTok"/>
        </w:rPr>
        <w:t xml:space="preserve">new</w:t>
      </w:r>
      <w:r>
        <w:t xml:space="preserve">, any attempt to delete the object created by the placement new expression by a delete expression generally results in undefined behaviour.</w:t>
      </w:r>
    </w:p>
    <w:p>
      <w:pPr>
        <w:pStyle w:val="BodyText"/>
      </w:pPr>
      <w:r>
        <w:t xml:space="preserve">If the use of a placement new expression results in an overlap with other objects’ storage, then the same issues apply.</w:t>
      </w:r>
    </w:p>
    <w:p>
      <w:pPr>
        <w:pStyle w:val="BodyText"/>
      </w:pPr>
      <w:r>
        <w:t xml:space="preserve">A placement new expression without a new-initializer for types with trivial constructors, can result in parts of the object having indeterminate values (likely the values related to the underlying storage).</w:t>
      </w:r>
      <w:r>
        <w:br/>
      </w:r>
      <w:r>
        <w:t xml:space="preserve">This can lead to pointer type reinterpretation issues (see [6.11] Pointer type conversion</w:t>
      </w:r>
      <w:r>
        <w:t xml:space="preserve"> </w:t>
      </w:r>
      <w:hyperlink w:anchor="HFC">
        <w:r>
          <w:rPr>
            <w:rStyle w:val="Hyperlink"/>
          </w:rPr>
          <w:t xml:space="preserve">[HFC]</w:t>
        </w:r>
      </w:hyperlink>
      <w:r>
        <w:t xml:space="preserve">).</w:t>
      </w:r>
    </w:p>
    <w:p>
      <w:pPr>
        <w:pStyle w:val="BodyText"/>
      </w:pPr>
      <w:r>
        <w:t xml:space="preserve">The standard library provides</w:t>
      </w:r>
      <w:r>
        <w:t xml:space="preserve"> </w:t>
      </w:r>
      <w:r>
        <w:rPr>
          <w:rStyle w:val="BuiltInTok"/>
        </w:rPr>
        <w:t xml:space="preserve">std::</w:t>
      </w:r>
      <w:r>
        <w:rPr>
          <w:rStyle w:val="NormalTok"/>
        </w:rPr>
        <w:t xml:space="preserve">construct_at</w:t>
      </w:r>
      <w:r>
        <w:t xml:space="preserve"> </w:t>
      </w:r>
      <w:r>
        <w:t xml:space="preserve">as an alternative for a placement new expression.</w:t>
      </w:r>
      <w:r>
        <w:t xml:space="preserve"> </w:t>
      </w:r>
      <w:r>
        <w:t xml:space="preserve">The vulnerabilities described above for placement new expressions also apply to</w:t>
      </w:r>
      <w:r>
        <w:t xml:space="preserve"> </w:t>
      </w:r>
      <w:r>
        <w:rPr>
          <w:rStyle w:val="BuiltInTok"/>
        </w:rPr>
        <w:t xml:space="preserve">std::</w:t>
      </w:r>
      <w:r>
        <w:rPr>
          <w:rStyle w:val="NormalTok"/>
        </w:rPr>
        <w:t xml:space="preserve">construct_at</w:t>
      </w:r>
      <w:r>
        <w:t xml:space="preserve">.</w:t>
      </w:r>
    </w:p>
    <w:bookmarkEnd w:id="247"/>
    <w:bookmarkStart w:id="248" w:name="X1b6308f4a88d715df562170849aee39133a32de"/>
    <w:p>
      <w:pPr>
        <w:pStyle w:val="Heading3"/>
      </w:pPr>
      <w:r>
        <w:t xml:space="preserve">7.4.4 Avoiding the vulnerability or mitigating its effects</w:t>
      </w:r>
    </w:p>
    <w:p>
      <w:pPr>
        <w:numPr>
          <w:ilvl w:val="0"/>
          <w:numId w:val="1119"/>
        </w:numPr>
        <w:pStyle w:val="Compact"/>
      </w:pPr>
      <w:r>
        <w:t xml:space="preserve">Apply extreme scrutiny to code that uses placement new expressions or</w:t>
      </w:r>
      <w:r>
        <w:t xml:space="preserve"> </w:t>
      </w:r>
      <w:r>
        <w:rPr>
          <w:rStyle w:val="BuiltInTok"/>
        </w:rPr>
        <w:t xml:space="preserve">std::</w:t>
      </w:r>
      <w:r>
        <w:rPr>
          <w:rStyle w:val="NormalTok"/>
        </w:rPr>
        <w:t xml:space="preserve">construct_at</w:t>
      </w:r>
      <w:r>
        <w:t xml:space="preserve">.</w:t>
      </w:r>
    </w:p>
    <w:bookmarkEnd w:id="248"/>
    <w:bookmarkEnd w:id="249"/>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0"/>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0"/>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0"/>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0"/>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0"/>
        </w:numPr>
        <w:pStyle w:val="SourceCode"/>
      </w:pPr>
      <w:r>
        <w:rPr>
          <w:rStyle w:val="VerbatimChar"/>
        </w:rPr>
        <w:t xml:space="preserve">Defining an array type that does automatic bounds checking.</w:t>
      </w:r>
    </w:p>
    <w:p>
      <w:pPr>
        <w:numPr>
          <w:ilvl w:val="0"/>
          <w:numId w:val="1120"/>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0"/>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0"/>
        </w:numPr>
        <w:pStyle w:val="SourceCode"/>
      </w:pPr>
      <w:r>
        <w:rPr>
          <w:rStyle w:val="VerbatimChar"/>
        </w:rPr>
        <w:t xml:space="preserve">Defining an array type that does automatic bounds checking.</w:t>
      </w:r>
    </w:p>
    <w:p>
      <w:pPr>
        <w:numPr>
          <w:ilvl w:val="0"/>
          <w:numId w:val="1120"/>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20"/>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0"/>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0"/>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0"/>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0"/>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0"/>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0"/>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0"/>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0"/>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0"/>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0"/>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0"/>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0"/>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0"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0"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2025-06-09T15:40:56Z</dcterms:created>
  <dcterms:modified xsi:type="dcterms:W3CDTF">2025-06-09T15:40:56Z</dcterms:modified>
</cp:coreProperties>
</file>

<file path=docProps/custom.xml><?xml version="1.0" encoding="utf-8"?>
<Properties xmlns="http://schemas.openxmlformats.org/officeDocument/2006/custom-properties" xmlns:vt="http://schemas.openxmlformats.org/officeDocument/2006/docPropsVTypes"/>
</file>