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8"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static - includes global and static variables; lifetime guaranteed to be the execution duration of main() (or the equivalent for freestanding implementations)</w:t>
      </w:r>
      <w:r>
        <w:t xml:space="preserve"> </w:t>
      </w:r>
      <w:r>
        <w:t xml:space="preserve">thread - variables have a lifetime of no longer than the lifetime of the containing thread</w:t>
      </w:r>
      <w:r>
        <w:t xml:space="preserve"> </w:t>
      </w:r>
      <w:r>
        <w:t xml:space="preserve">automatic - scope of declaration defines lifetime</w:t>
      </w:r>
      <w:r>
        <w:t xml:space="preserve"> </w:t>
      </w:r>
      <w:r>
        <w:t xml:space="preserve">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calling its destructor</w:t>
      </w:r>
      <w:r>
        <w:t xml:space="preserve"> </w:t>
      </w:r>
      <w:r>
        <w:t xml:space="preserve">releasing or reusing its storage</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leak occurs when an object who’s lifetime has not ended but there are no more variables, pointers or references to that object.</w:t>
      </w:r>
    </w:p>
    <w:p>
      <w:pPr>
        <w:pStyle w:val="BodyText"/>
      </w:pPr>
      <w:r>
        <w:t xml:space="preserve">TO Do: verify that this clause covers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5" w:name="Xee3f73cd4b7c068725460e33167099d6d5417b6"/>
    <w:p>
      <w:pPr>
        <w:pStyle w:val="Heading2"/>
      </w:pPr>
      <w:r>
        <w:t xml:space="preserve">4.6 Unspecified, Undefined and Implementation-defined behaviour</w:t>
      </w:r>
    </w:p>
    <w:bookmarkStart w:id="32" w:name="undefined-behavior.md"/>
    <w:p>
      <w:pPr>
        <w:pStyle w:val="Heading3"/>
      </w:pPr>
      <w:r>
        <w:t xml:space="preserve">4.6.1 Undefined Behavior.md</w:t>
      </w:r>
    </w:p>
    <w:p>
      <w:pPr>
        <w:pStyle w:val="FirstParagraph"/>
      </w:pPr>
      <w:r>
        <w:t xml:space="preserve">The C++ standard defines undefined behaviour as behavior for which the C++ standard document imposes no requirements.</w:t>
      </w:r>
      <w:r>
        <w:t xml:space="preserve"> </w:t>
      </w:r>
      <w:r>
        <w:t xml:space="preserve">The previous statement means that a program that uses a mechanism that invokes undefined behaviour can see any result ranging from the expected result up to and including a loss of the entire system.</w:t>
      </w:r>
      <w:r>
        <w:t xml:space="preserve"> </w:t>
      </w:r>
      <w:r>
        <w:t xml:space="preserve">Even when a program behaviour based on a situation that includes undefined behaviour is acceptable during testing, its behaviour can change on the next execution with potentially disasterous results.</w:t>
      </w:r>
      <w:r>
        <w:t xml:space="preserve"> </w:t>
      </w:r>
      <w:r>
        <w:t xml:space="preserve">Compilers are not required to identify constructs with undefined behaviour, yet avoidance of such constructs is essential.</w:t>
      </w:r>
    </w:p>
    <w:p>
      <w:pPr>
        <w:pStyle w:val="BodyText"/>
      </w:pPr>
      <w:r>
        <w:t xml:space="preserve">Subclause 6.56 documents associated vulnerabilities for undefined behaviour.</w:t>
      </w:r>
    </w:p>
    <w:bookmarkEnd w:id="32"/>
    <w:bookmarkStart w:id="33" w:name="unspecified-behaviour"/>
    <w:p>
      <w:pPr>
        <w:pStyle w:val="Heading3"/>
      </w:pPr>
      <w:r>
        <w:t xml:space="preserve">4.6.2 Unspecified Behaviour</w:t>
      </w:r>
    </w:p>
    <w:p>
      <w:pPr>
        <w:pStyle w:val="FirstParagraph"/>
      </w:pPr>
      <w:r>
        <w:t xml:space="preserve">According to the C++ standard, unspecfied behaviour is behaviour, for a well-formed program construct with correct data, that depends on the implementation. The implementation is not required to document the behaviour and the result could be unexpected.</w:t>
      </w:r>
      <w:r>
        <w:t xml:space="preserve"> </w:t>
      </w:r>
      <w:r>
        <w:t xml:space="preserve">For example, the order of evaluation of function parameters is unspecified, but irrelevant if there is no dependency between the actual parameters of a call.</w:t>
      </w:r>
      <w:r>
        <w:t xml:space="preserve"> </w:t>
      </w:r>
      <w:r>
        <w:t xml:space="preserve">Another class of unspecified behaviour are ones that by themselves seem innocuous but subsequent use of unspecified results can lead to undefined behaviour.</w:t>
      </w:r>
    </w:p>
    <w:p>
      <w:pPr>
        <w:pStyle w:val="BodyText"/>
      </w:pPr>
      <w:r>
        <w:t xml:space="preserve">The following shows (move to 6.55)</w:t>
      </w:r>
    </w:p>
    <w:p>
      <w:pPr>
        <w:pStyle w:val="SourceCode"/>
      </w:pPr>
      <w:r>
        <w:rPr>
          <w:rStyle w:val="VerbatimChar"/>
        </w:rPr>
        <w:t xml:space="preserve">char data[1 + int(1 + 0.2 - 0.1 - 0.1)] = { };</w:t>
      </w:r>
      <w:r>
        <w:br/>
      </w:r>
      <w:r>
        <w:rPr>
          <w:rStyle w:val="VerbatimChar"/>
        </w:rPr>
        <w:t xml:space="preserve">int size = 1 + int(1 + 0.2 - 0.1 - 0.1);</w:t>
      </w:r>
      <w:r>
        <w:br/>
      </w:r>
      <w:r>
        <w:rPr>
          <w:rStyle w:val="VerbatimChar"/>
        </w:rPr>
        <w:t xml:space="preserve">char f() { return data[size-1];} // Possible buffer overflow</w:t>
      </w:r>
    </w:p>
    <w:p>
      <w:pPr>
        <w:pStyle w:val="FirstParagraph"/>
      </w:pPr>
      <w:r>
        <w:t xml:space="preserve">This example permits the value of</w:t>
      </w:r>
      <w:r>
        <w:t xml:space="preserve"> </w:t>
      </w:r>
      <w:r>
        <w:rPr>
          <w:rStyle w:val="VerbatimChar"/>
        </w:rPr>
        <w:t xml:space="preserve">size</w:t>
      </w:r>
      <w:r>
        <w:t xml:space="preserve"> </w:t>
      </w:r>
      <w:r>
        <w:t xml:space="preserve">to be different than the length of data because the size definition is executed at runtime and the definition of data must be completed at compile time, which is one source of unspecified behaviour.</w:t>
      </w:r>
      <w:r>
        <w:t xml:space="preserve"> </w:t>
      </w:r>
      <w:r>
        <w:t xml:space="preserve">Subclause 6.55 documents associated vulnerabilities for unspecified behaviour.</w:t>
      </w:r>
    </w:p>
    <w:bookmarkEnd w:id="33"/>
    <w:bookmarkStart w:id="34" w:name="implemation-defined-behaviour"/>
    <w:p>
      <w:pPr>
        <w:pStyle w:val="Heading3"/>
      </w:pPr>
      <w:r>
        <w:t xml:space="preserve">4.6.3 Implemation-defined behaviour</w:t>
      </w:r>
    </w:p>
    <w:p>
      <w:pPr>
        <w:pStyle w:val="FirstParagraph"/>
      </w:pPr>
      <w:r>
        <w:t xml:space="preserve">According to the C++ standard, implementation-defined behaviour is behaviour, for a well-formed program construct with correct data, that depends on the implementation and each implementation is required to document.</w:t>
      </w:r>
      <w:r>
        <w:t xml:space="preserve"> </w:t>
      </w:r>
      <w:r>
        <w:t xml:space="preserve">Any change in toolchain, version of the implementation, or switches used in program construction can result in changes to runtime behaviour.</w:t>
      </w:r>
    </w:p>
    <w:p>
      <w:pPr>
        <w:pStyle w:val="BodyText"/>
      </w:pPr>
      <w:r>
        <w:t xml:space="preserve">Subclause 6.57 documents associated vulnerabilities for implementation-defined behaviour.</w:t>
      </w:r>
    </w:p>
    <w:bookmarkEnd w:id="34"/>
    <w:bookmarkEnd w:id="35"/>
    <w:bookmarkStart w:id="36"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w:t>
      </w:r>
      <w:r>
        <w:t xml:space="preserve"> </w:t>
      </w:r>
      <w:hyperlink w:anchor="EWF">
        <w:r>
          <w:rPr>
            <w:rStyle w:val="Hyperlink"/>
          </w:rPr>
          <w:t xml:space="preserve">[EWF]</w:t>
        </w:r>
      </w:hyperlink>
      <w:r>
        <w:t xml:space="preserve"> </w:t>
      </w:r>
      <w:r>
        <w:t xml:space="preserve">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6"/>
    <w:bookmarkStart w:id="37"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w:t>
      </w:r>
      <w:r>
        <w:t xml:space="preserve"> </w:t>
      </w:r>
      <w:r>
        <w:t xml:space="preserve">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as documented in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 will have no indication of when the created thread completes.</w:t>
      </w:r>
    </w:p>
    <w:p>
      <w:pPr>
        <w:pStyle w:val="BodyText"/>
      </w:pPr>
      <w:r>
        <w:t xml:space="preserve">Once declared, a thread is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w:t>
      </w:r>
      <w:r>
        <w:t xml:space="preserve"> </w:t>
      </w:r>
      <w:r>
        <w:t xml:space="preserve">These tasks are created by calling</w:t>
      </w:r>
      <w:r>
        <w:t xml:space="preserve"> </w:t>
      </w:r>
      <w:r>
        <w:rPr>
          <w:rStyle w:val="NormalTok"/>
        </w:rPr>
        <w:t xml:space="preserve">std:packaged_task</w:t>
      </w:r>
      <w:r>
        <w:t xml:space="preserve"> </w:t>
      </w:r>
      <w:r>
        <w:t xml:space="preserve">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 object</w:t>
      </w:r>
      <w:r>
        <w:t xml:space="preserve">.</w:t>
      </w:r>
      <w:r>
        <w:t xml:space="preserve"> </w:t>
      </w:r>
      <w:r>
        <w:t xml:space="preserve">It is expected that the result of each task execution is collected by the initiator of the task at the end of that execution by calling</w:t>
      </w:r>
      <w:r>
        <w:t xml:space="preserve"> </w:t>
      </w:r>
      <w:r>
        <w:rPr>
          <w:i/>
        </w:rPr>
        <w:t xml:space="preserve">get_future</w:t>
      </w:r>
      <w:r>
        <w:t xml:space="preserve"> </w:t>
      </w:r>
      <w:r>
        <w:t xml:space="preserve">(t) and waiting for that completion.</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6.59 through 6.63 of this</w:t>
      </w:r>
      <w:r>
        <w:t xml:space="preserve"> </w:t>
      </w:r>
      <w:r>
        <w:t xml:space="preserve">document.</w:t>
      </w:r>
    </w:p>
    <w:bookmarkEnd w:id="37"/>
    <w:bookmarkEnd w:id="38"/>
    <w:bookmarkStart w:id="39"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9"/>
    <w:bookmarkStart w:id="238" w:name="specific-guidance-for-c-vulnerabilities"/>
    <w:p>
      <w:pPr>
        <w:pStyle w:val="Heading1"/>
      </w:pPr>
      <w:r>
        <w:t xml:space="preserve">6. Specific Guidance for C++ Vulnerabilities</w:t>
      </w:r>
    </w:p>
    <w:bookmarkStart w:id="40"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40"/>
    <w:bookmarkStart w:id="43" w:name="IHN"/>
    <w:p>
      <w:pPr>
        <w:pStyle w:val="Heading2"/>
      </w:pPr>
      <w:r>
        <w:t xml:space="preserve">6.2 Type System [IHN]</w:t>
      </w:r>
    </w:p>
    <w:bookmarkStart w:id="41"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41"/>
    <w:bookmarkStart w:id="42"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42"/>
    <w:bookmarkEnd w:id="43"/>
    <w:bookmarkStart w:id="46" w:name="bit-representations-str"/>
    <w:p>
      <w:pPr>
        <w:pStyle w:val="Heading2"/>
      </w:pPr>
      <w:r>
        <w:t xml:space="preserve">6.3 Bit Representations [STR]</w:t>
      </w:r>
    </w:p>
    <w:bookmarkStart w:id="44"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4"/>
    <w:bookmarkStart w:id="45"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5"/>
    <w:bookmarkEnd w:id="46"/>
    <w:bookmarkStart w:id="49" w:name="floating-point-arithmetic-plf"/>
    <w:p>
      <w:pPr>
        <w:pStyle w:val="Heading2"/>
      </w:pPr>
      <w:r>
        <w:t xml:space="preserve">6.4 Floating-point Arithmetic [PLF]</w:t>
      </w:r>
    </w:p>
    <w:bookmarkStart w:id="47"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7"/>
    <w:bookmarkStart w:id="48"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8"/>
    <w:bookmarkEnd w:id="49"/>
    <w:bookmarkStart w:id="52" w:name="CCB"/>
    <w:p>
      <w:pPr>
        <w:pStyle w:val="Heading2"/>
      </w:pPr>
      <w:r>
        <w:t xml:space="preserve">6.5 Enumerator Issues [CCB]</w:t>
      </w:r>
    </w:p>
    <w:bookmarkStart w:id="50"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50"/>
    <w:bookmarkStart w:id="51"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Prefer</w:t>
      </w:r>
      <w:r>
        <w:t xml:space="preserve"> </w:t>
      </w:r>
      <w:r>
        <w:rPr>
          <w:i/>
        </w:rPr>
        <w:t xml:space="preserve">scoped enumerations</w:t>
      </w:r>
      <w:r>
        <w:t xml:space="preserve"> </w:t>
      </w:r>
      <w:r>
        <w:t xml:space="preserve">with an explicit fixed underlying type.</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C++ 8.5.3 </w:t>
      </w:r>
    </w:p>
    <w:p>
      <w:pPr>
        <w:numPr>
          <w:ilvl w:val="1"/>
          <w:numId w:val="1020"/>
        </w:numPr>
        <w:pStyle w:val="SourceCode"/>
      </w:pPr>
      <w:r>
        <w:rPr>
          <w:rStyle w:val="VerbatimChar"/>
        </w:rPr>
        <w:t xml:space="preserve">  See MISRA C++ 28.5.5 </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1"/>
        </w:numPr>
      </w:pPr>
      <w:r>
        <w:t xml:space="preserve">For an enumeration type with a fixed underlying type, avoid assigning integer values that are outside the range of the enumeration’s underlying type.</w:t>
      </w:r>
    </w:p>
    <w:p>
      <w:pPr>
        <w:numPr>
          <w:ilvl w:val="1"/>
          <w:numId w:val="1021"/>
        </w:numPr>
      </w:pPr>
      <w:r>
        <w:t xml:space="preserve">For an enumeration type with no fixed underlying type, avoid assigning integer values that cannot be represented by the enumeration type.</w:t>
      </w:r>
    </w:p>
    <w:p>
      <w:pPr>
        <w:numPr>
          <w:ilvl w:val="1"/>
          <w:numId w:val="1021"/>
        </w:numPr>
      </w:pPr>
      <w:r>
        <w:t xml:space="preserve">Avoid casting integer values to enumeration type values, but if unavoidable, ensure that it corresponds to a named enumerator.</w:t>
      </w:r>
    </w:p>
    <w:bookmarkEnd w:id="51"/>
    <w:bookmarkEnd w:id="52"/>
    <w:bookmarkStart w:id="55" w:name="FLC"/>
    <w:p>
      <w:pPr>
        <w:pStyle w:val="Heading2"/>
      </w:pPr>
      <w:r>
        <w:t xml:space="preserve">6.6 Conversion Errors [FLC]</w:t>
      </w:r>
    </w:p>
    <w:bookmarkStart w:id="5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2"/>
        </w:numPr>
        <w:pStyle w:val="Compact"/>
      </w:pPr>
      <w:r>
        <w:t xml:space="preserve">type conversion operator</w:t>
      </w:r>
    </w:p>
    <w:p>
      <w:pPr>
        <w:numPr>
          <w:ilvl w:val="1"/>
          <w:numId w:val="1023"/>
        </w:numPr>
        <w:pStyle w:val="Compact"/>
      </w:pPr>
      <w:r>
        <w:rPr>
          <w:rStyle w:val="KeywordTok"/>
        </w:rPr>
        <w:t xml:space="preserve">static_cast</w:t>
      </w:r>
      <w:r>
        <w:t xml:space="preserve">,</w:t>
      </w:r>
    </w:p>
    <w:p>
      <w:pPr>
        <w:numPr>
          <w:ilvl w:val="1"/>
          <w:numId w:val="1023"/>
        </w:numPr>
        <w:pStyle w:val="Compact"/>
      </w:pPr>
      <w:r>
        <w:rPr>
          <w:rStyle w:val="KeywordTok"/>
        </w:rPr>
        <w:t xml:space="preserve">const_cast</w:t>
      </w:r>
      <w:r>
        <w:t xml:space="preserve">,</w:t>
      </w:r>
    </w:p>
    <w:p>
      <w:pPr>
        <w:numPr>
          <w:ilvl w:val="1"/>
          <w:numId w:val="1023"/>
        </w:numPr>
        <w:pStyle w:val="Compact"/>
      </w:pPr>
      <w:r>
        <w:rPr>
          <w:rStyle w:val="KeywordTok"/>
        </w:rPr>
        <w:t xml:space="preserve">dynamic_cast</w:t>
      </w:r>
      <w:r>
        <w:t xml:space="preserve">,</w:t>
      </w:r>
    </w:p>
    <w:p>
      <w:pPr>
        <w:numPr>
          <w:ilvl w:val="1"/>
          <w:numId w:val="1023"/>
        </w:numPr>
        <w:pStyle w:val="Compact"/>
      </w:pPr>
      <w:r>
        <w:rPr>
          <w:rStyle w:val="KeywordTok"/>
        </w:rPr>
        <w:t xml:space="preserve">reinterpret_cast</w:t>
      </w:r>
      <w:r>
        <w:t xml:space="preserve">),</w:t>
      </w:r>
    </w:p>
    <w:p>
      <w:pPr>
        <w:numPr>
          <w:ilvl w:val="0"/>
          <w:numId w:val="1022"/>
        </w:numPr>
        <w:pStyle w:val="Compact"/>
      </w:pPr>
      <w:r>
        <w:t xml:space="preserve">constructor notation with</w:t>
      </w:r>
    </w:p>
    <w:p>
      <w:pPr>
        <w:numPr>
          <w:ilvl w:val="1"/>
          <w:numId w:val="1024"/>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4"/>
        </w:numPr>
        <w:pStyle w:val="Compact"/>
      </w:pPr>
      <w:r>
        <w:t xml:space="preserve">braces (e.g., int{</w:t>
      </w:r>
      <w:r>
        <w:t xml:space="preserve">‘</w:t>
      </w:r>
      <w:r>
        <w:t xml:space="preserve">a</w:t>
      </w:r>
      <w:r>
        <w:t xml:space="preserve">’</w:t>
      </w:r>
      <w:r>
        <w:t xml:space="preserve">}) which prevents narrowing conversions, or</w:t>
      </w:r>
    </w:p>
    <w:p>
      <w:pPr>
        <w:numPr>
          <w:ilvl w:val="0"/>
          <w:numId w:val="1022"/>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53"/>
    <w:bookmarkStart w:id="54"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5"/>
        </w:numPr>
      </w:pPr>
      <w:r>
        <w:t xml:space="preserve">Use the avoidance mechanisms of ISO/IEC 24772-1 clause 6.6.5:</w:t>
      </w:r>
    </w:p>
    <w:p>
      <w:pPr>
        <w:numPr>
          <w:ilvl w:val="0"/>
          <w:numId w:val="1025"/>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5"/>
        </w:numPr>
      </w:pPr>
      <w:r>
        <w:t xml:space="preserve">Avoid narrowing conversions. (see C++ Core Guidelines ES.46)</w:t>
      </w:r>
    </w:p>
    <w:p>
      <w:pPr>
        <w:numPr>
          <w:ilvl w:val="0"/>
          <w:numId w:val="1025"/>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5"/>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5"/>
        </w:numPr>
      </w:pPr>
      <w:r>
        <w:t xml:space="preserve">Declare</w:t>
      </w:r>
      <w:r>
        <w:t xml:space="preserve"> </w:t>
      </w:r>
      <w:r>
        <w:rPr>
          <w:rStyle w:val="KeywordTok"/>
        </w:rPr>
        <w:t xml:space="preserve">explicit</w:t>
      </w:r>
    </w:p>
    <w:p>
      <w:pPr>
        <w:numPr>
          <w:ilvl w:val="1"/>
          <w:numId w:val="1026"/>
        </w:numPr>
        <w:pStyle w:val="Compact"/>
      </w:pPr>
      <w:r>
        <w:t xml:space="preserve">constructors callable with a single argument; and</w:t>
      </w:r>
    </w:p>
    <w:p>
      <w:pPr>
        <w:numPr>
          <w:ilvl w:val="1"/>
          <w:numId w:val="1026"/>
        </w:numPr>
        <w:pStyle w:val="Compact"/>
      </w:pPr>
      <w:r>
        <w:t xml:space="preserve">conversion functions.</w:t>
      </w:r>
      <w:r>
        <w:t xml:space="preserve"> </w:t>
      </w:r>
      <w:r>
        <w:t xml:space="preserve">(see C++ Core guidelines C.46 and C.164)</w:t>
      </w:r>
    </w:p>
    <w:p>
      <w:pPr>
        <w:numPr>
          <w:ilvl w:val="0"/>
          <w:numId w:val="1025"/>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5"/>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5"/>
        </w:numPr>
      </w:pPr>
      <w:r>
        <w:t xml:space="preserve">Avoid widening the result of an arithmetic operation; prefer instead to widen the type of</w:t>
      </w:r>
      <w:r>
        <w:t xml:space="preserve"> </w:t>
      </w:r>
      <w:r>
        <w:t xml:space="preserve">one or more of the operands</w:t>
      </w:r>
    </w:p>
    <w:p>
      <w:pPr>
        <w:numPr>
          <w:ilvl w:val="0"/>
          <w:numId w:val="1025"/>
        </w:numPr>
      </w:pPr>
      <w:r>
        <w:t xml:space="preserve">Don’t mix signed and unsigned arithmetic (see C++ Core Guidelines ES100)</w:t>
      </w:r>
    </w:p>
    <w:p>
      <w:pPr>
        <w:numPr>
          <w:ilvl w:val="0"/>
          <w:numId w:val="1025"/>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5"/>
        </w:numPr>
      </w:pPr>
      <w:r>
        <w:t xml:space="preserve">Don’t rely on implicit conversions between character types and other types.</w:t>
      </w:r>
    </w:p>
    <w:p>
      <w:pPr>
        <w:numPr>
          <w:ilvl w:val="0"/>
          <w:numId w:val="1025"/>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5"/>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4"/>
    <w:bookmarkEnd w:id="55"/>
    <w:bookmarkStart w:id="58" w:name="CJM"/>
    <w:p>
      <w:pPr>
        <w:pStyle w:val="Heading2"/>
      </w:pPr>
      <w:r>
        <w:t xml:space="preserve">6.7 String Termination [CJM]</w:t>
      </w:r>
    </w:p>
    <w:bookmarkStart w:id="5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6"/>
    <w:bookmarkStart w:id="57"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7"/>
        </w:numPr>
      </w:pPr>
      <w:r>
        <w:t xml:space="preserve">Avoid C-style strings.</w:t>
      </w:r>
    </w:p>
    <w:p>
      <w:pPr>
        <w:numPr>
          <w:ilvl w:val="0"/>
          <w:numId w:val="1027"/>
        </w:numPr>
      </w:pPr>
      <w:r>
        <w:t xml:space="preserve">If using C-style strings is unavoidable, use the avoidance mechanisms of ISO/IEC 24772-3 clause 6.7.2.</w:t>
      </w:r>
    </w:p>
    <w:p>
      <w:pPr>
        <w:numPr>
          <w:ilvl w:val="0"/>
          <w:numId w:val="1027"/>
        </w:numPr>
      </w:pPr>
      <w:r>
        <w:t xml:space="preserve">Ensure that explicit overflow checks are performed for all string operations.</w:t>
      </w:r>
    </w:p>
    <w:p>
      <w:pPr>
        <w:numPr>
          <w:ilvl w:val="0"/>
          <w:numId w:val="1027"/>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7"/>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7"/>
        </w:numPr>
      </w:pPr>
      <w:r>
        <w:t xml:space="preserve">Use static analysis tools to help identify occurrences of undefined behaviour.</w:t>
      </w:r>
    </w:p>
    <w:bookmarkEnd w:id="57"/>
    <w:bookmarkEnd w:id="58"/>
    <w:bookmarkStart w:id="66" w:name="HCB"/>
    <w:p>
      <w:pPr>
        <w:pStyle w:val="Heading2"/>
      </w:pPr>
      <w:r>
        <w:t xml:space="preserve">6.8 Buffer Boundary Violation [HCB]</w:t>
      </w:r>
    </w:p>
    <w:bookmarkStart w:id="6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8"/>
        </w:numPr>
        <w:pStyle w:val="Compact"/>
      </w:pPr>
      <w:r>
        <w:t xml:space="preserve">wrong input range #1, e.g., passing unrelated iterators,</w:t>
      </w:r>
    </w:p>
    <w:p>
      <w:pPr>
        <w:numPr>
          <w:ilvl w:val="0"/>
          <w:numId w:val="1028"/>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9" w:name="CJM"/>
      <w:r>
        <w:t xml:space="preserve">6.7 String</w:t>
      </w:r>
      <w:r>
        <w:t xml:space="preserve"> </w:t>
      </w:r>
      <w:r>
        <w:t xml:space="preserve">Termination[CJM]</w:t>
      </w:r>
      <w:bookmarkEnd w:id="5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9"/>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9"/>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9"/>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9"/>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9"/>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0"/>
        </w:numPr>
        <w:pStyle w:val="Compact"/>
      </w:pPr>
      <w:hyperlink r:id="rId60">
        <w:r>
          <w:rPr>
            <w:rStyle w:val="Hyperlink"/>
          </w:rPr>
          <w:t xml:space="preserve">SEI CTR50-CPP</w:t>
        </w:r>
      </w:hyperlink>
    </w:p>
    <w:p>
      <w:pPr>
        <w:numPr>
          <w:ilvl w:val="0"/>
          <w:numId w:val="1030"/>
        </w:numPr>
        <w:pStyle w:val="Compact"/>
      </w:pPr>
      <w:hyperlink r:id="rId61">
        <w:r>
          <w:rPr>
            <w:rStyle w:val="Hyperlink"/>
          </w:rPr>
          <w:t xml:space="preserve">SEI CTR53-CPP</w:t>
        </w:r>
      </w:hyperlink>
    </w:p>
    <w:p>
      <w:pPr>
        <w:numPr>
          <w:ilvl w:val="0"/>
          <w:numId w:val="1030"/>
        </w:numPr>
        <w:pStyle w:val="Compact"/>
      </w:pPr>
      <w:hyperlink r:id="rId62">
        <w:r>
          <w:rPr>
            <w:rStyle w:val="Hyperlink"/>
          </w:rPr>
          <w:t xml:space="preserve">SEI CTR55-CPP</w:t>
        </w:r>
      </w:hyperlink>
    </w:p>
    <w:p>
      <w:pPr>
        <w:numPr>
          <w:ilvl w:val="0"/>
          <w:numId w:val="1030"/>
        </w:numPr>
        <w:pStyle w:val="Compact"/>
      </w:pPr>
      <w:hyperlink r:id="rId63">
        <w:r>
          <w:rPr>
            <w:rStyle w:val="Hyperlink"/>
          </w:rPr>
          <w:t xml:space="preserve">C++ core guidelines I.13</w:t>
        </w:r>
      </w:hyperlink>
    </w:p>
    <w:bookmarkEnd w:id="64"/>
    <w:bookmarkStart w:id="65"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1"/>
        </w:numPr>
      </w:pPr>
      <w:r>
        <w:t xml:space="preserve">Use the avoidance mechanisms of ISO/IEC 24772-1 clause 6.8.5.</w:t>
      </w:r>
    </w:p>
    <w:p>
      <w:pPr>
        <w:numPr>
          <w:ilvl w:val="0"/>
          <w:numId w:val="1031"/>
        </w:numPr>
      </w:pPr>
      <w:r>
        <w:t xml:space="preserve">Avoid C-style arrays. If unavoidable, guidance for the use of C-style arrays is</w:t>
      </w:r>
      <w:r>
        <w:t xml:space="preserve"> </w:t>
      </w:r>
      <w:r>
        <w:t xml:space="preserve">provided in TR 24772-3 clause 6.8.2.</w:t>
      </w:r>
    </w:p>
    <w:p>
      <w:pPr>
        <w:numPr>
          <w:ilvl w:val="0"/>
          <w:numId w:val="1031"/>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1"/>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1"/>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1"/>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1"/>
        </w:numPr>
      </w:pPr>
      <w:r>
        <w:t xml:space="preserve">Prefer using range-based or iterator-based algorithms, such as those of the standard</w:t>
      </w:r>
      <w:r>
        <w:t xml:space="preserve"> </w:t>
      </w:r>
      <w:r>
        <w:t xml:space="preserve">library, over pointer-manipulating or indexing loops.</w:t>
      </w:r>
    </w:p>
    <w:p>
      <w:pPr>
        <w:numPr>
          <w:ilvl w:val="0"/>
          <w:numId w:val="1031"/>
        </w:numPr>
      </w:pPr>
      <w:r>
        <w:t xml:space="preserve">Use the range-based for loop construct to iterate within the defined bounds of a range.</w:t>
      </w:r>
    </w:p>
    <w:p>
      <w:pPr>
        <w:numPr>
          <w:ilvl w:val="0"/>
          <w:numId w:val="1031"/>
        </w:numPr>
      </w:pPr>
      <w:r>
        <w:t xml:space="preserve">Ensure that ranges and iterators used by range-for or passed to algorithms are and remain valid.</w:t>
      </w:r>
    </w:p>
    <w:p>
      <w:pPr>
        <w:numPr>
          <w:ilvl w:val="0"/>
          <w:numId w:val="1031"/>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1"/>
        </w:numPr>
      </w:pPr>
      <w:r>
        <w:t xml:space="preserve">Use static analysis tools to detect buffer boundary violations.</w:t>
      </w:r>
    </w:p>
    <w:bookmarkEnd w:id="65"/>
    <w:bookmarkEnd w:id="66"/>
    <w:bookmarkStart w:id="69" w:name="XYZ"/>
    <w:p>
      <w:pPr>
        <w:pStyle w:val="Heading2"/>
      </w:pPr>
      <w:r>
        <w:t xml:space="preserve">6.9 Unchecked Array Indexing [XYZ]</w:t>
      </w:r>
    </w:p>
    <w:bookmarkStart w:id="6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7"/>
    <w:bookmarkStart w:id="68"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24772-1:2022 clause 6.9.5.</w:t>
      </w:r>
    </w:p>
    <w:p>
      <w:pPr>
        <w:numPr>
          <w:ilvl w:val="0"/>
          <w:numId w:val="1032"/>
        </w:numPr>
      </w:pPr>
      <w:r>
        <w:t xml:space="preserve">Follow the advice from clause</w:t>
      </w:r>
      <w:r>
        <w:t xml:space="preserve"> </w:t>
      </w:r>
      <w:hyperlink w:anchor="HCB">
        <w:r>
          <w:rPr>
            <w:rStyle w:val="Hyperlink"/>
          </w:rPr>
          <w:t xml:space="preserve">6.8.2</w:t>
        </w:r>
      </w:hyperlink>
      <w:r>
        <w:t xml:space="preserve">.</w:t>
      </w:r>
    </w:p>
    <w:p>
      <w:pPr>
        <w:numPr>
          <w:ilvl w:val="0"/>
          <w:numId w:val="1032"/>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2"/>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2"/>
        </w:numPr>
      </w:pPr>
      <w:r>
        <w:t xml:space="preserve">If indexing cannot be avoided, use static analysis or explicit checks to establish that bounds</w:t>
      </w:r>
      <w:r>
        <w:t xml:space="preserve"> </w:t>
      </w:r>
      <w:r>
        <w:t xml:space="preserve">violations do not occur.</w:t>
      </w:r>
    </w:p>
    <w:bookmarkEnd w:id="68"/>
    <w:bookmarkEnd w:id="69"/>
    <w:bookmarkStart w:id="73" w:name="XYW"/>
    <w:p>
      <w:pPr>
        <w:pStyle w:val="Heading2"/>
      </w:pPr>
      <w:r>
        <w:t xml:space="preserve">6.10 Unchecked Array Copying [XYW]</w:t>
      </w:r>
    </w:p>
    <w:bookmarkStart w:id="7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70" w:name="HCB"/>
      <w:r>
        <w:t xml:space="preserve">6.8 Buffer Boundary Violation [HCB]</w:t>
      </w:r>
      <w:bookmarkEnd w:id="7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71"/>
    <w:bookmarkStart w:id="72"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6.10.5.</w:t>
      </w:r>
    </w:p>
    <w:p>
      <w:pPr>
        <w:numPr>
          <w:ilvl w:val="0"/>
          <w:numId w:val="1033"/>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3"/>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3"/>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3"/>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3"/>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3"/>
        </w:numPr>
      </w:pPr>
      <w:r>
        <w:t xml:space="preserve">Avoid using the copying functions from the headers</w:t>
      </w:r>
      <w:r>
        <w:t xml:space="preserve"> </w:t>
      </w:r>
    </w:p>
    <w:bookmarkEnd w:id="72"/>
    <w:bookmarkEnd w:id="73"/>
    <w:bookmarkStart w:id="76" w:name="HFC"/>
    <w:p>
      <w:pPr>
        <w:pStyle w:val="Heading2"/>
      </w:pPr>
      <w:r>
        <w:t xml:space="preserve">6.11 Pointer Type Conversions [HFC]</w:t>
      </w:r>
    </w:p>
    <w:bookmarkStart w:id="7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4"/>
    <w:bookmarkStart w:id="75"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 clause 6.11.5.</w:t>
      </w:r>
    </w:p>
    <w:p>
      <w:pPr>
        <w:numPr>
          <w:ilvl w:val="0"/>
          <w:numId w:val="1034"/>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4"/>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4"/>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4"/>
        </w:numPr>
      </w:pPr>
      <w:r>
        <w:t xml:space="preserve">If pointer and reference conversions cannot be avoided, treat compiler warnings that are</w:t>
      </w:r>
      <w:r>
        <w:t xml:space="preserve"> </w:t>
      </w:r>
      <w:r>
        <w:t xml:space="preserve">issued for such conversions as hard errors.</w:t>
      </w:r>
    </w:p>
    <w:p>
      <w:pPr>
        <w:numPr>
          <w:ilvl w:val="0"/>
          <w:numId w:val="1034"/>
        </w:numPr>
      </w:pPr>
      <w:r>
        <w:t xml:space="preserve">Ensure through static analysis that arbitrary pointer casts return a type compatible with the source.</w:t>
      </w:r>
    </w:p>
    <w:bookmarkEnd w:id="75"/>
    <w:bookmarkEnd w:id="76"/>
    <w:bookmarkStart w:id="79" w:name="RVG"/>
    <w:p>
      <w:pPr>
        <w:pStyle w:val="Heading2"/>
      </w:pPr>
      <w:r>
        <w:t xml:space="preserve">6.12 Pointer Arithmetic [RVG]</w:t>
      </w:r>
    </w:p>
    <w:bookmarkStart w:id="7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7"/>
    <w:bookmarkStart w:id="78"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5"/>
        </w:numPr>
      </w:pPr>
      <w:r>
        <w:t xml:space="preserve">Avoid explicit pointer arithmetic, especially on a pointer to a single object.</w:t>
      </w:r>
    </w:p>
    <w:p>
      <w:pPr>
        <w:numPr>
          <w:ilvl w:val="0"/>
          <w:numId w:val="1035"/>
        </w:numPr>
      </w:pPr>
      <w:r>
        <w:t xml:space="preserve">Prefer calling range-based algorithms over pointer arithmetic.</w:t>
      </w:r>
    </w:p>
    <w:p>
      <w:pPr>
        <w:numPr>
          <w:ilvl w:val="0"/>
          <w:numId w:val="1035"/>
        </w:numPr>
      </w:pPr>
      <w:r>
        <w:t xml:space="preserve">Use the avoidance mechanisms of</w:t>
      </w:r>
      <w:r>
        <w:t xml:space="preserve"> </w:t>
      </w:r>
      <w:hyperlink w:anchor="HCB">
        <w:r>
          <w:rPr>
            <w:rStyle w:val="Hyperlink"/>
          </w:rPr>
          <w:t xml:space="preserve">6.8.2</w:t>
        </w:r>
      </w:hyperlink>
      <w:r>
        <w:t xml:space="preserve">.</w:t>
      </w:r>
    </w:p>
    <w:p>
      <w:pPr>
        <w:numPr>
          <w:ilvl w:val="0"/>
          <w:numId w:val="1035"/>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8"/>
    <w:bookmarkEnd w:id="79"/>
    <w:bookmarkStart w:id="82" w:name="XYH"/>
    <w:p>
      <w:pPr>
        <w:pStyle w:val="Heading2"/>
      </w:pPr>
      <w:r>
        <w:t xml:space="preserve">6.13 NULL Pointer Dereference [XYH]</w:t>
      </w:r>
    </w:p>
    <w:bookmarkStart w:id="8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6"/>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6"/>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6"/>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6"/>
        </w:numPr>
        <w:pStyle w:val="Compact"/>
      </w:pPr>
      <w:r>
        <w:t xml:space="preserve">what is the lifetime of the target of the pointer?</w:t>
      </w:r>
    </w:p>
    <w:p>
      <w:pPr>
        <w:numPr>
          <w:ilvl w:val="0"/>
          <w:numId w:val="1036"/>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80"/>
    <w:bookmarkStart w:id="81"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7"/>
        </w:numPr>
      </w:pPr>
      <w:r>
        <w:t xml:space="preserve">Avoid the need for pointers by using values.</w:t>
      </w:r>
    </w:p>
    <w:p>
      <w:pPr>
        <w:numPr>
          <w:ilvl w:val="0"/>
          <w:numId w:val="1037"/>
        </w:numPr>
      </w:pPr>
      <w:r>
        <w:t xml:space="preserve">Prefer references over pointers for parameters.</w:t>
      </w:r>
    </w:p>
    <w:p>
      <w:pPr>
        <w:numPr>
          <w:ilvl w:val="0"/>
          <w:numId w:val="1037"/>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7"/>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7"/>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7"/>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7"/>
        </w:numPr>
      </w:pPr>
      <w:r>
        <w:t xml:space="preserve">Use static and dynamic analysis tools to detect potential violations of this guideline.</w:t>
      </w:r>
    </w:p>
    <w:bookmarkEnd w:id="81"/>
    <w:bookmarkEnd w:id="82"/>
    <w:bookmarkStart w:id="85" w:name="XYK"/>
    <w:p>
      <w:pPr>
        <w:pStyle w:val="Heading2"/>
      </w:pPr>
      <w:r>
        <w:t xml:space="preserve">6.14 Dangling Reference to Heap [XYK]</w:t>
      </w:r>
    </w:p>
    <w:bookmarkStart w:id="8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8"/>
        </w:numPr>
        <w:pStyle w:val="Compact"/>
      </w:pPr>
      <w:r>
        <w:t xml:space="preserve">References (the term value here includes references)</w:t>
      </w:r>
    </w:p>
    <w:p>
      <w:pPr>
        <w:numPr>
          <w:ilvl w:val="0"/>
          <w:numId w:val="1038"/>
        </w:numPr>
        <w:pStyle w:val="Compact"/>
      </w:pPr>
      <w:r>
        <w:t xml:space="preserve">Pointers</w:t>
      </w:r>
    </w:p>
    <w:p>
      <w:pPr>
        <w:numPr>
          <w:ilvl w:val="0"/>
          <w:numId w:val="1038"/>
        </w:numPr>
        <w:pStyle w:val="Compact"/>
      </w:pPr>
      <w:r>
        <w:t xml:space="preserve">Iterators</w:t>
      </w:r>
    </w:p>
    <w:p>
      <w:pPr>
        <w:numPr>
          <w:ilvl w:val="0"/>
          <w:numId w:val="1038"/>
        </w:numPr>
        <w:pStyle w:val="Compact"/>
      </w:pPr>
      <w:r>
        <w:t xml:space="preserve">Views, e.g.,</w:t>
      </w:r>
    </w:p>
    <w:p>
      <w:pPr>
        <w:numPr>
          <w:ilvl w:val="1"/>
          <w:numId w:val="1039"/>
        </w:numPr>
        <w:pStyle w:val="Compact"/>
      </w:pPr>
      <w:r>
        <w:rPr>
          <w:rStyle w:val="BuiltInTok"/>
        </w:rPr>
        <w:t xml:space="preserve">std::</w:t>
      </w:r>
      <w:r>
        <w:rPr>
          <w:rStyle w:val="NormalTok"/>
        </w:rPr>
        <w:t xml:space="preserve">string_view</w:t>
      </w:r>
    </w:p>
    <w:p>
      <w:pPr>
        <w:numPr>
          <w:ilvl w:val="1"/>
          <w:numId w:val="1039"/>
        </w:numPr>
        <w:pStyle w:val="Compact"/>
      </w:pPr>
      <w:r>
        <w:rPr>
          <w:rStyle w:val="BuiltInTok"/>
        </w:rPr>
        <w:t xml:space="preserve">std::</w:t>
      </w:r>
      <w:r>
        <w:rPr>
          <w:rStyle w:val="NormalTok"/>
        </w:rPr>
        <w:t xml:space="preserve">span</w:t>
      </w:r>
    </w:p>
    <w:p>
      <w:pPr>
        <w:numPr>
          <w:ilvl w:val="0"/>
          <w:numId w:val="1038"/>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3"/>
    <w:bookmarkStart w:id="84"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0"/>
        </w:numPr>
      </w:pPr>
      <w:r>
        <w:t xml:space="preserve">Use the avoidance mechanisms of ISO/IEC 24772-1 clause 6.14.5.</w:t>
      </w:r>
    </w:p>
    <w:p>
      <w:pPr>
        <w:numPr>
          <w:ilvl w:val="0"/>
          <w:numId w:val="1040"/>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0"/>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0"/>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0"/>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0"/>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0"/>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0"/>
        </w:numPr>
      </w:pPr>
      <w:r>
        <w:t xml:space="preserve">Use static and dynamic analysis tools to detect dangling.</w:t>
      </w:r>
    </w:p>
    <w:bookmarkEnd w:id="84"/>
    <w:bookmarkEnd w:id="85"/>
    <w:bookmarkStart w:id="88" w:name="FIF"/>
    <w:p>
      <w:pPr>
        <w:pStyle w:val="Heading2"/>
      </w:pPr>
      <w:r>
        <w:t xml:space="preserve">6.15 Arithmetic Wrap-around Error [FIF]</w:t>
      </w:r>
    </w:p>
    <w:bookmarkStart w:id="86"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41"/>
        </w:numPr>
        <w:pStyle w:val="Compact"/>
      </w:pPr>
      <w:r>
        <w:t xml:space="preserve">although signed integers are defined to be represented as two’s complement, signed integer overflow is undefined behaviour,</w:t>
      </w:r>
    </w:p>
    <w:p>
      <w:pPr>
        <w:numPr>
          <w:ilvl w:val="0"/>
          <w:numId w:val="1041"/>
        </w:numPr>
        <w:pStyle w:val="Compact"/>
      </w:pPr>
      <w:r>
        <w:t xml:space="preserve">unsigned integer arithmetic is defined to wrap-around (modulo arithmetic) and not overflow,</w:t>
      </w:r>
    </w:p>
    <w:p>
      <w:pPr>
        <w:numPr>
          <w:ilvl w:val="0"/>
          <w:numId w:val="1041"/>
        </w:numPr>
        <w:pStyle w:val="Compact"/>
      </w:pPr>
      <w:r>
        <w:t xml:space="preserve">expressions of integral type can implicitly convert to other integral types, even when passed as function arguments,</w:t>
      </w:r>
    </w:p>
    <w:p>
      <w:pPr>
        <w:numPr>
          <w:ilvl w:val="0"/>
          <w:numId w:val="1041"/>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1"/>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2"/>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2"/>
        </w:numPr>
        <w:pStyle w:val="Compact"/>
      </w:pPr>
      <w:r>
        <w:t xml:space="preserve">refrain from relying on integral promotion and implicit conversions, and</w:t>
      </w:r>
    </w:p>
    <w:p>
      <w:pPr>
        <w:numPr>
          <w:ilvl w:val="0"/>
          <w:numId w:val="1042"/>
        </w:numPr>
        <w:pStyle w:val="Compact"/>
      </w:pPr>
      <w:r>
        <w:t xml:space="preserve">guarantee that allowed variation in the range of representable values do not influence computed results.</w:t>
      </w:r>
    </w:p>
    <w:bookmarkEnd w:id="86"/>
    <w:bookmarkStart w:id="87"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3"/>
        </w:numPr>
      </w:pPr>
      <w:r>
        <w:t xml:space="preserve">Use the avoidance mechanisms of ISO/IEC 24772-1 clause 6.15.5.</w:t>
      </w:r>
    </w:p>
    <w:p>
      <w:pPr>
        <w:numPr>
          <w:ilvl w:val="0"/>
          <w:numId w:val="1043"/>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3"/>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3"/>
        </w:numPr>
      </w:pPr>
      <w:r>
        <w:t xml:space="preserve">Avoid implicit integral promotions and integral conversions, especially on function arguments.</w:t>
      </w:r>
    </w:p>
    <w:p>
      <w:pPr>
        <w:numPr>
          <w:ilvl w:val="0"/>
          <w:numId w:val="1043"/>
        </w:numPr>
      </w:pPr>
      <w:r>
        <w:t xml:space="preserve">Avoid mixing integral types with different size or different signedness in the same expression.</w:t>
      </w:r>
    </w:p>
    <w:p>
      <w:pPr>
        <w:numPr>
          <w:ilvl w:val="0"/>
          <w:numId w:val="1043"/>
        </w:numPr>
      </w:pPr>
      <w:r>
        <w:t xml:space="preserve">Ensure that the result of any mathematical operation fits within the</w:t>
      </w:r>
      <w:r>
        <w:t xml:space="preserve"> </w:t>
      </w:r>
      <w:r>
        <w:t xml:space="preserve">constraints of the types involved within the expression.</w:t>
      </w:r>
    </w:p>
    <w:p>
      <w:pPr>
        <w:numPr>
          <w:ilvl w:val="0"/>
          <w:numId w:val="1043"/>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3"/>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3"/>
        </w:numPr>
      </w:pPr>
      <w:r>
        <w:t xml:space="preserve">Document where wrap-around is expected for a type.</w:t>
      </w:r>
    </w:p>
    <w:p>
      <w:pPr>
        <w:numPr>
          <w:ilvl w:val="0"/>
          <w:numId w:val="1043"/>
        </w:numPr>
      </w:pPr>
      <w:r>
        <w:t xml:space="preserve">Use static and dynamic analysis tools to detect problematic expressions.</w:t>
      </w:r>
    </w:p>
    <w:bookmarkEnd w:id="87"/>
    <w:bookmarkEnd w:id="88"/>
    <w:bookmarkStart w:id="91" w:name="PIK"/>
    <w:p>
      <w:pPr>
        <w:pStyle w:val="Heading2"/>
      </w:pPr>
      <w:r>
        <w:t xml:space="preserve">6.16 Using Shift Operations for Multiplication and Division [PIK]</w:t>
      </w:r>
    </w:p>
    <w:bookmarkStart w:id="89"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9"/>
    <w:bookmarkStart w:id="90"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4"/>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4"/>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90"/>
    <w:bookmarkEnd w:id="91"/>
    <w:bookmarkStart w:id="94" w:name="NAI"/>
    <w:p>
      <w:pPr>
        <w:pStyle w:val="Heading2"/>
      </w:pPr>
      <w:r>
        <w:t xml:space="preserve">6.17 Choice of Clear Names [NAI]</w:t>
      </w:r>
    </w:p>
    <w:bookmarkStart w:id="92"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5"/>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5"/>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5"/>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5"/>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5"/>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5"/>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92"/>
    <w:bookmarkStart w:id="93"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6"/>
        </w:numPr>
      </w:pPr>
      <w:r>
        <w:t xml:space="preserve">Use the avoidance mechanisms of ISO/IEC 24772-1:2019 clause 6.17.5.</w:t>
      </w:r>
    </w:p>
    <w:p>
      <w:pPr>
        <w:numPr>
          <w:ilvl w:val="0"/>
          <w:numId w:val="1046"/>
        </w:numPr>
      </w:pPr>
      <w:r>
        <w:t xml:space="preserve">Follow the rules of ISO/IEC 14882:2020 clause [lex.name] regarding</w:t>
      </w:r>
      <w:r>
        <w:t xml:space="preserve"> </w:t>
      </w:r>
      <w:r>
        <w:t xml:space="preserve">names to refrain from usage.</w:t>
      </w:r>
    </w:p>
    <w:p>
      <w:pPr>
        <w:numPr>
          <w:ilvl w:val="0"/>
          <w:numId w:val="1046"/>
        </w:numPr>
      </w:pPr>
      <w:r>
        <w:t xml:space="preserve">Avoid the use of similar names to denote different objects of the same type.</w:t>
      </w:r>
    </w:p>
    <w:p>
      <w:pPr>
        <w:numPr>
          <w:ilvl w:val="0"/>
          <w:numId w:val="1046"/>
        </w:numPr>
      </w:pPr>
      <w:r>
        <w:t xml:space="preserve">Use consistency in choosing names, especially for dealing with similar names.</w:t>
      </w:r>
    </w:p>
    <w:p>
      <w:pPr>
        <w:numPr>
          <w:ilvl w:val="0"/>
          <w:numId w:val="1046"/>
        </w:numPr>
      </w:pPr>
      <w:r>
        <w:t xml:space="preserve">Use static analysis and tooling to enforce project-specific naming rules and detect possible similar names, for example, homoglyphs and unexpected text-direction vulnerabilities.</w:t>
      </w:r>
    </w:p>
    <w:p>
      <w:pPr>
        <w:numPr>
          <w:ilvl w:val="0"/>
          <w:numId w:val="1046"/>
        </w:numPr>
      </w:pPr>
      <w:r>
        <w:t xml:space="preserve">Keep the scope of names as small as reasonable.</w:t>
      </w:r>
    </w:p>
    <w:p>
      <w:pPr>
        <w:numPr>
          <w:ilvl w:val="0"/>
          <w:numId w:val="1046"/>
        </w:numPr>
      </w:pPr>
      <w:r>
        <w:t xml:space="preserve">Ensure that the names in your program do not exceed the compiler’s documented limit.</w:t>
      </w:r>
    </w:p>
    <w:p>
      <w:pPr>
        <w:numPr>
          <w:ilvl w:val="0"/>
          <w:numId w:val="1046"/>
        </w:numPr>
      </w:pPr>
      <w:r>
        <w:t xml:space="preserve">Do not differentiate names through only a mixture of case or the</w:t>
      </w:r>
      <w:r>
        <w:t xml:space="preserve"> </w:t>
      </w:r>
      <w:r>
        <w:t xml:space="preserve">presence/absence of an underscore character.</w:t>
      </w:r>
    </w:p>
    <w:p>
      <w:pPr>
        <w:numPr>
          <w:ilvl w:val="0"/>
          <w:numId w:val="1046"/>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3"/>
    <w:bookmarkEnd w:id="94"/>
    <w:bookmarkStart w:id="97" w:name="WXQ"/>
    <w:p>
      <w:pPr>
        <w:pStyle w:val="Heading2"/>
      </w:pPr>
      <w:r>
        <w:t xml:space="preserve">6.18 Dead Store [WXQ]</w:t>
      </w:r>
    </w:p>
    <w:bookmarkStart w:id="95"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5"/>
    <w:bookmarkStart w:id="96"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 clause 6.18.5.</w:t>
      </w:r>
    </w:p>
    <w:p>
      <w:pPr>
        <w:numPr>
          <w:ilvl w:val="0"/>
          <w:numId w:val="1047"/>
        </w:numPr>
      </w:pPr>
      <w:r>
        <w:t xml:space="preserve">Use compilers and static analysis tools to identify dead stores in</w:t>
      </w:r>
      <w:r>
        <w:t xml:space="preserve"> </w:t>
      </w:r>
      <w:r>
        <w:t xml:space="preserve">the program.</w:t>
      </w:r>
    </w:p>
    <w:p>
      <w:pPr>
        <w:numPr>
          <w:ilvl w:val="0"/>
          <w:numId w:val="1047"/>
        </w:numPr>
      </w:pPr>
      <w:r>
        <w:t xml:space="preserve">Provide sufficient synchronization to non-const variables that are accessed by multiple execution</w:t>
      </w:r>
      <w:r>
        <w:t xml:space="preserve"> </w:t>
      </w:r>
      <w:r>
        <w:t xml:space="preserve">agents. See clause 6.61 Concurrent data access [CGX]</w:t>
      </w:r>
    </w:p>
    <w:bookmarkEnd w:id="96"/>
    <w:bookmarkEnd w:id="97"/>
    <w:bookmarkStart w:id="100" w:name="YZS"/>
    <w:p>
      <w:pPr>
        <w:pStyle w:val="Heading2"/>
      </w:pPr>
      <w:r>
        <w:t xml:space="preserve">6.19 Unused Variable [YZS]</w:t>
      </w:r>
    </w:p>
    <w:bookmarkStart w:id="98"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8"/>
    <w:bookmarkStart w:id="99"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6.19.5.</w:t>
      </w:r>
    </w:p>
    <w:p>
      <w:pPr>
        <w:numPr>
          <w:ilvl w:val="0"/>
          <w:numId w:val="1048"/>
        </w:numPr>
      </w:pPr>
      <w:r>
        <w:t xml:space="preserve">Use compiler warnings and/or static analysis tools to indicate and eliminate unused variables.</w:t>
      </w:r>
    </w:p>
    <w:bookmarkEnd w:id="99"/>
    <w:bookmarkEnd w:id="100"/>
    <w:bookmarkStart w:id="103" w:name="identifier-name-reuse-yow"/>
    <w:p>
      <w:pPr>
        <w:pStyle w:val="Heading2"/>
      </w:pPr>
      <w:r>
        <w:t xml:space="preserve">6.20 Identifier Name Reuse [YOW]</w:t>
      </w:r>
    </w:p>
    <w:bookmarkStart w:id="101"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101"/>
    <w:bookmarkStart w:id="102"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6.20.5, with the</w:t>
      </w:r>
      <w:r>
        <w:t xml:space="preserve"> </w:t>
      </w:r>
      <w:r>
        <w:t xml:space="preserve">exclusion of guidance related to truncated identifiers.</w:t>
      </w:r>
    </w:p>
    <w:p>
      <w:pPr>
        <w:numPr>
          <w:ilvl w:val="0"/>
          <w:numId w:val="1049"/>
        </w:numPr>
      </w:pPr>
      <w:r>
        <w:t xml:space="preserve">Qualify names to disambiguate potential conflicts between names</w:t>
      </w:r>
      <w:r>
        <w:t xml:space="preserve"> </w:t>
      </w:r>
      <w:r>
        <w:t xml:space="preserve">introduced from different scopes.</w:t>
      </w:r>
    </w:p>
    <w:p>
      <w:pPr>
        <w:numPr>
          <w:ilvl w:val="0"/>
          <w:numId w:val="1049"/>
        </w:numPr>
      </w:pPr>
      <w:r>
        <w:t xml:space="preserve">Document argument-dependent lookup usage where name qualification is</w:t>
      </w:r>
      <w:r>
        <w:t xml:space="preserve"> </w:t>
      </w:r>
      <w:r>
        <w:t xml:space="preserve">not desirable.</w:t>
      </w:r>
    </w:p>
    <w:p>
      <w:pPr>
        <w:numPr>
          <w:ilvl w:val="0"/>
          <w:numId w:val="104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9"/>
        </w:numPr>
      </w:pPr>
      <w:r>
        <w:t xml:space="preserve">Use modern integrated development environments that inform about the</w:t>
      </w:r>
      <w:r>
        <w:t xml:space="preserve"> </w:t>
      </w:r>
      <w:r>
        <w:t xml:space="preserve">declaration of any identifier occurrence.</w:t>
      </w:r>
    </w:p>
    <w:p>
      <w:pPr>
        <w:numPr>
          <w:ilvl w:val="0"/>
          <w:numId w:val="1049"/>
        </w:numPr>
      </w:pPr>
      <w:r>
        <w:t xml:space="preserve">Enable compiler diagnostics that inform about the hiding of</w:t>
      </w:r>
      <w:r>
        <w:t xml:space="preserve"> </w:t>
      </w:r>
      <w:r>
        <w:t xml:space="preserve">declarations.</w:t>
      </w:r>
    </w:p>
    <w:p>
      <w:pPr>
        <w:numPr>
          <w:ilvl w:val="1"/>
          <w:numId w:val="1050"/>
        </w:numPr>
        <w:pStyle w:val="SourceCode"/>
      </w:pPr>
      <w:r>
        <w:rPr>
          <w:rStyle w:val="VerbatimChar"/>
        </w:rPr>
        <w:t xml:space="preserve">  DCL60-CPP. Obey the one-definition</w:t>
      </w:r>
    </w:p>
    <w:p>
      <w:pPr>
        <w:numPr>
          <w:ilvl w:val="1"/>
          <w:numId w:val="1000"/>
        </w:numPr>
      </w:pPr>
      <w:r>
        <w:t xml:space="preserve">rule (6.21)</w:t>
      </w:r>
    </w:p>
    <w:p>
      <w:pPr>
        <w:numPr>
          <w:ilvl w:val="1"/>
          <w:numId w:val="105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102"/>
    <w:bookmarkEnd w:id="103"/>
    <w:bookmarkStart w:id="106" w:name="BJL"/>
    <w:p>
      <w:pPr>
        <w:pStyle w:val="Heading2"/>
      </w:pPr>
      <w:r>
        <w:t xml:space="preserve">6.21 Namespace Issues [BJL]</w:t>
      </w:r>
    </w:p>
    <w:bookmarkStart w:id="104"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1"/>
        </w:numPr>
        <w:pStyle w:val="Compact"/>
      </w:pPr>
      <w:r>
        <w:t xml:space="preserve">Template specialization, where clause 6.40 [#SYM] applies;</w:t>
      </w:r>
    </w:p>
    <w:p>
      <w:pPr>
        <w:numPr>
          <w:ilvl w:val="0"/>
          <w:numId w:val="1051"/>
        </w:numPr>
        <w:pStyle w:val="Compact"/>
      </w:pPr>
      <w:r>
        <w:t xml:space="preserve">Overloading, where clause 6.20 [#YOW] applies;</w:t>
      </w:r>
    </w:p>
    <w:p>
      <w:pPr>
        <w:numPr>
          <w:ilvl w:val="0"/>
          <w:numId w:val="105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2"/>
        </w:numPr>
        <w:pStyle w:val="Compact"/>
      </w:pPr>
      <w:r>
        <w:t xml:space="preserve">an overload,</w:t>
      </w:r>
    </w:p>
    <w:p>
      <w:pPr>
        <w:numPr>
          <w:ilvl w:val="0"/>
          <w:numId w:val="1052"/>
        </w:numPr>
        <w:pStyle w:val="Compact"/>
      </w:pPr>
      <w:r>
        <w:t xml:space="preserve">a using directive,</w:t>
      </w:r>
    </w:p>
    <w:p>
      <w:pPr>
        <w:numPr>
          <w:ilvl w:val="0"/>
          <w:numId w:val="105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2"/>
        </w:numPr>
        <w:pStyle w:val="Compact"/>
      </w:pPr>
      <w:r>
        <w:t xml:space="preserve">a non-template function that is preferred to a function template,</w:t>
      </w:r>
    </w:p>
    <w:p>
      <w:pPr>
        <w:numPr>
          <w:ilvl w:val="0"/>
          <w:numId w:val="105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4"/>
    <w:bookmarkStart w:id="105"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3"/>
        </w:numPr>
      </w:pPr>
      <w:r>
        <w:t xml:space="preserve">Use the avoidance mechanisms of clauses 6.20.2, 6.40.2, and 6.41.2 as applicable.</w:t>
      </w:r>
    </w:p>
    <w:p>
      <w:pPr>
        <w:numPr>
          <w:ilvl w:val="0"/>
          <w:numId w:val="1053"/>
        </w:numPr>
      </w:pPr>
      <w:r>
        <w:t xml:space="preserve">Consider using fully qualified names for calls that rely on an implicit conversions.</w:t>
      </w:r>
    </w:p>
    <w:p>
      <w:pPr>
        <w:numPr>
          <w:ilvl w:val="0"/>
          <w:numId w:val="1053"/>
        </w:numPr>
      </w:pPr>
      <w:r>
        <w:t xml:space="preserve">Arguments to called functions should not be subject to implicit conversions.</w:t>
      </w:r>
    </w:p>
    <w:p>
      <w:pPr>
        <w:numPr>
          <w:ilvl w:val="0"/>
          <w:numId w:val="1053"/>
        </w:numPr>
      </w:pPr>
      <w:r>
        <w:t xml:space="preserve">Prefer using declarations to using directives.</w:t>
      </w:r>
    </w:p>
    <w:p>
      <w:pPr>
        <w:numPr>
          <w:ilvl w:val="0"/>
          <w:numId w:val="1053"/>
        </w:numPr>
      </w:pPr>
      <w:r>
        <w:t xml:space="preserve">Do not overload and use default arguments for the same set of functions.</w:t>
      </w:r>
    </w:p>
    <w:p>
      <w:pPr>
        <w:numPr>
          <w:ilvl w:val="0"/>
          <w:numId w:val="1053"/>
        </w:numPr>
      </w:pPr>
      <w:r>
        <w:t xml:space="preserve">Do not specialize function templates.</w:t>
      </w:r>
    </w:p>
    <w:p>
      <w:pPr>
        <w:numPr>
          <w:ilvl w:val="0"/>
          <w:numId w:val="1053"/>
        </w:numPr>
      </w:pPr>
      <w:r>
        <w:t xml:space="preserve">For template specialization, ensure that specializations are declared as follows:</w:t>
      </w:r>
    </w:p>
    <w:p>
      <w:pPr>
        <w:numPr>
          <w:ilvl w:val="1"/>
          <w:numId w:val="1054"/>
        </w:numPr>
      </w:pPr>
      <w:r>
        <w:t xml:space="preserve">In the same file as the primary template; or</w:t>
      </w:r>
    </w:p>
    <w:p>
      <w:pPr>
        <w:numPr>
          <w:ilvl w:val="1"/>
          <w:numId w:val="1054"/>
        </w:numPr>
      </w:pPr>
      <w:r>
        <w:t xml:space="preserve">In the same file as the user-defined type for which the</w:t>
      </w:r>
      <w:r>
        <w:t xml:space="preserve"> </w:t>
      </w:r>
      <w:r>
        <w:t xml:space="preserve">specialization is declared.</w:t>
      </w:r>
    </w:p>
    <w:p>
      <w:pPr>
        <w:numPr>
          <w:ilvl w:val="0"/>
          <w:numId w:val="1053"/>
        </w:numPr>
      </w:pPr>
      <w:r>
        <w:t xml:space="preserve">Define an entity in only one file to prevent ODR-violations.</w:t>
      </w:r>
    </w:p>
    <w:p>
      <w:pPr>
        <w:numPr>
          <w:ilvl w:val="0"/>
          <w:numId w:val="1053"/>
        </w:numPr>
      </w:pPr>
      <w:r>
        <w:t xml:space="preserve">Ensure that no ODR-violations occur, i.e., through a static analysis tool.</w:t>
      </w:r>
    </w:p>
    <w:p>
      <w:pPr>
        <w:numPr>
          <w:ilvl w:val="0"/>
          <w:numId w:val="1053"/>
        </w:numPr>
      </w:pPr>
      <w:r>
        <w:t xml:space="preserve">Use a version-aware analysis tool to identify situations where preference rules cause a silent change of name binding between versions.</w:t>
      </w:r>
    </w:p>
    <w:p>
      <w:pPr>
        <w:numPr>
          <w:ilvl w:val="0"/>
          <w:numId w:val="1053"/>
        </w:numPr>
      </w:pPr>
      <w:r>
        <w:t xml:space="preserve">Only declare equaility or relational operators as member functions or friend</w:t>
      </w:r>
      <w:r>
        <w:t xml:space="preserve"> </w:t>
      </w:r>
      <w:r>
        <w:t xml:space="preserve">functions of the class</w:t>
      </w:r>
    </w:p>
    <w:bookmarkEnd w:id="105"/>
    <w:bookmarkEnd w:id="106"/>
    <w:bookmarkStart w:id="110" w:name="LAV"/>
    <w:p>
      <w:pPr>
        <w:pStyle w:val="Heading2"/>
      </w:pPr>
      <w:r>
        <w:t xml:space="preserve">6.22 Missing Initialization of Variables [LAV]</w:t>
      </w:r>
    </w:p>
    <w:bookmarkStart w:id="107"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7"/>
    <w:bookmarkStart w:id="109"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5"/>
        </w:numPr>
        <w:pStyle w:val="Compact"/>
      </w:pPr>
      <w:r>
        <w:t xml:space="preserve">Use the avoidance mechanisms of ISO/IEC 24772-1 subclause 6.22.5</w:t>
      </w:r>
    </w:p>
    <w:p>
      <w:pPr>
        <w:numPr>
          <w:ilvl w:val="0"/>
          <w:numId w:val="1055"/>
        </w:numPr>
        <w:pStyle w:val="Compact"/>
      </w:pPr>
      <w:r>
        <w:t xml:space="preserve">Initialize every object defined, including data members, such as by providing an initializer for each variable definition.</w:t>
      </w:r>
    </w:p>
    <w:p>
      <w:pPr>
        <w:numPr>
          <w:ilvl w:val="0"/>
          <w:numId w:val="1055"/>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5"/>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5"/>
        </w:numPr>
        <w:pStyle w:val="Compact"/>
      </w:pPr>
      <w:r>
        <w:t xml:space="preserve">Avoid using non-const variables with static storage duration (see</w:t>
      </w:r>
      <w:r>
        <w:t xml:space="preserve"> </w:t>
      </w:r>
      <w:bookmarkStart w:id="108" w:name="CGX"/>
      <w:r>
        <w:t xml:space="preserve">6.61 Concurrent Data Access [CGX]</w:t>
      </w:r>
      <w:bookmarkEnd w:id="108"/>
      <w:r>
        <w:t xml:space="preserve">).</w:t>
      </w:r>
    </w:p>
    <w:p>
      <w:pPr>
        <w:numPr>
          <w:ilvl w:val="0"/>
          <w:numId w:val="1055"/>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5"/>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5"/>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9"/>
    <w:bookmarkEnd w:id="110"/>
    <w:bookmarkStart w:id="114" w:name="Xeb4b392fc60d52e0e62d52a00eabaa492eaa9e0"/>
    <w:p>
      <w:pPr>
        <w:pStyle w:val="Heading2"/>
      </w:pPr>
      <w:r>
        <w:t xml:space="preserve">6.23 Operator Precedence and Associativity [JCW]</w:t>
      </w:r>
    </w:p>
    <w:bookmarkStart w:id="112"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6"/>
        </w:numPr>
      </w:pPr>
      <w:r>
        <w:rPr>
          <w:rStyle w:val="NormalTok"/>
        </w:rPr>
        <w:t xml:space="preserve">::</w:t>
      </w:r>
      <w:r>
        <w:t xml:space="preserve"> </w:t>
      </w:r>
      <w:r>
        <w:t xml:space="preserve">;</w:t>
      </w:r>
    </w:p>
    <w:p>
      <w:pPr>
        <w:numPr>
          <w:ilvl w:val="0"/>
          <w:numId w:val="1056"/>
        </w:numPr>
      </w:pPr>
      <w:r>
        <w:rPr>
          <w:rStyle w:val="NormalTok"/>
        </w:rPr>
        <w:t xml:space="preserve">.</w:t>
      </w:r>
      <w:r>
        <w:t xml:space="preserve"> </w:t>
      </w:r>
      <w:r>
        <w:t xml:space="preserve">;</w:t>
      </w:r>
    </w:p>
    <w:p>
      <w:pPr>
        <w:numPr>
          <w:ilvl w:val="0"/>
          <w:numId w:val="1056"/>
        </w:numPr>
      </w:pPr>
      <w:r>
        <w:rPr>
          <w:rStyle w:val="NormalTok"/>
        </w:rPr>
        <w:t xml:space="preserve">.*</w:t>
      </w:r>
      <w:r>
        <w:t xml:space="preserve"> </w:t>
      </w:r>
      <w:r>
        <w:t xml:space="preserve">; and</w:t>
      </w:r>
    </w:p>
    <w:p>
      <w:pPr>
        <w:numPr>
          <w:ilvl w:val="0"/>
          <w:numId w:val="105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11">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12"/>
    <w:bookmarkStart w:id="113"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7"/>
        </w:numPr>
      </w:pPr>
      <w:r>
        <w:t xml:space="preserve">Use the avoidance mechanisms of ISO/IEC 24772-1 Clause</w:t>
      </w:r>
      <w:r>
        <w:t xml:space="preserve"> </w:t>
      </w:r>
      <w:r>
        <w:t xml:space="preserve">6.23.5 [JCW].</w:t>
      </w:r>
    </w:p>
    <w:p>
      <w:pPr>
        <w:numPr>
          <w:ilvl w:val="0"/>
          <w:numId w:val="105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7"/>
        </w:numPr>
      </w:pPr>
      <w:r>
        <w:t xml:space="preserve">Break up complex expressions and use temporary variables to make</w:t>
      </w:r>
      <w:r>
        <w:t xml:space="preserve"> </w:t>
      </w:r>
      <w:r>
        <w:t xml:space="preserve">complex expressions easier to understand and maintain.</w:t>
      </w:r>
    </w:p>
    <w:bookmarkEnd w:id="113"/>
    <w:bookmarkEnd w:id="114"/>
    <w:bookmarkStart w:id="117" w:name="X187ad205340e16f022c4e8cacaf0507e2964127"/>
    <w:p>
      <w:pPr>
        <w:pStyle w:val="Heading2"/>
      </w:pPr>
      <w:r>
        <w:t xml:space="preserve">6.24 Side-effects and Order of Evaluation of Operands [SAM]</w:t>
      </w:r>
    </w:p>
    <w:bookmarkStart w:id="115"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8"/>
        </w:numPr>
      </w:pPr>
      <w:r>
        <w:t xml:space="preserve">Write accesses to objects in that expression,</w:t>
      </w:r>
    </w:p>
    <w:p>
      <w:pPr>
        <w:numPr>
          <w:ilvl w:val="0"/>
          <w:numId w:val="1058"/>
        </w:numPr>
      </w:pPr>
      <w:r>
        <w:t xml:space="preserve">Reading a volatile object,</w:t>
      </w:r>
    </w:p>
    <w:p>
      <w:pPr>
        <w:numPr>
          <w:ilvl w:val="0"/>
          <w:numId w:val="1058"/>
        </w:numPr>
      </w:pPr>
      <w:r>
        <w:t xml:space="preserve">Calling a library I/O function, and</w:t>
      </w:r>
    </w:p>
    <w:p>
      <w:pPr>
        <w:numPr>
          <w:ilvl w:val="0"/>
          <w:numId w:val="105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5"/>
    <w:bookmarkStart w:id="116"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9"/>
        </w:numPr>
      </w:pPr>
      <w:r>
        <w:t xml:space="preserve">Use the avoidance mechanisms of ISO/IEC 24772-1 clause</w:t>
      </w:r>
      <w:r>
        <w:t xml:space="preserve"> </w:t>
      </w:r>
      <w:r>
        <w:t xml:space="preserve">6.24.5.</w:t>
      </w:r>
    </w:p>
    <w:p>
      <w:pPr>
        <w:numPr>
          <w:ilvl w:val="0"/>
          <w:numId w:val="105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9"/>
        </w:numPr>
      </w:pPr>
      <w:r>
        <w:t xml:space="preserve">Avoid overloading logical operators (&amp;&amp; and ||), as these</w:t>
      </w:r>
      <w:r>
        <w:t xml:space="preserve"> </w:t>
      </w:r>
      <w:r>
        <w:t xml:space="preserve">overloaded versions will not short-circuit.</w:t>
      </w:r>
    </w:p>
    <w:p>
      <w:pPr>
        <w:numPr>
          <w:ilvl w:val="0"/>
          <w:numId w:val="105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9"/>
        </w:numPr>
      </w:pPr>
      <w:r>
        <w:t xml:space="preserve">Avoid placing multiple operations with side effects in a single</w:t>
      </w:r>
      <w:r>
        <w:t xml:space="preserve"> </w:t>
      </w:r>
      <w:r>
        <w:t xml:space="preserve">expression.</w:t>
      </w:r>
    </w:p>
    <w:p>
      <w:pPr>
        <w:numPr>
          <w:ilvl w:val="0"/>
          <w:numId w:val="1059"/>
        </w:numPr>
      </w:pPr>
      <w:r>
        <w:t xml:space="preserve">Write simple code expressions and statements so that within any</w:t>
      </w:r>
      <w:r>
        <w:t xml:space="preserve"> </w:t>
      </w:r>
      <w:r>
        <w:t xml:space="preserve">expression or statement an object is one of:</w:t>
      </w:r>
    </w:p>
    <w:p>
      <w:pPr>
        <w:numPr>
          <w:ilvl w:val="1"/>
          <w:numId w:val="1060"/>
        </w:numPr>
        <w:pStyle w:val="SourceCode"/>
      </w:pPr>
      <w:r>
        <w:rPr>
          <w:rStyle w:val="VerbatimChar"/>
        </w:rPr>
        <w:t xml:space="preserve">  Read from;</w:t>
      </w:r>
    </w:p>
    <w:p>
      <w:pPr>
        <w:numPr>
          <w:ilvl w:val="1"/>
          <w:numId w:val="1060"/>
        </w:numPr>
        <w:pStyle w:val="SourceCode"/>
      </w:pPr>
      <w:r>
        <w:rPr>
          <w:rStyle w:val="VerbatimChar"/>
        </w:rPr>
        <w:t xml:space="preserve">  Only modified once; or</w:t>
      </w:r>
    </w:p>
    <w:p>
      <w:pPr>
        <w:numPr>
          <w:ilvl w:val="1"/>
          <w:numId w:val="106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9"/>
        </w:numPr>
      </w:pPr>
      <w:r>
        <w:t xml:space="preserve">Be aware that different versions of C++ have different evaluation</w:t>
      </w:r>
      <w:r>
        <w:t xml:space="preserve"> </w:t>
      </w:r>
      <w:r>
        <w:t xml:space="preserve">order specifications and program accordingly.</w:t>
      </w:r>
    </w:p>
    <w:bookmarkEnd w:id="116"/>
    <w:bookmarkEnd w:id="117"/>
    <w:bookmarkStart w:id="121" w:name="KOA"/>
    <w:p>
      <w:pPr>
        <w:pStyle w:val="Heading2"/>
      </w:pPr>
      <w:r>
        <w:t xml:space="preserve">6.25 Likely Incorrect Expression [KOA]</w:t>
      </w:r>
    </w:p>
    <w:bookmarkStart w:id="119"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8"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8"/>
    <w:bookmarkEnd w:id="119"/>
    <w:bookmarkStart w:id="120"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2"/>
        </w:numPr>
      </w:pPr>
      <w:r>
        <w:t xml:space="preserve">Simplify expressions to aid in code readability and help future maintainers understand the intent and nuances of the code. For example,</w:t>
      </w:r>
    </w:p>
    <w:p>
      <w:pPr>
        <w:numPr>
          <w:ilvl w:val="1"/>
          <w:numId w:val="1063"/>
        </w:numPr>
        <w:pStyle w:val="Compact"/>
      </w:pPr>
      <w:r>
        <w:t xml:space="preserve">by using parentheses around sub-expressions to limit precedence confusion,</w:t>
      </w:r>
    </w:p>
    <w:p>
      <w:pPr>
        <w:numPr>
          <w:ilvl w:val="1"/>
          <w:numId w:val="1063"/>
        </w:numPr>
        <w:pStyle w:val="Compact"/>
      </w:pPr>
      <w:r>
        <w:t xml:space="preserve">by extracting intermediate results into const variables with a meaningful name, or</w:t>
      </w:r>
    </w:p>
    <w:p>
      <w:pPr>
        <w:numPr>
          <w:ilvl w:val="1"/>
          <w:numId w:val="1063"/>
        </w:numPr>
        <w:pStyle w:val="Compact"/>
      </w:pPr>
      <w:r>
        <w:t xml:space="preserve">by extracting a subexpression into a function with a meaningful name.</w:t>
      </w:r>
    </w:p>
    <w:p>
      <w:pPr>
        <w:numPr>
          <w:ilvl w:val="0"/>
          <w:numId w:val="1062"/>
        </w:numPr>
      </w:pPr>
      <w:r>
        <w:t xml:space="preserve">Avoid assignments embedded within other statements and expressions.</w:t>
      </w:r>
    </w:p>
    <w:p>
      <w:pPr>
        <w:numPr>
          <w:ilvl w:val="0"/>
          <w:numId w:val="1062"/>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2"/>
        </w:numPr>
      </w:pPr>
      <w:r>
        <w:t xml:space="preserve">Avoid the use of unary plus, since it is almost always a no-op for built-in types.</w:t>
      </w:r>
    </w:p>
    <w:p>
      <w:pPr>
        <w:numPr>
          <w:ilvl w:val="0"/>
          <w:numId w:val="1062"/>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2"/>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2"/>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2"/>
        </w:numPr>
      </w:pPr>
      <w:r>
        <w:t xml:space="preserve">Prohibit conflicting side-effects in sub-expressions.</w:t>
      </w:r>
    </w:p>
    <w:p>
      <w:pPr>
        <w:numPr>
          <w:ilvl w:val="0"/>
          <w:numId w:val="1062"/>
        </w:numPr>
      </w:pPr>
      <w:r>
        <w:t xml:space="preserve">Avoid defining semantics of overloaded operators to deviate from the semantics of these operators for the built-in types.</w:t>
      </w:r>
    </w:p>
    <w:p>
      <w:pPr>
        <w:numPr>
          <w:ilvl w:val="0"/>
          <w:numId w:val="1062"/>
        </w:numPr>
      </w:pPr>
      <w:r>
        <w:t xml:space="preserve">Prefer defaulted and synthesized comparison operators over individual overloads to ensure that all of the related comparison operators behave consistently.</w:t>
      </w:r>
    </w:p>
    <w:bookmarkEnd w:id="120"/>
    <w:bookmarkEnd w:id="121"/>
    <w:bookmarkStart w:id="124" w:name="XYQ"/>
    <w:p>
      <w:pPr>
        <w:pStyle w:val="Heading2"/>
      </w:pPr>
      <w:r>
        <w:t xml:space="preserve">6.26 Dead and Deactivated Code [XYQ]</w:t>
      </w:r>
    </w:p>
    <w:bookmarkStart w:id="122"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22"/>
    <w:bookmarkStart w:id="123"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4"/>
        </w:numPr>
      </w:pPr>
      <w:r>
        <w:t xml:space="preserve">Use the avoidance mechanisms of ISO/IEC 24772-1 clause 6.26.5.</w:t>
      </w:r>
    </w:p>
    <w:p>
      <w:pPr>
        <w:numPr>
          <w:ilvl w:val="0"/>
          <w:numId w:val="1064"/>
        </w:numPr>
      </w:pPr>
      <w:r>
        <w:t xml:space="preserve">Use IDEs or similar tools that visualize the code that gets selected for the executable program.</w:t>
      </w:r>
    </w:p>
    <w:p>
      <w:pPr>
        <w:numPr>
          <w:ilvl w:val="0"/>
          <w:numId w:val="1064"/>
        </w:numPr>
      </w:pPr>
      <w:r>
        <w:t xml:space="preserve">Use modern version control to manage unused code.</w:t>
      </w:r>
    </w:p>
    <w:bookmarkEnd w:id="123"/>
    <w:bookmarkEnd w:id="124"/>
    <w:bookmarkStart w:id="127" w:name="Xc86cceedfcf0c77c094b3df762cc0f756518ffc"/>
    <w:p>
      <w:pPr>
        <w:pStyle w:val="Heading2"/>
      </w:pPr>
      <w:r>
        <w:t xml:space="preserve">6.27 Switch Statements and Static Analysis [CLL]</w:t>
      </w:r>
    </w:p>
    <w:bookmarkStart w:id="125"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5"/>
    <w:bookmarkStart w:id="126"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6.27.5</w:t>
      </w:r>
    </w:p>
    <w:p>
      <w:pPr>
        <w:numPr>
          <w:ilvl w:val="0"/>
          <w:numId w:val="1065"/>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5"/>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5"/>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6"/>
    <w:bookmarkEnd w:id="127"/>
    <w:bookmarkStart w:id="130" w:name="demarcation-of-control-flow-eoj"/>
    <w:p>
      <w:pPr>
        <w:pStyle w:val="Heading2"/>
      </w:pPr>
      <w:r>
        <w:t xml:space="preserve">6.28 Demarcation of Control Flow [EOJ]</w:t>
      </w:r>
    </w:p>
    <w:bookmarkStart w:id="128"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8"/>
    <w:bookmarkStart w:id="129"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6.28.5.</w:t>
      </w:r>
    </w:p>
    <w:p>
      <w:pPr>
        <w:numPr>
          <w:ilvl w:val="0"/>
          <w:numId w:val="1066"/>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6"/>
        </w:numPr>
      </w:pPr>
      <w:r>
        <w:t xml:space="preserve">Declare loop variables in the initializer of the loop statement</w:t>
      </w:r>
    </w:p>
    <w:p>
      <w:pPr>
        <w:numPr>
          <w:ilvl w:val="0"/>
          <w:numId w:val="1066"/>
        </w:numPr>
      </w:pPr>
      <w:r>
        <w:t xml:space="preserve">Prefer the standard library algorithms over hand-crafted loops.</w:t>
      </w:r>
    </w:p>
    <w:p>
      <w:pPr>
        <w:numPr>
          <w:ilvl w:val="0"/>
          <w:numId w:val="1066"/>
        </w:numPr>
      </w:pPr>
      <w:r>
        <w:t xml:space="preserve">Consider the use of source code auto-formatters before code reviews.</w:t>
      </w:r>
    </w:p>
    <w:p>
      <w:pPr>
        <w:pStyle w:val="BlockText"/>
      </w:pPr>
      <w:r>
        <w:t xml:space="preserve">See also the C++ Core Guidelines ES.85, ES.71, ES.74, ES.1 and ES.2</w:t>
      </w:r>
    </w:p>
    <w:bookmarkEnd w:id="129"/>
    <w:bookmarkEnd w:id="130"/>
    <w:bookmarkStart w:id="133" w:name="loop-control-variables-tex"/>
    <w:p>
      <w:pPr>
        <w:pStyle w:val="Heading2"/>
      </w:pPr>
      <w:r>
        <w:t xml:space="preserve">6.29 Loop Control Variables [TEX]</w:t>
      </w:r>
    </w:p>
    <w:bookmarkStart w:id="131"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31"/>
    <w:bookmarkStart w:id="132"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7"/>
        </w:numPr>
      </w:pPr>
      <w:r>
        <w:t xml:space="preserve">Use the avoidance mechanisms of ISO/IEC 24772-1 clause 6.29.5.</w:t>
      </w:r>
    </w:p>
    <w:p>
      <w:pPr>
        <w:numPr>
          <w:ilvl w:val="0"/>
          <w:numId w:val="1067"/>
        </w:numPr>
      </w:pPr>
      <w:r>
        <w:t xml:space="preserve">Do not modify a loop control variable within a loop.</w:t>
      </w:r>
    </w:p>
    <w:p>
      <w:pPr>
        <w:numPr>
          <w:ilvl w:val="0"/>
          <w:numId w:val="1067"/>
        </w:numPr>
      </w:pPr>
      <w:r>
        <w:t xml:space="preserve">Use a range-for loop in preference to general loops.</w:t>
      </w:r>
    </w:p>
    <w:p>
      <w:pPr>
        <w:numPr>
          <w:ilvl w:val="0"/>
          <w:numId w:val="1067"/>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32"/>
    <w:bookmarkEnd w:id="133"/>
    <w:bookmarkStart w:id="136" w:name="off-by-one-error-xzh"/>
    <w:p>
      <w:pPr>
        <w:pStyle w:val="Heading2"/>
      </w:pPr>
      <w:r>
        <w:t xml:space="preserve">6.30 Off-by-one Error [XZH]</w:t>
      </w:r>
    </w:p>
    <w:bookmarkStart w:id="134"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8"/>
        </w:numPr>
      </w:pPr>
      <w:r>
        <w:t xml:space="preserve">Range-based for loops</w:t>
      </w:r>
    </w:p>
    <w:p>
      <w:pPr>
        <w:numPr>
          <w:ilvl w:val="0"/>
          <w:numId w:val="1068"/>
        </w:numPr>
      </w:pPr>
      <w:r>
        <w:rPr>
          <w:rStyle w:val="NormalTok"/>
        </w:rPr>
        <w:t xml:space="preserve">std</w:t>
      </w:r>
      <w:r>
        <w:t xml:space="preserve"> </w:t>
      </w:r>
      <w:r>
        <w:t xml:space="preserve">algorithms</w:t>
      </w:r>
    </w:p>
    <w:p>
      <w:pPr>
        <w:numPr>
          <w:ilvl w:val="0"/>
          <w:numId w:val="1068"/>
        </w:numPr>
      </w:pPr>
      <w:r>
        <w:t xml:space="preserve">Iterator style loops terminated by</w:t>
      </w:r>
      <w:r>
        <w:t xml:space="preserve"> </w:t>
      </w:r>
      <w:r>
        <w:rPr>
          <w:rStyle w:val="NormalTok"/>
        </w:rPr>
        <w:t xml:space="preserve">!=</w:t>
      </w:r>
    </w:p>
    <w:p>
      <w:pPr>
        <w:numPr>
          <w:ilvl w:val="0"/>
          <w:numId w:val="1068"/>
        </w:numPr>
      </w:pPr>
      <w:r>
        <w:t xml:space="preserve">Container classes</w:t>
      </w:r>
    </w:p>
    <w:p>
      <w:pPr>
        <w:numPr>
          <w:ilvl w:val="0"/>
          <w:numId w:val="1068"/>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4"/>
    <w:bookmarkStart w:id="135"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9"/>
        </w:numPr>
      </w:pPr>
      <w:r>
        <w:t xml:space="preserve">Use the avoidance mechanisms of ISO/IEC 24772-1 clause 6.30.5.</w:t>
      </w:r>
    </w:p>
    <w:p>
      <w:pPr>
        <w:numPr>
          <w:ilvl w:val="0"/>
          <w:numId w:val="1069"/>
        </w:numPr>
      </w:pPr>
      <w:r>
        <w:t xml:space="preserve">Use careful programming, testing of border conditions, and static</w:t>
      </w:r>
      <w:r>
        <w:t xml:space="preserve"> </w:t>
      </w:r>
      <w:r>
        <w:t xml:space="preserve">analysis tools to detect off-by-one errors in C++.</w:t>
      </w:r>
    </w:p>
    <w:p>
      <w:pPr>
        <w:numPr>
          <w:ilvl w:val="0"/>
          <w:numId w:val="1069"/>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5"/>
    <w:bookmarkEnd w:id="136"/>
    <w:bookmarkStart w:id="139" w:name="structured-programming-ewd"/>
    <w:p>
      <w:pPr>
        <w:pStyle w:val="Heading2"/>
      </w:pPr>
      <w:r>
        <w:t xml:space="preserve">6.31 Structured Programming [EWD]</w:t>
      </w:r>
    </w:p>
    <w:bookmarkStart w:id="137"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7"/>
    <w:bookmarkStart w:id="138"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70"/>
        </w:numPr>
      </w:pPr>
      <w:r>
        <w:t xml:space="preserve">Use the avoidance mechanisms of ISO/IEC 24772-1 clause 6.31.5.</w:t>
      </w:r>
    </w:p>
    <w:p>
      <w:pPr>
        <w:numPr>
          <w:ilvl w:val="0"/>
          <w:numId w:val="1070"/>
        </w:numPr>
      </w:pPr>
      <w:r>
        <w:t xml:space="preserve">Write clear and concise structured code to make code as</w:t>
      </w:r>
      <w:r>
        <w:t xml:space="preserve"> </w:t>
      </w:r>
      <w:r>
        <w:t xml:space="preserve">understandable as possible.</w:t>
      </w:r>
    </w:p>
    <w:p>
      <w:pPr>
        <w:numPr>
          <w:ilvl w:val="0"/>
          <w:numId w:val="1070"/>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0"/>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8"/>
    <w:bookmarkEnd w:id="139"/>
    <w:bookmarkStart w:id="142" w:name="passing-parameters-and-return-values-csj"/>
    <w:p>
      <w:pPr>
        <w:pStyle w:val="Heading2"/>
      </w:pPr>
      <w:r>
        <w:t xml:space="preserve">6.32 Passing Parameters and Return Values [CSJ]</w:t>
      </w:r>
    </w:p>
    <w:bookmarkStart w:id="140"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1"/>
        </w:numPr>
        <w:pStyle w:val="Compact"/>
      </w:pPr>
      <w:r>
        <w:t xml:space="preserve">without a qualification a member function can be called on rvalues and non-const lvalues, and</w:t>
      </w:r>
    </w:p>
    <w:p>
      <w:pPr>
        <w:numPr>
          <w:ilvl w:val="0"/>
          <w:numId w:val="1071"/>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40"/>
    <w:bookmarkStart w:id="141"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2"/>
        </w:numPr>
      </w:pPr>
      <w:r>
        <w:t xml:space="preserve">Apply the avoidance mechanisms of ISO/IEC 24772-1 6.32.5.</w:t>
      </w:r>
    </w:p>
    <w:p>
      <w:pPr>
        <w:numPr>
          <w:ilvl w:val="0"/>
          <w:numId w:val="1072"/>
        </w:numPr>
      </w:pPr>
      <w:r>
        <w:t xml:space="preserve">Prefer pass-by-value and pass-by-const-reference over other means of</w:t>
      </w:r>
      <w:r>
        <w:t xml:space="preserve"> </w:t>
      </w:r>
      <w:r>
        <w:t xml:space="preserve">parameter declaration.</w:t>
      </w:r>
    </w:p>
    <w:p>
      <w:pPr>
        <w:numPr>
          <w:ilvl w:val="0"/>
          <w:numId w:val="1072"/>
        </w:numPr>
      </w:pPr>
      <w:r>
        <w:t xml:space="preserve">Prefer reference parameters over corresponding pointer parameters.</w:t>
      </w:r>
    </w:p>
    <w:p>
      <w:pPr>
        <w:numPr>
          <w:ilvl w:val="0"/>
          <w:numId w:val="1072"/>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2"/>
        </w:numPr>
      </w:pPr>
      <w:r>
        <w:t xml:space="preserve">Unless the moved-from state is well-defined, always reassign a variable passed by rvalue-reference before subsequent use after the call.</w:t>
      </w:r>
    </w:p>
    <w:p>
      <w:pPr>
        <w:numPr>
          <w:ilvl w:val="0"/>
          <w:numId w:val="1072"/>
        </w:numPr>
      </w:pPr>
      <w:r>
        <w:t xml:space="preserve">Use forwarding reference parameters only,</w:t>
      </w:r>
      <w:r>
        <w:t xml:space="preserve"> </w:t>
      </w:r>
      <w:r>
        <w:t xml:space="preserve">if perfect forwarding is needed in the body of a function template or generic lambda.</w:t>
      </w:r>
    </w:p>
    <w:p>
      <w:pPr>
        <w:numPr>
          <w:ilvl w:val="0"/>
          <w:numId w:val="1072"/>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72"/>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72"/>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72"/>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72"/>
        </w:numPr>
      </w:pPr>
      <w:r>
        <w:t xml:space="preserve">Do not use function-like macros. If used, surround all macro parameters in the replacement text with parentheses.</w:t>
      </w:r>
    </w:p>
    <w:bookmarkEnd w:id="141"/>
    <w:bookmarkEnd w:id="142"/>
    <w:bookmarkStart w:id="145" w:name="dangling-references-to-stack-frames-dcm"/>
    <w:p>
      <w:pPr>
        <w:pStyle w:val="Heading2"/>
      </w:pPr>
      <w:r>
        <w:t xml:space="preserve">6.33 Dangling References to Stack Frames [DCM]</w:t>
      </w:r>
    </w:p>
    <w:bookmarkStart w:id="143"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3"/>
    <w:bookmarkStart w:id="144"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3"/>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3"/>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4"/>
        </w:numPr>
        <w:pStyle w:val="Compact"/>
      </w:pPr>
      <w:r>
        <w:t xml:space="preserve">Returning the</w:t>
      </w:r>
      <w:r>
        <w:t xml:space="preserve"> </w:t>
      </w:r>
      <w:r>
        <w:rPr>
          <w:i/>
        </w:rPr>
        <w:t xml:space="preserve">pointer-like</w:t>
      </w:r>
      <w:r>
        <w:t xml:space="preserve"> </w:t>
      </w:r>
      <w:r>
        <w:t xml:space="preserve">value from a function;</w:t>
      </w:r>
    </w:p>
    <w:p>
      <w:pPr>
        <w:numPr>
          <w:ilvl w:val="1"/>
          <w:numId w:val="1074"/>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3"/>
        </w:numPr>
      </w:pPr>
      <w:r>
        <w:t xml:space="preserve">Avoid capturing by reference in a lambda that will be used non-locally, that is</w:t>
      </w:r>
    </w:p>
    <w:p>
      <w:pPr>
        <w:numPr>
          <w:ilvl w:val="1"/>
          <w:numId w:val="1075"/>
        </w:numPr>
        <w:pStyle w:val="Compact"/>
      </w:pPr>
      <w:r>
        <w:t xml:space="preserve">returned,</w:t>
      </w:r>
    </w:p>
    <w:p>
      <w:pPr>
        <w:numPr>
          <w:ilvl w:val="1"/>
          <w:numId w:val="1075"/>
        </w:numPr>
        <w:pStyle w:val="Compact"/>
      </w:pPr>
      <w:r>
        <w:t xml:space="preserve">passed to another thread or coroutine, or</w:t>
      </w:r>
    </w:p>
    <w:p>
      <w:pPr>
        <w:numPr>
          <w:ilvl w:val="1"/>
          <w:numId w:val="1075"/>
        </w:numPr>
        <w:pStyle w:val="Compact"/>
      </w:pPr>
      <w:r>
        <w:t xml:space="preserve">stored in a variable with a longer lifetime than the captured variables.</w:t>
      </w:r>
    </w:p>
    <w:p>
      <w:pPr>
        <w:numPr>
          <w:ilvl w:val="0"/>
          <w:numId w:val="1073"/>
        </w:numPr>
      </w:pPr>
      <w:r>
        <w:t xml:space="preserve">Avoid relying on lifetime extension of temporaries by binding them to named references;</w:t>
      </w:r>
      <w:r>
        <w:t xml:space="preserve"> </w:t>
      </w:r>
      <w:r>
        <w:t xml:space="preserve">use (local) variables instead.</w:t>
      </w:r>
    </w:p>
    <w:p>
      <w:pPr>
        <w:numPr>
          <w:ilvl w:val="0"/>
          <w:numId w:val="1073"/>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3"/>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3"/>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3"/>
        </w:numPr>
      </w:pPr>
      <w:r>
        <w:t xml:space="preserve">Employ static and dynamic analysis tools to detect dangling</w:t>
      </w:r>
      <w:r>
        <w:t xml:space="preserve"> </w:t>
      </w:r>
      <w:r>
        <w:rPr>
          <w:i/>
        </w:rPr>
        <w:t xml:space="preserve">pointer-like</w:t>
      </w:r>
      <w:r>
        <w:t xml:space="preserve"> </w:t>
      </w:r>
      <w:r>
        <w:t xml:space="preserve">objects.</w:t>
      </w:r>
    </w:p>
    <w:bookmarkEnd w:id="144"/>
    <w:bookmarkEnd w:id="145"/>
    <w:bookmarkStart w:id="149" w:name="OTR"/>
    <w:p>
      <w:pPr>
        <w:pStyle w:val="Heading2"/>
      </w:pPr>
      <w:r>
        <w:t xml:space="preserve">6.34 Subprogram Signature Mismatch [OTR]</w:t>
      </w:r>
    </w:p>
    <w:bookmarkStart w:id="147"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6">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w:t>
      </w:r>
      <w:r>
        <w:t xml:space="preserve"> </w:t>
      </w:r>
      <w:hyperlink w:anchor="EWF">
        <w:r>
          <w:rPr>
            <w:rStyle w:val="Hyperlink"/>
          </w:rPr>
          <w:t xml:space="preserve">[EWF]</w:t>
        </w:r>
      </w:hyperlink>
      <w:r>
        <w:t xml:space="preserve"> </w:t>
      </w:r>
      <w:r>
        <w:t xml:space="preserve">can arise, for example:</w:t>
      </w:r>
    </w:p>
    <w:p>
      <w:pPr>
        <w:numPr>
          <w:ilvl w:val="0"/>
          <w:numId w:val="107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7"/>
    <w:bookmarkStart w:id="148"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8"/>
        </w:numPr>
      </w:pPr>
      <w:r>
        <w:t xml:space="preserve">Use the avoidance mechanisms of ISO/IEC TR 24772-1:2019 clause 6.34.5.</w:t>
      </w:r>
    </w:p>
    <w:p>
      <w:pPr>
        <w:numPr>
          <w:ilvl w:val="0"/>
          <w:numId w:val="1078"/>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8"/>
    <w:bookmarkEnd w:id="149"/>
    <w:bookmarkStart w:id="152" w:name="GDL"/>
    <w:p>
      <w:pPr>
        <w:pStyle w:val="Heading2"/>
      </w:pPr>
      <w:r>
        <w:t xml:space="preserve">6.35 Recursion [GDL]</w:t>
      </w:r>
    </w:p>
    <w:bookmarkStart w:id="150"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50"/>
    <w:bookmarkStart w:id="151"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51"/>
    <w:bookmarkEnd w:id="152"/>
    <w:bookmarkStart w:id="155" w:name="X7b5801efcad7d4f25e284b0270c97edc564ec06"/>
    <w:p>
      <w:pPr>
        <w:pStyle w:val="Heading2"/>
      </w:pPr>
      <w:r>
        <w:t xml:space="preserve">6.36 Ignored Error Status and Unhandled Exceptions [OYB]</w:t>
      </w:r>
    </w:p>
    <w:bookmarkStart w:id="153"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3"/>
    <w:bookmarkStart w:id="154"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9"/>
        </w:numPr>
      </w:pPr>
      <w:r>
        <w:t xml:space="preserve">Follow the avoidance mechanisms of ISO/IEC 24772-1 subclause 6.36.5;</w:t>
      </w:r>
    </w:p>
    <w:p>
      <w:pPr>
        <w:numPr>
          <w:ilvl w:val="0"/>
          <w:numId w:val="1079"/>
        </w:numPr>
      </w:pPr>
      <w:r>
        <w:t xml:space="preserve">Develop an error management strategy, including error-detection, error-reporting, and error-handling,that, based on context, selects the most appropriate mechanism(s) from the different ones provided by C++;</w:t>
      </w:r>
    </w:p>
    <w:p>
      <w:pPr>
        <w:numPr>
          <w:ilvl w:val="0"/>
          <w:numId w:val="1079"/>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9"/>
        </w:numPr>
      </w:pPr>
      <w:r>
        <w:t xml:space="preserve">Prohibit error handling based on unsynchronized global state;</w:t>
      </w:r>
    </w:p>
    <w:p>
      <w:pPr>
        <w:numPr>
          <w:ilvl w:val="0"/>
          <w:numId w:val="1079"/>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9"/>
        </w:numPr>
      </w:pPr>
      <w:r>
        <w:t xml:space="preserve">Use static analysis tools to detect and report missing or ineffective error detection or handling;</w:t>
      </w:r>
    </w:p>
    <w:p>
      <w:pPr>
        <w:numPr>
          <w:ilvl w:val="0"/>
          <w:numId w:val="1079"/>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9"/>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9"/>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9"/>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9"/>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4"/>
    <w:bookmarkEnd w:id="155"/>
    <w:bookmarkStart w:id="158" w:name="AMV"/>
    <w:p>
      <w:pPr>
        <w:pStyle w:val="Heading2"/>
      </w:pPr>
      <w:r>
        <w:t xml:space="preserve">6.37 Type-breaking Reinterpretation of Data [AMV]</w:t>
      </w:r>
    </w:p>
    <w:bookmarkStart w:id="156"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6"/>
    <w:bookmarkStart w:id="157"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80"/>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0"/>
        </w:numPr>
      </w:pPr>
      <w:r>
        <w:t xml:space="preserve">Prohibit casts that reinterpret data values.</w:t>
      </w:r>
    </w:p>
    <w:p>
      <w:pPr>
        <w:numPr>
          <w:ilvl w:val="0"/>
          <w:numId w:val="1080"/>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0"/>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0"/>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0"/>
        </w:numPr>
      </w:pPr>
      <w:r>
        <w:t xml:space="preserve">Ensure through static analysis that no accidental type-breaking reinterpretation of data values occur.</w:t>
      </w:r>
    </w:p>
    <w:bookmarkEnd w:id="157"/>
    <w:bookmarkEnd w:id="158"/>
    <w:bookmarkStart w:id="161" w:name="deep-vs.-shallow-copying-yan"/>
    <w:p>
      <w:pPr>
        <w:pStyle w:val="Heading2"/>
      </w:pPr>
      <w:r>
        <w:t xml:space="preserve">6.38 Deep vs. Shallow Copying [YAN]</w:t>
      </w:r>
    </w:p>
    <w:bookmarkStart w:id="159"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9"/>
    <w:bookmarkStart w:id="160"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clause 6.38.5.</w:t>
      </w:r>
    </w:p>
    <w:p>
      <w:pPr>
        <w:numPr>
          <w:ilvl w:val="0"/>
          <w:numId w:val="1081"/>
        </w:numPr>
      </w:pPr>
      <w:r>
        <w:t xml:space="preserve">Use and create value types.</w:t>
      </w:r>
    </w:p>
    <w:p>
      <w:pPr>
        <w:numPr>
          <w:ilvl w:val="0"/>
          <w:numId w:val="1081"/>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82"/>
        </w:numPr>
        <w:pStyle w:val="Compact"/>
      </w:pPr>
      <w:r>
        <w:t xml:space="preserve">when reference semantics is required, e.g., for side effects, or</w:t>
      </w:r>
    </w:p>
    <w:p>
      <w:pPr>
        <w:numPr>
          <w:ilvl w:val="1"/>
          <w:numId w:val="1082"/>
        </w:numPr>
        <w:pStyle w:val="Compact"/>
      </w:pPr>
      <w:r>
        <w:t xml:space="preserve">when copying is prohibitively expensive.</w:t>
      </w:r>
    </w:p>
    <w:p>
      <w:pPr>
        <w:numPr>
          <w:ilvl w:val="0"/>
          <w:numId w:val="1081"/>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81"/>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1"/>
        </w:numPr>
      </w:pPr>
      <w:r>
        <w:t xml:space="preserve">Prefer value parameters to thread functions and coroutines.</w:t>
      </w:r>
    </w:p>
    <w:bookmarkEnd w:id="160"/>
    <w:bookmarkEnd w:id="161"/>
    <w:bookmarkStart w:id="164" w:name="memory-leak-and-heap-fragmentation-xyl"/>
    <w:p>
      <w:pPr>
        <w:pStyle w:val="Heading2"/>
      </w:pPr>
      <w:r>
        <w:t xml:space="preserve">6.39 Memory Leak and Heap Fragmentation [XYL]</w:t>
      </w:r>
    </w:p>
    <w:bookmarkStart w:id="162"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the creation of an object in existing memory using non-allocating</w:t>
      </w:r>
      <w:r>
        <w:t xml:space="preserve"> </w:t>
      </w:r>
      <w:r>
        <w:rPr>
          <w:i/>
        </w:rPr>
        <w:t xml:space="preserve">placement new</w:t>
      </w:r>
      <w:r>
        <w:t xml:space="preserve">.</w:t>
      </w:r>
      <w:r>
        <w:t xml:space="preserve"> </w:t>
      </w:r>
      <w:r>
        <w:t xml:space="preserve">The programmer is responsible for ensuring the space requirement of memory for the object, and for the destruction of the object and return of any space allocated.</w:t>
      </w:r>
      <w:r>
        <w:t xml:space="preserve"> </w:t>
      </w:r>
      <w:r>
        <w:t xml:space="preserve">Failure to destroy the object explicitly means that its destructor is not called which can result in memory leaks for resources managed by that object.</w:t>
      </w:r>
    </w:p>
    <w:p>
      <w:pPr>
        <w:pStyle w:val="BodyText"/>
      </w:pPr>
      <w:r>
        <w:t xml:space="preserve">C++ destructors allow</w:t>
      </w:r>
      <w:r>
        <w:t xml:space="preserve"> </w:t>
      </w:r>
      <w:r>
        <w:rPr>
          <w:i/>
        </w:rPr>
        <w:t xml:space="preserve">scope-based resource management</w:t>
      </w:r>
      <w:r>
        <w:t xml:space="preserve"> </w:t>
      </w:r>
      <w:r>
        <w:t xml:space="preserve">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62"/>
    <w:bookmarkStart w:id="163"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83"/>
        </w:numPr>
      </w:pPr>
      <w:r>
        <w:t xml:space="preserve">Apply the avoidance mechanism of ISO/IEC 24772-1:2024 6.39.5</w:t>
      </w:r>
    </w:p>
    <w:p>
      <w:pPr>
        <w:numPr>
          <w:ilvl w:val="0"/>
          <w:numId w:val="1083"/>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83"/>
        </w:numPr>
      </w:pPr>
      <w:r>
        <w:t xml:space="preserve">Prefer containers like those in the standard library over any other form of memory management.</w:t>
      </w:r>
    </w:p>
    <w:p>
      <w:pPr>
        <w:numPr>
          <w:ilvl w:val="0"/>
          <w:numId w:val="1083"/>
        </w:numPr>
      </w:pPr>
      <w:r>
        <w:t xml:space="preserve">Use smart pointers and their factory functions to allocate and manage heap memory.</w:t>
      </w:r>
    </w:p>
    <w:p>
      <w:pPr>
        <w:numPr>
          <w:ilvl w:val="0"/>
          <w:numId w:val="1083"/>
        </w:numPr>
      </w:pPr>
      <w:r>
        <w:t xml:space="preserve">For heap fragmentation issues, use special memory resource objects with appropriate allocation strategies.</w:t>
      </w:r>
    </w:p>
    <w:p>
      <w:pPr>
        <w:numPr>
          <w:ilvl w:val="0"/>
          <w:numId w:val="1083"/>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3"/>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3"/>
        </w:numPr>
      </w:pPr>
      <w:r>
        <w:t xml:space="preserve">Use dynamic analysis to detect memory leaks and issues with heap fragmentation.</w:t>
      </w:r>
    </w:p>
    <w:p>
      <w:pPr>
        <w:numPr>
          <w:ilvl w:val="0"/>
          <w:numId w:val="1083"/>
        </w:numPr>
      </w:pPr>
      <w:r>
        <w:t xml:space="preserve">Avoid the use of</w:t>
      </w:r>
      <w:r>
        <w:t xml:space="preserve"> </w:t>
      </w:r>
      <w:r>
        <w:rPr>
          <w:i/>
        </w:rPr>
        <w:t xml:space="preserve">placement new</w:t>
      </w:r>
      <w:r>
        <w:t xml:space="preserve">.</w:t>
      </w:r>
    </w:p>
    <w:bookmarkEnd w:id="163"/>
    <w:bookmarkEnd w:id="164"/>
    <w:bookmarkStart w:id="167" w:name="SYM"/>
    <w:p>
      <w:pPr>
        <w:pStyle w:val="Heading2"/>
      </w:pPr>
      <w:r>
        <w:t xml:space="preserve">6.40 Templates and Generics [SYM]</w:t>
      </w:r>
    </w:p>
    <w:bookmarkStart w:id="165"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4"/>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4"/>
        </w:numPr>
        <w:pStyle w:val="Compact"/>
      </w:pPr>
      <w:r>
        <w:t xml:space="preserve">They have no runtime overhead;</w:t>
      </w:r>
    </w:p>
    <w:p>
      <w:pPr>
        <w:numPr>
          <w:ilvl w:val="0"/>
          <w:numId w:val="1084"/>
        </w:numPr>
        <w:pStyle w:val="Compact"/>
      </w:pPr>
      <w:r>
        <w:t xml:space="preserve">They do not have any implicit run-time memory usage; and</w:t>
      </w:r>
    </w:p>
    <w:p>
      <w:pPr>
        <w:numPr>
          <w:ilvl w:val="0"/>
          <w:numId w:val="1084"/>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5"/>
    <w:bookmarkStart w:id="166"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5"/>
        </w:numPr>
      </w:pPr>
      <w:r>
        <w:t xml:space="preserve">Follow the avoidance mechanisms of ISO/IEC 24772-1 subclause 6.40.5. and the guidance provided in the different related sections of this document.</w:t>
      </w:r>
    </w:p>
    <w:p>
      <w:pPr>
        <w:numPr>
          <w:ilvl w:val="0"/>
          <w:numId w:val="1085"/>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5"/>
        </w:numPr>
      </w:pPr>
      <w:r>
        <w:t xml:space="preserve">Consider using</w:t>
      </w:r>
      <w:r>
        <w:t xml:space="preserve"> </w:t>
      </w:r>
      <w:r>
        <w:rPr>
          <w:i/>
        </w:rPr>
        <w:t xml:space="preserve">concepts</w:t>
      </w:r>
      <w:r>
        <w:t xml:space="preserve"> </w:t>
      </w:r>
      <w:r>
        <w:t xml:space="preserve">to constrain template parameters.</w:t>
      </w:r>
    </w:p>
    <w:p>
      <w:pPr>
        <w:numPr>
          <w:ilvl w:val="0"/>
          <w:numId w:val="1085"/>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5"/>
        </w:numPr>
      </w:pPr>
      <w:r>
        <w:t xml:space="preserve">Be aware that a constructor template or assignment operator function</w:t>
      </w:r>
      <w:r>
        <w:t xml:space="preserve"> </w:t>
      </w:r>
      <w:r>
        <w:t xml:space="preserve">template will not replace compiler-provided special member functions.</w:t>
      </w:r>
    </w:p>
    <w:p>
      <w:pPr>
        <w:numPr>
          <w:ilvl w:val="0"/>
          <w:numId w:val="1085"/>
        </w:numPr>
      </w:pPr>
      <w:r>
        <w:t xml:space="preserve">For generic operator functions, consider providing them as hidden</w:t>
      </w:r>
      <w:r>
        <w:t xml:space="preserve"> </w:t>
      </w:r>
      <w:r>
        <w:t xml:space="preserve">friends through mix-in class templates.</w:t>
      </w:r>
    </w:p>
    <w:p>
      <w:pPr>
        <w:numPr>
          <w:ilvl w:val="0"/>
          <w:numId w:val="1085"/>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5"/>
        </w:numPr>
      </w:pPr>
      <w:r>
        <w:t xml:space="preserve">For template specialization, ensure that specializations are declared as follows:</w:t>
      </w:r>
    </w:p>
    <w:p>
      <w:pPr>
        <w:numPr>
          <w:ilvl w:val="1"/>
          <w:numId w:val="1086"/>
        </w:numPr>
      </w:pPr>
      <w:r>
        <w:t xml:space="preserve">In the same file as the primary template; or</w:t>
      </w:r>
    </w:p>
    <w:p>
      <w:pPr>
        <w:numPr>
          <w:ilvl w:val="1"/>
          <w:numId w:val="1086"/>
        </w:numPr>
      </w:pPr>
      <w:r>
        <w:t xml:space="preserve">In the same file as the user-defined type for which the</w:t>
      </w:r>
      <w:r>
        <w:t xml:space="preserve"> </w:t>
      </w:r>
      <w:r>
        <w:t xml:space="preserve">specialization is declared.</w:t>
      </w:r>
    </w:p>
    <w:p>
      <w:pPr>
        <w:numPr>
          <w:ilvl w:val="0"/>
          <w:numId w:val="1085"/>
        </w:numPr>
      </w:pPr>
      <w:r>
        <w:t xml:space="preserve">Prohibit specializing function templates.</w:t>
      </w:r>
    </w:p>
    <w:bookmarkEnd w:id="166"/>
    <w:bookmarkEnd w:id="167"/>
    <w:bookmarkStart w:id="168" w:name="RIP"/>
    <w:p>
      <w:pPr>
        <w:pStyle w:val="Heading2"/>
      </w:pPr>
      <w:r>
        <w:t xml:space="preserve">6.41 Inheritance [RIP]</w:t>
      </w:r>
    </w:p>
    <w:bookmarkEnd w:id="168"/>
    <w:bookmarkStart w:id="169"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7"/>
        </w:numPr>
        <w:pStyle w:val="Compact"/>
      </w:pPr>
      <w:r>
        <w:t xml:space="preserve">There is no implicit common base class.</w:t>
      </w:r>
    </w:p>
    <w:p>
      <w:pPr>
        <w:numPr>
          <w:ilvl w:val="0"/>
          <w:numId w:val="1087"/>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7"/>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7"/>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7"/>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7"/>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8"/>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8"/>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8"/>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9"/>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9"/>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0"/>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1"/>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1"/>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1"/>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1"/>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1"/>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9"/>
    <w:bookmarkStart w:id="170"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2"/>
        </w:numPr>
      </w:pPr>
      <w:r>
        <w:t xml:space="preserve">Follow the avoidance mechanisms of ISO/IEC 24772-1 clause 41.5.</w:t>
      </w:r>
    </w:p>
    <w:p>
      <w:pPr>
        <w:numPr>
          <w:ilvl w:val="0"/>
          <w:numId w:val="1092"/>
        </w:numPr>
      </w:pPr>
      <w:r>
        <w:t xml:space="preserve">Except for</w:t>
      </w:r>
      <w:r>
        <w:t xml:space="preserve"> </w:t>
      </w:r>
      <w:r>
        <w:rPr>
          <w:i/>
        </w:rPr>
        <w:t xml:space="preserve">mix-in empty bases</w:t>
      </w:r>
      <w:r>
        <w:t xml:space="preserve"> </w:t>
      </w:r>
      <w:r>
        <w:t xml:space="preserve">avoid multiple inheritance.</w:t>
      </w:r>
    </w:p>
    <w:p>
      <w:pPr>
        <w:numPr>
          <w:ilvl w:val="0"/>
          <w:numId w:val="1092"/>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2"/>
        </w:numPr>
      </w:pPr>
      <w:r>
        <w:t xml:space="preserve">Prefer composition over inheritance, and in general keep inheritance hierarchies shallow.</w:t>
      </w:r>
    </w:p>
    <w:p>
      <w:pPr>
        <w:numPr>
          <w:ilvl w:val="0"/>
          <w:numId w:val="1092"/>
        </w:numPr>
      </w:pPr>
      <w:r>
        <w:t xml:space="preserve">Restrict the use of virtual member functions to situations where unbounded run-time polymorphism is beneficial.</w:t>
      </w:r>
    </w:p>
    <w:p>
      <w:pPr>
        <w:numPr>
          <w:ilvl w:val="0"/>
          <w:numId w:val="1092"/>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2"/>
        </w:numPr>
      </w:pPr>
      <w:r>
        <w:t xml:space="preserve">Mandate re-compilation of all derived classes when a base class changes.</w:t>
      </w:r>
    </w:p>
    <w:p>
      <w:pPr>
        <w:numPr>
          <w:ilvl w:val="0"/>
          <w:numId w:val="1092"/>
        </w:numPr>
      </w:pPr>
      <w:r>
        <w:t xml:space="preserve">Consider using fully-qualified names to address members of a base class.</w:t>
      </w:r>
    </w:p>
    <w:p>
      <w:pPr>
        <w:numPr>
          <w:ilvl w:val="0"/>
          <w:numId w:val="1092"/>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2"/>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2"/>
        </w:numPr>
      </w:pPr>
      <w:r>
        <w:t xml:space="preserve">Prohibit mix virtual and non-virtual inheritance of the same base class in a hierarchy.</w:t>
      </w:r>
    </w:p>
    <w:bookmarkEnd w:id="170"/>
    <w:bookmarkStart w:id="173" w:name="BLP"/>
    <w:p>
      <w:pPr>
        <w:pStyle w:val="Heading2"/>
      </w:pPr>
      <w:r>
        <w:t xml:space="preserve">6.42 Violations of the Liskov Substitution Principle or the Contract Model [BLP]</w:t>
      </w:r>
    </w:p>
    <w:bookmarkStart w:id="171"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71"/>
    <w:bookmarkStart w:id="172"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3"/>
        </w:numPr>
      </w:pPr>
      <w:r>
        <w:t xml:space="preserve">Apply the avoidance mechanisms of ISO/IEC 24772-1 6.42.5</w:t>
      </w:r>
    </w:p>
    <w:p>
      <w:pPr>
        <w:numPr>
          <w:ilvl w:val="0"/>
          <w:numId w:val="1093"/>
        </w:numPr>
      </w:pPr>
      <w:r>
        <w:t xml:space="preserve">Use static analysis tools that identify violations of preconditions and postconditions.</w:t>
      </w:r>
    </w:p>
    <w:p>
      <w:pPr>
        <w:numPr>
          <w:ilvl w:val="0"/>
          <w:numId w:val="1093"/>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72"/>
    <w:bookmarkEnd w:id="173"/>
    <w:bookmarkStart w:id="176" w:name="redispatching-pph"/>
    <w:p>
      <w:pPr>
        <w:pStyle w:val="Heading2"/>
      </w:pPr>
      <w:r>
        <w:t xml:space="preserve">6.43 Redispatching [PPH]</w:t>
      </w:r>
    </w:p>
    <w:bookmarkStart w:id="174"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4"/>
    <w:bookmarkStart w:id="175"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4"/>
        </w:numPr>
      </w:pPr>
      <w:r>
        <w:t xml:space="preserve">At a call site, consider whether virtual dispatch is desired: if</w:t>
      </w:r>
      <w:r>
        <w:t xml:space="preserve"> </w:t>
      </w:r>
      <w:r>
        <w:t xml:space="preserve">not, construct the call using the qualified name.</w:t>
      </w:r>
    </w:p>
    <w:p>
      <w:pPr>
        <w:numPr>
          <w:ilvl w:val="0"/>
          <w:numId w:val="1094"/>
        </w:numPr>
      </w:pPr>
      <w:r>
        <w:t xml:space="preserve">Be suspicious of any call from a virtual member function of the</w:t>
      </w:r>
      <w:r>
        <w:t xml:space="preserve"> </w:t>
      </w:r>
      <w:r>
        <w:t xml:space="preserve">derived class to any member function of any of its base classes.</w:t>
      </w:r>
    </w:p>
    <w:bookmarkEnd w:id="175"/>
    <w:bookmarkEnd w:id="176"/>
    <w:bookmarkStart w:id="179" w:name="BKK"/>
    <w:p>
      <w:pPr>
        <w:pStyle w:val="Heading2"/>
      </w:pPr>
      <w:r>
        <w:t xml:space="preserve">6.44 Polymorphic variables [BKK]</w:t>
      </w:r>
    </w:p>
    <w:bookmarkStart w:id="177"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6"/>
        </w:numPr>
      </w:pPr>
      <w:r>
        <w:t xml:space="preserve">are the only ones that can be performed implicitly</w:t>
      </w:r>
    </w:p>
    <w:p>
      <w:pPr>
        <w:numPr>
          <w:ilvl w:val="0"/>
          <w:numId w:val="1096"/>
        </w:numPr>
      </w:pPr>
      <w:r>
        <w:t xml:space="preserve">can cause object slicing</w:t>
      </w:r>
      <w:r>
        <w:t xml:space="preserve"> </w:t>
      </w:r>
      <w:r>
        <w:t xml:space="preserve">when a copy of a base class object is created from a derived class object.</w:t>
      </w:r>
    </w:p>
    <w:p>
      <w:pPr>
        <w:numPr>
          <w:ilvl w:val="0"/>
          <w:numId w:val="109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7"/>
        </w:numPr>
      </w:pPr>
      <w:r>
        <w:t xml:space="preserve">are explicit;</w:t>
      </w:r>
    </w:p>
    <w:p>
      <w:pPr>
        <w:numPr>
          <w:ilvl w:val="0"/>
          <w:numId w:val="1097"/>
        </w:numPr>
      </w:pPr>
      <w:r>
        <w:t xml:space="preserve">can be done safely with</w:t>
      </w:r>
      <w:r>
        <w:t xml:space="preserve"> </w:t>
      </w:r>
      <w:r>
        <w:rPr>
          <w:rStyle w:val="KeywordTok"/>
        </w:rPr>
        <w:t xml:space="preserve">dynamic_cast</w:t>
      </w:r>
    </w:p>
    <w:p>
      <w:pPr>
        <w:numPr>
          <w:ilvl w:val="0"/>
          <w:numId w:val="109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8"/>
        </w:numPr>
      </w:pPr>
      <w:r>
        <w:t xml:space="preserve">are explicit</w:t>
      </w:r>
    </w:p>
    <w:p>
      <w:pPr>
        <w:numPr>
          <w:ilvl w:val="0"/>
          <w:numId w:val="109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7"/>
    <w:bookmarkStart w:id="178"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9"/>
        </w:numPr>
      </w:pPr>
      <w:r>
        <w:t xml:space="preserve">Follow the avoidance mechanisms of ISO/IEC 24772-1 clause 6.44.5.</w:t>
      </w:r>
    </w:p>
    <w:p>
      <w:pPr>
        <w:numPr>
          <w:ilvl w:val="0"/>
          <w:numId w:val="109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9"/>
        </w:numPr>
      </w:pPr>
      <w:r>
        <w:t xml:space="preserve">Avoid designs relying on downcasts or crosscasts;</w:t>
      </w:r>
      <w:r>
        <w:t xml:space="preserve"> </w:t>
      </w:r>
      <w:r>
        <w:t xml:space="preserve">rely on proper virtual member functions in the base classes instead.</w:t>
      </w:r>
    </w:p>
    <w:p>
      <w:pPr>
        <w:numPr>
          <w:ilvl w:val="0"/>
          <w:numId w:val="1099"/>
        </w:numPr>
      </w:pPr>
      <w:r>
        <w:t xml:space="preserve">Avoid explicit upcast, rely on implicit conversion.</w:t>
      </w:r>
    </w:p>
    <w:p>
      <w:pPr>
        <w:numPr>
          <w:ilvl w:val="0"/>
          <w:numId w:val="109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9"/>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9"/>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8"/>
    <w:bookmarkEnd w:id="179"/>
    <w:bookmarkStart w:id="182" w:name="LRM"/>
    <w:p>
      <w:pPr>
        <w:pStyle w:val="Heading2"/>
      </w:pPr>
      <w:r>
        <w:t xml:space="preserve">6.45 Extra Intrinsics [LRM]</w:t>
      </w:r>
    </w:p>
    <w:bookmarkStart w:id="180"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80"/>
    <w:bookmarkStart w:id="181"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100"/>
        </w:numPr>
        <w:pStyle w:val="Compact"/>
      </w:pPr>
      <w:r>
        <w:t xml:space="preserve">Prohibit identifiers containing a double underscore</w:t>
      </w:r>
      <w:r>
        <w:t xml:space="preserve"> </w:t>
      </w:r>
      <w:r>
        <w:rPr>
          <w:rStyle w:val="VerbatimChar"/>
        </w:rPr>
        <w:t xml:space="preserve">__</w:t>
      </w:r>
      <w:r>
        <w:t xml:space="preserve">.</w:t>
      </w:r>
    </w:p>
    <w:p>
      <w:pPr>
        <w:numPr>
          <w:ilvl w:val="0"/>
          <w:numId w:val="1100"/>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0"/>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0"/>
        </w:numPr>
        <w:pStyle w:val="Compact"/>
      </w:pPr>
      <w:r>
        <w:t xml:space="preserve">Prohibit the declaration of names in reserved namespaces.</w:t>
      </w:r>
    </w:p>
    <w:p>
      <w:pPr>
        <w:numPr>
          <w:ilvl w:val="0"/>
          <w:numId w:val="1100"/>
        </w:numPr>
        <w:pStyle w:val="Compact"/>
      </w:pPr>
      <w:r>
        <w:t xml:space="preserve">Prohibit the specialization of a restricted template.</w:t>
      </w:r>
    </w:p>
    <w:p>
      <w:pPr>
        <w:numPr>
          <w:ilvl w:val="0"/>
          <w:numId w:val="1100"/>
        </w:numPr>
        <w:pStyle w:val="Compact"/>
      </w:pPr>
      <w:r>
        <w:t xml:space="preserve">Use compiler warnings and static analysis tools to detect and report violations of the above.</w:t>
      </w:r>
    </w:p>
    <w:bookmarkEnd w:id="181"/>
    <w:bookmarkEnd w:id="182"/>
    <w:bookmarkStart w:id="185" w:name="Xc417c172da80bb70cea1f9e7af9871a63840609"/>
    <w:p>
      <w:pPr>
        <w:pStyle w:val="Heading2"/>
      </w:pPr>
      <w:r>
        <w:t xml:space="preserve">6.46 Argument Passing to Library Functions [TRJ]</w:t>
      </w:r>
    </w:p>
    <w:bookmarkStart w:id="183"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3"/>
    <w:bookmarkStart w:id="184"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1"/>
        </w:numPr>
      </w:pPr>
      <w:r>
        <w:t xml:space="preserve">Follow the avoidance mechanisms of ISO/IEC 24772-1 clause 6.47.5.</w:t>
      </w:r>
    </w:p>
    <w:p>
      <w:pPr>
        <w:numPr>
          <w:ilvl w:val="0"/>
          <w:numId w:val="1101"/>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1"/>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4"/>
    <w:bookmarkEnd w:id="185"/>
    <w:bookmarkStart w:id="188" w:name="inter-language-calling-djs"/>
    <w:p>
      <w:pPr>
        <w:pStyle w:val="Heading2"/>
      </w:pPr>
      <w:r>
        <w:t xml:space="preserve">6.47 Inter-language Calling [DJS]</w:t>
      </w:r>
    </w:p>
    <w:bookmarkStart w:id="186"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6"/>
    <w:bookmarkStart w:id="187"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2"/>
        </w:numPr>
      </w:pPr>
      <w:r>
        <w:t xml:space="preserve">Follow the avoidance mechanisms of ISO/IEC 24772-1 clause 6.47.5</w:t>
      </w:r>
    </w:p>
    <w:p>
      <w:pPr>
        <w:numPr>
          <w:ilvl w:val="0"/>
          <w:numId w:val="1102"/>
        </w:numPr>
      </w:pPr>
      <w:r>
        <w:t xml:space="preserve">Use standard layout types for the interoperable interfaces.</w:t>
      </w:r>
    </w:p>
    <w:p>
      <w:pPr>
        <w:numPr>
          <w:ilvl w:val="1"/>
          <w:numId w:val="1103"/>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3"/>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3"/>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2"/>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2"/>
        </w:numPr>
      </w:pPr>
      <w:r>
        <w:t xml:space="preserve">Be aware that C++ exceptions are not usually compatible with</w:t>
      </w:r>
      <w:r>
        <w:t xml:space="preserve"> </w:t>
      </w:r>
      <w:r>
        <w:t xml:space="preserve">exceptions in other languages.</w:t>
      </w:r>
    </w:p>
    <w:p>
      <w:pPr>
        <w:numPr>
          <w:ilvl w:val="0"/>
          <w:numId w:val="1102"/>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2"/>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7"/>
    <w:bookmarkEnd w:id="188"/>
    <w:bookmarkStart w:id="191" w:name="NYY"/>
    <w:p>
      <w:pPr>
        <w:pStyle w:val="Heading2"/>
      </w:pPr>
      <w:r>
        <w:t xml:space="preserve">6.48 Dynamically-linked Code and Self-modifying Code [NYY]</w:t>
      </w:r>
    </w:p>
    <w:bookmarkStart w:id="189"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9"/>
    <w:bookmarkStart w:id="190"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4"/>
        </w:numPr>
        <w:pStyle w:val="Compact"/>
      </w:pPr>
      <w:r>
        <w:t xml:space="preserve">Follow the avoidance mechanisms of ISO/IEC 24772-1 clause 6.48.5 and ISO/IEC 24772-3 clause 6.48.2.</w:t>
      </w:r>
    </w:p>
    <w:p>
      <w:pPr>
        <w:numPr>
          <w:ilvl w:val="0"/>
          <w:numId w:val="1104"/>
        </w:numPr>
        <w:pStyle w:val="Compact"/>
      </w:pPr>
      <w:r>
        <w:t xml:space="preserve">Follow the avoidance mechanisms of 6.11.2 Pointer type conversions [HFC].</w:t>
      </w:r>
    </w:p>
    <w:p>
      <w:pPr>
        <w:numPr>
          <w:ilvl w:val="0"/>
          <w:numId w:val="1104"/>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90"/>
    <w:bookmarkEnd w:id="191"/>
    <w:bookmarkStart w:id="194" w:name="NSQ"/>
    <w:p>
      <w:pPr>
        <w:pStyle w:val="Heading2"/>
      </w:pPr>
      <w:r>
        <w:t xml:space="preserve">6.49 Library Signature [NSQ]</w:t>
      </w:r>
    </w:p>
    <w:bookmarkStart w:id="192"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92"/>
    <w:bookmarkStart w:id="193"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6.49.5.</w:t>
      </w:r>
    </w:p>
    <w:p>
      <w:pPr>
        <w:numPr>
          <w:ilvl w:val="0"/>
          <w:numId w:val="1105"/>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3"/>
    <w:bookmarkEnd w:id="194"/>
    <w:bookmarkStart w:id="197" w:name="X165926c342ab175b2667683b6cb7551fc7b18d8"/>
    <w:p>
      <w:pPr>
        <w:pStyle w:val="Heading2"/>
      </w:pPr>
      <w:r>
        <w:t xml:space="preserve">6.50. Unanticipated Exceptions from Library Routines [HJW]</w:t>
      </w:r>
    </w:p>
    <w:bookmarkStart w:id="195"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5"/>
    <w:bookmarkStart w:id="196"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6"/>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6"/>
        </w:numPr>
      </w:pPr>
      <w:r>
        <w:t xml:space="preserve">Follow the avoidance mechanisms of clause 6.36.2 for catching and handling</w:t>
      </w:r>
      <w:r>
        <w:t xml:space="preserve"> </w:t>
      </w:r>
      <w:r>
        <w:t xml:space="preserve">exceptions.</w:t>
      </w:r>
    </w:p>
    <w:p>
      <w:pPr>
        <w:numPr>
          <w:ilvl w:val="0"/>
          <w:numId w:val="1106"/>
        </w:numPr>
      </w:pPr>
      <w:r>
        <w:t xml:space="preserve">Prefer function-scope static objects to namespace-scope objects for</w:t>
      </w:r>
      <w:r>
        <w:t xml:space="preserve"> </w:t>
      </w:r>
      <w:r>
        <w:t xml:space="preserve">objects needing dynamic initialization.</w:t>
      </w:r>
    </w:p>
    <w:bookmarkEnd w:id="196"/>
    <w:bookmarkEnd w:id="197"/>
    <w:bookmarkStart w:id="200" w:name="NMP"/>
    <w:p>
      <w:pPr>
        <w:pStyle w:val="Heading2"/>
      </w:pPr>
      <w:r>
        <w:t xml:space="preserve">6.51 Pre-processor Directives [NMP]</w:t>
      </w:r>
    </w:p>
    <w:bookmarkStart w:id="198"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7"/>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7"/>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7"/>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7"/>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7"/>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7"/>
        </w:numPr>
      </w:pPr>
      <w:r>
        <w:t xml:space="preserve">If a function-like macro must be used, ensure that its</w:t>
      </w:r>
      <w:r>
        <w:t xml:space="preserve"> </w:t>
      </w:r>
      <w:r>
        <w:t xml:space="preserve">parameters and body are parenthesized.</w:t>
      </w:r>
    </w:p>
    <w:p>
      <w:pPr>
        <w:numPr>
          <w:ilvl w:val="0"/>
          <w:numId w:val="1107"/>
        </w:numPr>
      </w:pPr>
      <w:r>
        <w:t xml:space="preserve">In a function-like macro, ensure that each argument is evaluated at</w:t>
      </w:r>
      <w:r>
        <w:t xml:space="preserve"> </w:t>
      </w:r>
      <w:r>
        <w:t xml:space="preserve">most once.</w:t>
      </w:r>
    </w:p>
    <w:p>
      <w:pPr>
        <w:numPr>
          <w:ilvl w:val="0"/>
          <w:numId w:val="1107"/>
        </w:numPr>
      </w:pPr>
      <w:r>
        <w:t xml:space="preserve">Prohibit embedding the following in a function-like macro: pre-processor directives; or side-effects such as an assignment, increment/decrement, volatile access, or function call.</w:t>
      </w:r>
    </w:p>
    <w:p>
      <w:pPr>
        <w:numPr>
          <w:ilvl w:val="0"/>
          <w:numId w:val="1107"/>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7"/>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9"/>
    <w:bookmarkEnd w:id="200"/>
    <w:bookmarkStart w:id="203" w:name="Xe4ed1f6d7e7049a22cf11fb58e9b78561722b0b"/>
    <w:p>
      <w:pPr>
        <w:pStyle w:val="Heading2"/>
      </w:pPr>
      <w:r>
        <w:t xml:space="preserve">6.52 Suppression of Language-defined Run-time Checking [MXB]</w:t>
      </w:r>
    </w:p>
    <w:bookmarkStart w:id="201"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201"/>
    <w:bookmarkStart w:id="202"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202"/>
    <w:bookmarkEnd w:id="203"/>
    <w:bookmarkStart w:id="206" w:name="X2e6df9becdc68c65fdb33865090fafdb8a33550"/>
    <w:p>
      <w:pPr>
        <w:pStyle w:val="Heading2"/>
      </w:pPr>
      <w:r>
        <w:t xml:space="preserve">6.53 Provision of Inherently Unsafe Operations [SKL]</w:t>
      </w:r>
    </w:p>
    <w:bookmarkStart w:id="204"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204"/>
    <w:bookmarkStart w:id="205"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8"/>
        </w:numPr>
      </w:pPr>
      <w:r>
        <w:t xml:space="preserve">Use the avoidance mechanisms of ISO/IEC 24772-1 clause 6.53.5.</w:t>
      </w:r>
    </w:p>
    <w:p>
      <w:pPr>
        <w:numPr>
          <w:ilvl w:val="0"/>
          <w:numId w:val="1108"/>
        </w:numPr>
      </w:pPr>
      <w:r>
        <w:t xml:space="preserve">Enable checks that warn about unsafe operations.</w:t>
      </w:r>
    </w:p>
    <w:p>
      <w:pPr>
        <w:numPr>
          <w:ilvl w:val="0"/>
          <w:numId w:val="1108"/>
        </w:numPr>
      </w:pPr>
      <w:r>
        <w:t xml:space="preserve">Use static analysis tools to detect unsafe constructs.</w:t>
      </w:r>
    </w:p>
    <w:bookmarkEnd w:id="205"/>
    <w:bookmarkEnd w:id="206"/>
    <w:bookmarkStart w:id="209" w:name="BRS"/>
    <w:p>
      <w:pPr>
        <w:pStyle w:val="Heading2"/>
      </w:pPr>
      <w:r>
        <w:t xml:space="preserve">6.54 Obscure Language Features [BRS]</w:t>
      </w:r>
    </w:p>
    <w:bookmarkStart w:id="207"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7"/>
    <w:bookmarkStart w:id="208"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9"/>
        </w:numPr>
      </w:pPr>
      <w:r>
        <w:t xml:space="preserve">Follow the avoidance mechanisms of ISO/IEC 24772-1 clause 6.54.5.</w:t>
      </w:r>
    </w:p>
    <w:p>
      <w:pPr>
        <w:numPr>
          <w:ilvl w:val="0"/>
          <w:numId w:val="1109"/>
        </w:numPr>
      </w:pPr>
      <w:r>
        <w:t xml:space="preserve">Use static analysis tools or multiple compilers to help identify occurrences of obscure language features.</w:t>
      </w:r>
    </w:p>
    <w:bookmarkEnd w:id="208"/>
    <w:bookmarkEnd w:id="209"/>
    <w:bookmarkStart w:id="212" w:name="unspecified-behaviour-bqf"/>
    <w:p>
      <w:pPr>
        <w:pStyle w:val="Heading2"/>
      </w:pPr>
      <w:r>
        <w:t xml:space="preserve">6.55 Unspecified Behaviour [BQF]</w:t>
      </w:r>
    </w:p>
    <w:bookmarkStart w:id="210"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10"/>
    <w:bookmarkStart w:id="211"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6.55.5.</w:t>
      </w:r>
    </w:p>
    <w:p>
      <w:pPr>
        <w:numPr>
          <w:ilvl w:val="0"/>
          <w:numId w:val="1110"/>
        </w:numPr>
      </w:pPr>
      <w:r>
        <w:t xml:space="preserve">Use static analysis tools and multiple compilers/tools to help identify occurrences of</w:t>
      </w:r>
      <w:r>
        <w:t xml:space="preserve"> </w:t>
      </w:r>
      <w:r>
        <w:t xml:space="preserve">unspecified behaviour.</w:t>
      </w:r>
    </w:p>
    <w:bookmarkEnd w:id="211"/>
    <w:bookmarkEnd w:id="212"/>
    <w:bookmarkStart w:id="215" w:name="EWF"/>
    <w:p>
      <w:pPr>
        <w:pStyle w:val="Heading2"/>
      </w:pPr>
      <w:r>
        <w:t xml:space="preserve">6.56 Undefined Behaviour [EWF]</w:t>
      </w:r>
    </w:p>
    <w:bookmarkStart w:id="213"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13"/>
    <w:bookmarkStart w:id="214"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1"/>
        </w:numPr>
      </w:pPr>
      <w:r>
        <w:t xml:space="preserve">Follow the avoidance mechanisms of ISO/IEC 24772-1 clause 6.56.5.</w:t>
      </w:r>
    </w:p>
    <w:p>
      <w:pPr>
        <w:numPr>
          <w:ilvl w:val="0"/>
          <w:numId w:val="1111"/>
        </w:numPr>
      </w:pPr>
      <w:r>
        <w:t xml:space="preserve">Exploit compile-time evaluation whenever possible to detect undefined behaviour.</w:t>
      </w:r>
    </w:p>
    <w:p>
      <w:pPr>
        <w:numPr>
          <w:ilvl w:val="0"/>
          <w:numId w:val="1111"/>
        </w:numPr>
      </w:pPr>
      <w:r>
        <w:t xml:space="preserve">Use static analysis tools in addition to the compiler to help identify occurrences of undefined behaviour.</w:t>
      </w:r>
    </w:p>
    <w:p>
      <w:pPr>
        <w:numPr>
          <w:ilvl w:val="0"/>
          <w:numId w:val="1111"/>
        </w:numPr>
      </w:pPr>
      <w:r>
        <w:t xml:space="preserve">Augment static analysis tool usage with runtime tools such as ASAN</w:t>
      </w:r>
      <w:r>
        <w:t xml:space="preserve"> </w:t>
      </w:r>
      <w:r>
        <w:t xml:space="preserve">(address sanitizer) and related tools.</w:t>
      </w:r>
    </w:p>
    <w:p>
      <w:pPr>
        <w:numPr>
          <w:ilvl w:val="0"/>
          <w:numId w:val="1111"/>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1"/>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4"/>
    <w:bookmarkEnd w:id="215"/>
    <w:bookmarkStart w:id="218" w:name="implementationdefined-behaviour-fab"/>
    <w:p>
      <w:pPr>
        <w:pStyle w:val="Heading2"/>
      </w:pPr>
      <w:r>
        <w:t xml:space="preserve">6.57 Implementation–defined Behaviour [FAB]</w:t>
      </w:r>
    </w:p>
    <w:bookmarkStart w:id="216"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6"/>
    <w:bookmarkStart w:id="217"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2"/>
        </w:numPr>
      </w:pPr>
      <w:r>
        <w:t xml:space="preserve">Use the avoidance mechanisms of ISO/IEC 24772-1 clause 6.57.5.</w:t>
      </w:r>
    </w:p>
    <w:p>
      <w:pPr>
        <w:numPr>
          <w:ilvl w:val="0"/>
          <w:numId w:val="1112"/>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2"/>
        </w:numPr>
      </w:pPr>
      <w:r>
        <w:t xml:space="preserve">Use multiple compilers/tools to increase your chance of identifying</w:t>
      </w:r>
      <w:r>
        <w:t xml:space="preserve"> </w:t>
      </w:r>
      <w:r>
        <w:t xml:space="preserve">constructs that have implementation-defined behaviours.</w:t>
      </w:r>
    </w:p>
    <w:p>
      <w:pPr>
        <w:numPr>
          <w:ilvl w:val="0"/>
          <w:numId w:val="1112"/>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7"/>
    <w:bookmarkEnd w:id="218"/>
    <w:bookmarkStart w:id="221" w:name="deprecated-language-features-mem"/>
    <w:p>
      <w:pPr>
        <w:pStyle w:val="Heading2"/>
      </w:pPr>
      <w:r>
        <w:t xml:space="preserve">6.58 Deprecated Language Features [MEM]</w:t>
      </w:r>
    </w:p>
    <w:bookmarkStart w:id="219"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9"/>
    <w:bookmarkStart w:id="220"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3"/>
        </w:numPr>
      </w:pPr>
      <w:r>
        <w:t xml:space="preserve">Follow the avoidance mechanisms of ISO/IEC 24772-1 clause 6.58.5.</w:t>
      </w:r>
    </w:p>
    <w:p>
      <w:pPr>
        <w:numPr>
          <w:ilvl w:val="0"/>
          <w:numId w:val="1113"/>
        </w:numPr>
      </w:pPr>
      <w:r>
        <w:t xml:space="preserve">Enable compiler options or use static analysis tools that identify the</w:t>
      </w:r>
      <w:r>
        <w:t xml:space="preserve"> </w:t>
      </w:r>
      <w:r>
        <w:t xml:space="preserve">use of deprecated features.</w:t>
      </w:r>
    </w:p>
    <w:p>
      <w:pPr>
        <w:numPr>
          <w:ilvl w:val="0"/>
          <w:numId w:val="1113"/>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20"/>
    <w:bookmarkEnd w:id="221"/>
    <w:bookmarkStart w:id="224" w:name="CGA"/>
    <w:p>
      <w:pPr>
        <w:pStyle w:val="Heading2"/>
      </w:pPr>
      <w:r>
        <w:t xml:space="preserve">6.59 Concurrency – Activation [CGA]</w:t>
      </w:r>
    </w:p>
    <w:bookmarkStart w:id="222"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22"/>
    <w:bookmarkStart w:id="223"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4"/>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4"/>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14"/>
        </w:numPr>
        <w:pStyle w:val="Compact"/>
      </w:pPr>
      <w:r>
        <w:t xml:space="preserve">When handling the exception thrown due to failure to create a thread, ensure that potentially dependent other threads are informed.</w:t>
      </w:r>
    </w:p>
    <w:p>
      <w:pPr>
        <w:numPr>
          <w:ilvl w:val="0"/>
          <w:numId w:val="1114"/>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14"/>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14"/>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23"/>
    <w:bookmarkEnd w:id="224"/>
    <w:bookmarkStart w:id="226" w:name="concurrency-directed-termination-cgt"/>
    <w:p>
      <w:pPr>
        <w:pStyle w:val="Heading2"/>
      </w:pPr>
      <w:r>
        <w:t xml:space="preserve">6.60 Concurrency – Directed termination [CGT]</w:t>
      </w:r>
    </w:p>
    <w:bookmarkStart w:id="225"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5"/>
    <w:bookmarkEnd w:id="226"/>
    <w:bookmarkStart w:id="227"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5"/>
        </w:numPr>
      </w:pPr>
      <w:r>
        <w:t xml:space="preserve">For threads created using the C library, follow the avoidance mechanisms of ISO/IEC TR 24772-3.</w:t>
      </w:r>
    </w:p>
    <w:p>
      <w:pPr>
        <w:numPr>
          <w:ilvl w:val="0"/>
          <w:numId w:val="1115"/>
        </w:numPr>
      </w:pPr>
      <w:r>
        <w:t xml:space="preserve">Follow the avoidance mechanisms of ISO/IEC 24772-1 clause 6.60.5.</w:t>
      </w:r>
    </w:p>
    <w:p>
      <w:pPr>
        <w:numPr>
          <w:ilvl w:val="0"/>
          <w:numId w:val="1115"/>
        </w:numPr>
      </w:pPr>
      <w:r>
        <w:t xml:space="preserve">Use code reviews and static analysis tools if available, to ensure that threads correctly terminate.</w:t>
      </w:r>
    </w:p>
    <w:bookmarkEnd w:id="227"/>
    <w:bookmarkStart w:id="230" w:name="CGX"/>
    <w:p>
      <w:pPr>
        <w:pStyle w:val="Heading2"/>
      </w:pPr>
      <w:r>
        <w:t xml:space="preserve">6.61 Concurrent Data Access [CGX]</w:t>
      </w:r>
    </w:p>
    <w:bookmarkStart w:id="228"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8"/>
    <w:bookmarkStart w:id="229"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6"/>
        </w:numPr>
      </w:pPr>
      <w:r>
        <w:t xml:space="preserve">Place all mutable data in memory accessible to only one thread at a time;</w:t>
      </w:r>
    </w:p>
    <w:p>
      <w:pPr>
        <w:numPr>
          <w:ilvl w:val="0"/>
          <w:numId w:val="1116"/>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6"/>
        </w:numPr>
      </w:pPr>
      <w:r>
        <w:t xml:space="preserve">Prohibit calling lock and unlock facilities directly.</w:t>
      </w:r>
    </w:p>
    <w:p>
      <w:pPr>
        <w:numPr>
          <w:ilvl w:val="0"/>
          <w:numId w:val="1116"/>
        </w:numPr>
      </w:pPr>
      <w:r>
        <w:t xml:space="preserve">Forbid the use of volatile for synchronization;</w:t>
      </w:r>
    </w:p>
    <w:p>
      <w:pPr>
        <w:numPr>
          <w:ilvl w:val="0"/>
          <w:numId w:val="1116"/>
        </w:numPr>
      </w:pPr>
      <w:r>
        <w:t xml:space="preserve">Avoid specifying memory orders on atomic operations other than sequential consistency;</w:t>
      </w:r>
    </w:p>
    <w:p>
      <w:pPr>
        <w:numPr>
          <w:ilvl w:val="0"/>
          <w:numId w:val="1116"/>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6"/>
        </w:numPr>
      </w:pPr>
      <w:r>
        <w:t xml:space="preserve">Pass all thread function arguments by non-pointer-like values.</w:t>
      </w:r>
    </w:p>
    <w:bookmarkEnd w:id="229"/>
    <w:bookmarkEnd w:id="230"/>
    <w:bookmarkStart w:id="234" w:name="concurrency-premature-termination-cgs"/>
    <w:p>
      <w:pPr>
        <w:pStyle w:val="Heading2"/>
      </w:pPr>
      <w:r>
        <w:t xml:space="preserve">6.62 Concurrency – Premature Termination [CGS]</w:t>
      </w:r>
    </w:p>
    <w:bookmarkStart w:id="231" w:name="applicability-to-language"/>
    <w:p>
      <w:pPr>
        <w:pStyle w:val="Heading3"/>
      </w:pPr>
      <w:r>
        <w:t xml:space="preserve">6.62.1 Applicability to language</w:t>
      </w:r>
    </w:p>
    <w:bookmarkEnd w:id="231"/>
    <w:bookmarkStart w:id="232"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32"/>
    <w:bookmarkStart w:id="233"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7"/>
        </w:numPr>
      </w:pPr>
      <w:r>
        <w:t xml:space="preserve">Use the avoidance mechanisms of ISO/IEC 24772-1 clause 6.63.5.</w:t>
      </w:r>
    </w:p>
    <w:p>
      <w:pPr>
        <w:numPr>
          <w:ilvl w:val="0"/>
          <w:numId w:val="1117"/>
        </w:numPr>
      </w:pPr>
      <w:r>
        <w:t xml:space="preserve">Use low-level operating system primitives or other APIs where</w:t>
      </w:r>
      <w:r>
        <w:t xml:space="preserve"> </w:t>
      </w:r>
      <w:r>
        <w:t xml:space="preserve">available to check that a required thread is still active.</w:t>
      </w:r>
    </w:p>
    <w:p>
      <w:pPr>
        <w:numPr>
          <w:ilvl w:val="0"/>
          <w:numId w:val="1117"/>
        </w:numPr>
      </w:pPr>
      <w:r>
        <w:t xml:space="preserve">Prohibit explicit or implicit calls to program-terminating functions whenever active threads are executing.</w:t>
      </w:r>
    </w:p>
    <w:p>
      <w:pPr>
        <w:numPr>
          <w:ilvl w:val="0"/>
          <w:numId w:val="1117"/>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7"/>
        </w:numPr>
      </w:pPr>
      <w:r>
        <w:t xml:space="preserve">Return some indication of conditions resulting in premature termination</w:t>
      </w:r>
    </w:p>
    <w:p>
      <w:pPr>
        <w:numPr>
          <w:ilvl w:val="0"/>
          <w:numId w:val="1117"/>
        </w:numPr>
      </w:pPr>
      <w:r>
        <w:t xml:space="preserve">Ensure that the main program joins all created threads that need to complete</w:t>
      </w:r>
      <w:r>
        <w:t xml:space="preserve"> </w:t>
      </w:r>
      <w:r>
        <w:t xml:space="preserve">normally, such as by using the std::jthread type.</w:t>
      </w:r>
    </w:p>
    <w:bookmarkEnd w:id="233"/>
    <w:bookmarkEnd w:id="234"/>
    <w:bookmarkStart w:id="237" w:name="uncontrolled-format-string-shl"/>
    <w:p>
      <w:pPr>
        <w:pStyle w:val="Heading2"/>
      </w:pPr>
      <w:r>
        <w:t xml:space="preserve">6.64 Uncontrolled Format String [SHL]</w:t>
      </w:r>
    </w:p>
    <w:bookmarkStart w:id="235"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5"/>
    <w:bookmarkStart w:id="236"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8"/>
        </w:numPr>
      </w:pPr>
      <w:r>
        <w:t xml:space="preserve">Forbid the use of the C library facilities provided by</w:t>
      </w:r>
      <w:r>
        <w:t xml:space="preserve"> </w:t>
      </w:r>
      <w:r>
        <w:rPr>
          <w:rStyle w:val="VerbatimChar"/>
          <w:b/>
        </w:rPr>
        <w:t xml:space="preserve">&lt;cstdio&gt;</w:t>
      </w:r>
      <w:r>
        <w:t xml:space="preserve">.</w:t>
      </w:r>
    </w:p>
    <w:p>
      <w:pPr>
        <w:numPr>
          <w:ilvl w:val="0"/>
          <w:numId w:val="1118"/>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8"/>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6"/>
    <w:bookmarkEnd w:id="237"/>
    <w:bookmarkEnd w:id="238"/>
    <w:bookmarkStart w:id="243" w:name="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9" w:name="EWF"/>
      <w:r>
        <w:t xml:space="preserve">Undefined Behavior [EWF]</w:t>
      </w:r>
      <w:bookmarkEnd w:id="239"/>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40" w:name="FLC"/>
      <w:r>
        <w:t xml:space="preserve">Conversion Errors [FLC]</w:t>
      </w:r>
      <w:bookmarkEnd w:id="240"/>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41"/>
    <w:bookmarkStart w:id="242"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9"/>
        </w:numPr>
      </w:pPr>
      <w:r>
        <w:t xml:space="preserve">Use the avoidance mechanisms of ISO/IEC 24772-1 clause 6.65.5.</w:t>
      </w:r>
    </w:p>
    <w:p>
      <w:pPr>
        <w:numPr>
          <w:ilvl w:val="0"/>
          <w:numId w:val="1119"/>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9"/>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9"/>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9"/>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9"/>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9"/>
        </w:numPr>
      </w:pPr>
      <w:r>
        <w:t xml:space="preserve">Ensure in concurrent code, that mutable data members are synchronisation primitives or are explicitly synchronized.</w:t>
      </w:r>
    </w:p>
    <w:p>
      <w:pPr>
        <w:numPr>
          <w:ilvl w:val="0"/>
          <w:numId w:val="1119"/>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9"/>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42"/>
    <w:bookmarkEnd w:id="243"/>
    <w:bookmarkStart w:id="251" w:name="language-specific-vulnerabilities-for-c"/>
    <w:p>
      <w:pPr>
        <w:pStyle w:val="Heading1"/>
      </w:pPr>
      <w:r>
        <w:t xml:space="preserve">7. Language specific vulnerabilities for C</w:t>
      </w:r>
    </w:p>
    <w:p>
      <w:pPr>
        <w:pStyle w:val="FirstParagraph"/>
      </w:pPr>
      <w:r>
        <w:t xml:space="preserve">TBD</w:t>
      </w:r>
    </w:p>
    <w:bookmarkStart w:id="244" w:name="general"/>
    <w:p>
      <w:pPr>
        <w:pStyle w:val="Heading2"/>
      </w:pPr>
      <w:r>
        <w:t xml:space="preserve">7.1 General</w:t>
      </w:r>
    </w:p>
    <w:bookmarkEnd w:id="244"/>
    <w:bookmarkStart w:id="249" w:name="finalization-issues"/>
    <w:p>
      <w:pPr>
        <w:pStyle w:val="Heading2"/>
      </w:pPr>
      <w:r>
        <w:t xml:space="preserve">7.2 Finalization Issues</w:t>
      </w:r>
    </w:p>
    <w:bookmarkStart w:id="245" w:name="descriptiion-of-vulnerability"/>
    <w:p>
      <w:pPr>
        <w:pStyle w:val="Heading3"/>
      </w:pPr>
      <w:r>
        <w:t xml:space="preserve">7.2.1 Descriptiion of Vulnerability</w:t>
      </w:r>
    </w:p>
    <w:p>
      <w:pPr>
        <w:pStyle w:val="FirstParagraph"/>
      </w:pPr>
      <w:r>
        <w:t xml:space="preserve">Reference 24772-1 clause 7.31 Fault tolerance and failure strategies [REU]</w:t>
      </w:r>
    </w:p>
    <w:p>
      <w:pPr>
        <w:pStyle w:val="BodyText"/>
      </w:pPr>
      <w:r>
        <w:t xml:space="preserve">If exit is called, during object destruction with static or thread storage duration, program has undefined behaviour</w:t>
      </w:r>
      <w:r>
        <w:t xml:space="preserve"> </w:t>
      </w:r>
      <w:hyperlink w:anchor="EWF">
        <w:r>
          <w:rPr>
            <w:rStyle w:val="Hyperlink"/>
          </w:rPr>
          <w:t xml:space="preserve">[EWF]</w:t>
        </w:r>
      </w:hyperlink>
      <w:r>
        <w:t xml:space="preserve">.</w:t>
      </w:r>
    </w:p>
    <w:p>
      <w:pPr>
        <w:pStyle w:val="BodyText"/>
      </w:pPr>
      <w:r>
        <w:t xml:space="preserve">If the destruction of an object with static</w:t>
      </w:r>
      <w:r>
        <w:t xml:space="preserve"> </w:t>
      </w:r>
      <w:r>
        <w:t xml:space="preserve">or thread storage duration exits via an exception, the function std::terminate is called (14.6.2).</w:t>
      </w:r>
    </w:p>
    <w:p>
      <w:pPr>
        <w:pStyle w:val="BodyText"/>
      </w:pPr>
      <w:r>
        <w:t xml:space="preserve">From the C++ manual:</w:t>
      </w:r>
      <w:r>
        <w:t xml:space="preserve"> </w:t>
      </w:r>
      <w:r>
        <w:t xml:space="preserve">Calling the function std::abort() declared in</w:t>
      </w:r>
      <w:r>
        <w:t xml:space="preserve"> </w:t>
      </w:r>
      <w:r>
        <w:t xml:space="preserve"> </w:t>
      </w:r>
      <w:r>
        <w:t xml:space="preserve">terminates the program without executing</w:t>
      </w:r>
      <w:r>
        <w:t xml:space="preserve"> </w:t>
      </w:r>
      <w:r>
        <w:t xml:space="preserve">any destructors and without calling the functions passed to std::atexit() or std::at_quick_exit().</w:t>
      </w:r>
    </w:p>
    <w:p>
      <w:pPr>
        <w:pStyle w:val="BodyText"/>
      </w:pPr>
      <w:r>
        <w:t xml:space="preserve">And</w:t>
      </w:r>
      <w:r>
        <w:t xml:space="preserve"> </w:t>
      </w:r>
      <w:r>
        <w:t xml:space="preserve">Exceptions thrown in destructors of objects with static storage duration or in constructors of objects associated with non-block variables with static storage duration are not caught by a function-try-block on the main function.</w:t>
      </w:r>
      <w:r>
        <w:t xml:space="preserve"> </w:t>
      </w:r>
      <w:r>
        <w:t xml:space="preserve">Exceptions thrown in destructors of objects with thread storage duration or in constructors of objects associated with non-block variables with thread storage duration are not caught by a function-try-block on the initial function of the thread.</w:t>
      </w:r>
    </w:p>
    <w:bookmarkEnd w:id="245"/>
    <w:bookmarkStart w:id="246" w:name="cross-reference"/>
    <w:p>
      <w:pPr>
        <w:pStyle w:val="Heading3"/>
      </w:pPr>
      <w:r>
        <w:t xml:space="preserve">7.2.2 Cross Reference</w:t>
      </w:r>
    </w:p>
    <w:p>
      <w:pPr>
        <w:pStyle w:val="FirstParagraph"/>
      </w:pPr>
      <w:r>
        <w:t xml:space="preserve">(MISRA, etc references?)</w:t>
      </w:r>
    </w:p>
    <w:bookmarkEnd w:id="246"/>
    <w:bookmarkStart w:id="247" w:name="mechanism-of-failure"/>
    <w:p>
      <w:pPr>
        <w:pStyle w:val="Heading3"/>
      </w:pPr>
      <w:r>
        <w:t xml:space="preserve">7.2.3 Mechanism of Failure</w:t>
      </w:r>
    </w:p>
    <w:p>
      <w:pPr>
        <w:pStyle w:val="FirstParagraph"/>
      </w:pPr>
      <w:r>
        <w:t xml:space="preserve">Different behaviours if code is single-threaded or has concurrent behaviour.</w:t>
      </w:r>
      <w:r>
        <w:t xml:space="preserve"> </w:t>
      </w:r>
      <w:r>
        <w:t xml:space="preserve">If code is single-treaded, try to terminate by cleaning upo all open connections or</w:t>
      </w:r>
      <w:r>
        <w:t xml:space="preserve"> </w:t>
      </w:r>
      <w:r>
        <w:t xml:space="preserve">‘</w:t>
      </w:r>
      <w:r>
        <w:t xml:space="preserve">files</w:t>
      </w:r>
      <w:r>
        <w:t xml:space="preserve">’</w:t>
      </w:r>
      <w:r>
        <w:t xml:space="preserve"> </w:t>
      </w:r>
      <w:r>
        <w:t xml:space="preserve">and shut down normally.</w:t>
      </w:r>
      <w:r>
        <w:t xml:space="preserve"> </w:t>
      </w:r>
      <w:r>
        <w:t xml:space="preserve">If code is concurrent, …</w:t>
      </w:r>
    </w:p>
    <w:bookmarkEnd w:id="247"/>
    <w:bookmarkStart w:id="248" w:name="X55bd296e10415834c88a31dc7bdb369008ebbff"/>
    <w:p>
      <w:pPr>
        <w:pStyle w:val="Heading3"/>
      </w:pPr>
      <w:r>
        <w:t xml:space="preserve">7.2.4 Avoiding the vulnerability or mitigating its effects</w:t>
      </w:r>
    </w:p>
    <w:p>
      <w:pPr>
        <w:numPr>
          <w:ilvl w:val="0"/>
          <w:numId w:val="1120"/>
        </w:numPr>
        <w:pStyle w:val="Compact"/>
      </w:pPr>
      <w:r>
        <w:t xml:space="preserve">Avoid calling</w:t>
      </w:r>
      <w:r>
        <w:t xml:space="preserve"> </w:t>
      </w:r>
      <w:r>
        <w:rPr>
          <w:rStyle w:val="BuiltInTok"/>
        </w:rPr>
        <w:t xml:space="preserve">std::</w:t>
      </w:r>
      <w:r>
        <w:rPr>
          <w:rStyle w:val="NormalTok"/>
        </w:rPr>
        <w:t xml:space="preserve">exit</w:t>
      </w:r>
      <w:r>
        <w:t xml:space="preserve"> </w:t>
      </w:r>
      <w:r>
        <w:t xml:space="preserve">from a destructor.</w:t>
      </w:r>
    </w:p>
    <w:p>
      <w:pPr>
        <w:numPr>
          <w:ilvl w:val="0"/>
          <w:numId w:val="1120"/>
        </w:numPr>
        <w:pStyle w:val="Compact"/>
      </w:pPr>
      <w:r>
        <w:t xml:space="preserve">Avoid throwing an exception from the destructor of an object with static duration or thread-storage duration.</w:t>
      </w:r>
    </w:p>
    <w:p>
      <w:pPr>
        <w:numPr>
          <w:ilvl w:val="0"/>
          <w:numId w:val="1120"/>
        </w:numPr>
        <w:pStyle w:val="Compact"/>
      </w:pPr>
      <w:r>
        <w:t xml:space="preserve">Avoid calling</w:t>
      </w:r>
      <w:r>
        <w:t xml:space="preserve"> </w:t>
      </w:r>
      <w:r>
        <w:rPr>
          <w:rStyle w:val="NormalTok"/>
        </w:rPr>
        <w:t xml:space="preserve">_Exit</w:t>
      </w:r>
      <w:r>
        <w:t xml:space="preserve"> </w:t>
      </w:r>
      <w:r>
        <w:t xml:space="preserve">or</w:t>
      </w:r>
      <w:r>
        <w:t xml:space="preserve"> </w:t>
      </w:r>
      <w:r>
        <w:rPr>
          <w:rStyle w:val="NormalTok"/>
        </w:rPr>
        <w:t xml:space="preserve">abort</w:t>
      </w:r>
      <w:r>
        <w:t xml:space="preserve"> </w:t>
      </w:r>
      <w:r>
        <w:t xml:space="preserve">(as they bypass all cleanup)</w:t>
      </w:r>
    </w:p>
    <w:p>
      <w:pPr>
        <w:numPr>
          <w:ilvl w:val="0"/>
          <w:numId w:val="1120"/>
        </w:numPr>
        <w:pStyle w:val="Compact"/>
      </w:pPr>
      <w:r>
        <w:t xml:space="preserve">Avoid calling</w:t>
      </w:r>
      <w:r>
        <w:t xml:space="preserve"> </w:t>
      </w:r>
      <w:r>
        <w:rPr>
          <w:rStyle w:val="NormalTok"/>
        </w:rPr>
        <w:t xml:space="preserve">quick_exit</w:t>
      </w:r>
    </w:p>
    <w:p>
      <w:pPr>
        <w:numPr>
          <w:ilvl w:val="0"/>
          <w:numId w:val="1120"/>
        </w:numPr>
        <w:pStyle w:val="Compact"/>
      </w:pPr>
      <w:r>
        <w:t xml:space="preserve">Prefer std::error, ???</w:t>
      </w:r>
    </w:p>
    <w:bookmarkEnd w:id="248"/>
    <w:bookmarkEnd w:id="249"/>
    <w:bookmarkStart w:id="250"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50"/>
    <w:bookmarkEnd w:id="251"/>
    <w:bookmarkStart w:id="253"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1"/>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1"/>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1"/>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1"/>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1"/>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2"/>
      </w:r>
      <w:r>
        <w:t xml:space="preserve">.</w:t>
      </w:r>
    </w:p>
    <w:p>
      <w:pPr>
        <w:numPr>
          <w:ilvl w:val="0"/>
          <w:numId w:val="1121"/>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1"/>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1"/>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1"/>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1"/>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1"/>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1"/>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1"/>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1"/>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1"/>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1"/>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1"/>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1"/>
        </w:numPr>
        <w:pStyle w:val="SourceCode"/>
      </w:pPr>
      <w:r>
        <w:rPr>
          <w:rStyle w:val="VerbatimChar"/>
        </w:rPr>
        <w:t xml:space="preserve">Creating an Annex that lists deprecated features.</w:t>
      </w:r>
    </w:p>
    <w:bookmarkEnd w:id="253"/>
    <w:bookmarkStart w:id="267"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4"/>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5">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6">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7">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8">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9">
        <w:r>
          <w:rPr>
            <w:rStyle w:val="Hyperlink"/>
          </w:rPr>
          <w:t xml:space="preserve">http://myweb.lmu.edu/dondi/share/pl/type-checking-v02.pdf</w:t>
        </w:r>
      </w:hyperlink>
    </w:p>
    <w:p>
      <w:pPr>
        <w:pStyle w:val="Bibliography1"/>
      </w:pPr>
      <w:r>
        <w:t xml:space="preserve">[32] MISRA Limited. "</w:t>
      </w:r>
      <w:hyperlink r:id="rId260">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1">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2">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3">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4">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5">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6">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7"/>
    <w:bookmarkStart w:id="268" w:name="index"/>
    <w:p>
      <w:pPr>
        <w:pStyle w:val="Heading1"/>
      </w:pPr>
      <w:r>
        <w:t xml:space="preserve">Index</w:t>
      </w:r>
    </w:p>
    <w:p>
      <w:pPr>
        <w:pStyle w:val="Bibliography1"/>
      </w:pPr>
      <w:r>
        <w:t xml:space="preserve">LHS (left-hand side), 22</w:t>
      </w:r>
    </w:p>
    <w:bookmarkEnd w:id="2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4">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6" Target="NMP" TargetMode="External" /><Relationship Type="http://schemas.openxmlformats.org/officeDocument/2006/relationships/hyperlink" Id="rId263" Target="http://archive.gao.gov/t2pbat6/145960.pdf" TargetMode="External" /><Relationship Type="http://schemas.openxmlformats.org/officeDocument/2006/relationships/hyperlink" Id="rId261" Target="http://cwe.mitre.org/" TargetMode="External" /><Relationship Type="http://schemas.openxmlformats.org/officeDocument/2006/relationships/hyperlink" Id="rId257" Target="http://en.wikisource.org/wiki/Ariane_501_Inquiry_Board_report" TargetMode="External" /><Relationship Type="http://schemas.openxmlformats.org/officeDocument/2006/relationships/hyperlink" Id="rId255" Target="http://esamultimedia.esa.int/docs/esa-x-1819eng.pdf" TargetMode="External" /><Relationship Type="http://schemas.openxmlformats.org/officeDocument/2006/relationships/hyperlink" Id="rId259" Target="http://myweb.lmu.edu/dondi/share/pl/type-checking-v02.pdf" TargetMode="External" /><Relationship Type="http://schemas.openxmlformats.org/officeDocument/2006/relationships/hyperlink" Id="rId266" Target="http://www.adaic.org/docs/95style/95style.pdf" TargetMode="External" /><Relationship Type="http://schemas.openxmlformats.org/officeDocument/2006/relationships/hyperlink" Id="rId258" Target="http://www.cert.org/books/secure-coding" TargetMode="External" /><Relationship Type="http://schemas.openxmlformats.org/officeDocument/2006/relationships/hyperlink" Id="rId256" Target="http://www.embedded.com/1999/9907/9907feat2.htm" TargetMode="External" /><Relationship Type="http://schemas.openxmlformats.org/officeDocument/2006/relationships/hyperlink" Id="rId260" Target="http://www.misra.org.uk/" TargetMode="External" /><Relationship Type="http://schemas.openxmlformats.org/officeDocument/2006/relationships/hyperlink" Id="rId262" Target="http://www.nsc.liu.se/wg25/book" TargetMode="External" /><Relationship Type="http://schemas.openxmlformats.org/officeDocument/2006/relationships/hyperlink" Id="rId264"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65"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6" Target="NMP" TargetMode="External" /><Relationship Type="http://schemas.openxmlformats.org/officeDocument/2006/relationships/hyperlink" Id="rId263" Target="http://archive.gao.gov/t2pbat6/145960.pdf" TargetMode="External" /><Relationship Type="http://schemas.openxmlformats.org/officeDocument/2006/relationships/hyperlink" Id="rId261" Target="http://cwe.mitre.org/" TargetMode="External" /><Relationship Type="http://schemas.openxmlformats.org/officeDocument/2006/relationships/hyperlink" Id="rId257" Target="http://en.wikisource.org/wiki/Ariane_501_Inquiry_Board_report" TargetMode="External" /><Relationship Type="http://schemas.openxmlformats.org/officeDocument/2006/relationships/hyperlink" Id="rId255" Target="http://esamultimedia.esa.int/docs/esa-x-1819eng.pdf" TargetMode="External" /><Relationship Type="http://schemas.openxmlformats.org/officeDocument/2006/relationships/hyperlink" Id="rId259" Target="http://myweb.lmu.edu/dondi/share/pl/type-checking-v02.pdf" TargetMode="External" /><Relationship Type="http://schemas.openxmlformats.org/officeDocument/2006/relationships/hyperlink" Id="rId266" Target="http://www.adaic.org/docs/95style/95style.pdf" TargetMode="External" /><Relationship Type="http://schemas.openxmlformats.org/officeDocument/2006/relationships/hyperlink" Id="rId258" Target="http://www.cert.org/books/secure-coding" TargetMode="External" /><Relationship Type="http://schemas.openxmlformats.org/officeDocument/2006/relationships/hyperlink" Id="rId256" Target="http://www.embedded.com/1999/9907/9907feat2.htm" TargetMode="External" /><Relationship Type="http://schemas.openxmlformats.org/officeDocument/2006/relationships/hyperlink" Id="rId260" Target="http://www.misra.org.uk/" TargetMode="External" /><Relationship Type="http://schemas.openxmlformats.org/officeDocument/2006/relationships/hyperlink" Id="rId262" Target="http://www.nsc.liu.se/wg25/book" TargetMode="External" /><Relationship Type="http://schemas.openxmlformats.org/officeDocument/2006/relationships/hyperlink" Id="rId264"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65"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2025-03-03T17:16:34Z</dcterms:created>
  <dcterms:modified xsi:type="dcterms:W3CDTF">2025-03-03T17:16:34Z</dcterms:modified>
</cp:coreProperties>
</file>

<file path=docProps/custom.xml><?xml version="1.0" encoding="utf-8"?>
<Properties xmlns="http://schemas.openxmlformats.org/officeDocument/2006/custom-properties" xmlns:vt="http://schemas.openxmlformats.org/officeDocument/2006/docPropsVTypes"/>
</file>