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5"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Currently appears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p>
      <w:pPr>
        <w:pStyle w:val="BodyText"/>
      </w:pPr>
      <w:r>
        <w:t xml:space="preserve">dangling.</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 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2" w:name="undefinedbehavior.md"/>
    <w:p>
      <w:pPr>
        <w:pStyle w:val="Heading2"/>
      </w:pPr>
      <w:r>
        <w:t xml:space="preserve">4.6 UndefinedBehavior.md</w:t>
      </w:r>
    </w:p>
    <w:p>
      <w:pPr>
        <w:pStyle w:val="FirstParagraph"/>
      </w:pPr>
      <w:r>
        <w:t xml:space="preserve">TBD</w:t>
      </w:r>
    </w:p>
    <w:bookmarkEnd w:id="32"/>
    <w:bookmarkStart w:id="33"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 The error type</w:t>
      </w:r>
      <w:r>
        <w:t xml:space="preserve"> </w:t>
      </w:r>
      <w:r>
        <w:rPr>
          <w:rStyle w:val="VerbatimChar"/>
        </w:rPr>
        <w:t xml:space="preserve">E</w:t>
      </w:r>
      <w:r>
        <w:t xml:space="preserve"> </w:t>
      </w:r>
      <w:r>
        <w:t xml:space="preserve">can use</w:t>
      </w:r>
      <w:r>
        <w:t xml:space="preserve"> </w:t>
      </w:r>
      <w:r>
        <w:rPr>
          <w:rStyle w:val="VerbatimChar"/>
        </w:rPr>
        <w:t xml:space="preserve">std::error_code</w:t>
      </w:r>
      <w:r>
        <w:t xml:space="preserve">, for example.</w:t>
      </w:r>
    </w:p>
    <w:p>
      <w:pPr>
        <w:numPr>
          <w:ilvl w:val="0"/>
          <w:numId w:val="1010"/>
        </w:numPr>
        <w:pStyle w:val="Compact"/>
      </w:pPr>
      <w:r>
        <w:t xml:space="preserve">marking the error status as a side effect, such as with the</w:t>
      </w:r>
      <w:r>
        <w:t xml:space="preserve"> </w:t>
      </w:r>
      <w:r>
        <w:t xml:space="preserve">“</w:t>
      </w:r>
      <w:r>
        <w:t xml:space="preserve">global</w:t>
      </w:r>
      <w:r>
        <w:t xml:space="preserve">”</w:t>
      </w:r>
      <w:r>
        <w:t xml:space="preserve"> </w:t>
      </w:r>
      <w:r>
        <w:t xml:space="preserve">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Note, that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Be aware, that many parts of the standard library specify preconditions and undefined behavior 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for errors to be propagated up the call chain.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this mechanism is known as</w:t>
      </w:r>
      <w:r>
        <w:t xml:space="preserve"> </w:t>
      </w:r>
      <w:r>
        <w:rPr>
          <w:i/>
        </w:rPr>
        <w:t xml:space="preserve">stack unwinding</w:t>
      </w:r>
      <w:r>
        <w:t xml:space="preserve">.</w:t>
      </w:r>
      <w:r>
        <w:t xml:space="preserve"> </w:t>
      </w:r>
      <w:r>
        <w:t xml:space="preserve">A search for a matching handler stops at</w:t>
      </w:r>
    </w:p>
    <w:p>
      <w:pPr>
        <w:numPr>
          <w:ilvl w:val="0"/>
          <w:numId w:val="1011"/>
        </w:numPr>
        <w:pStyle w:val="Compact"/>
      </w:pPr>
      <w:r>
        <w:t xml:space="preserve">the function</w:t>
      </w:r>
      <w:r>
        <w:t xml:space="preserve"> </w:t>
      </w:r>
      <w:r>
        <w:rPr>
          <w:rStyle w:val="VerbatimChar"/>
        </w:rPr>
        <w:t xml:space="preserve">main()</w:t>
      </w:r>
      <w:r>
        <w:t xml:space="preserve">,</w:t>
      </w:r>
    </w:p>
    <w:p>
      <w:pPr>
        <w:numPr>
          <w:ilvl w:val="0"/>
          <w:numId w:val="1011"/>
        </w:numPr>
        <w:pStyle w:val="Compact"/>
      </w:pPr>
      <w:r>
        <w:t xml:space="preserve">a function declared</w:t>
      </w:r>
      <w:r>
        <w:t xml:space="preserve"> </w:t>
      </w:r>
      <w:r>
        <w:rPr>
          <w:rStyle w:val="VerbatimChar"/>
        </w:rPr>
        <w:t xml:space="preserve">noexcept</w:t>
      </w:r>
      <w:r>
        <w:t xml:space="preserve">, and</w:t>
      </w:r>
    </w:p>
    <w:p>
      <w:pPr>
        <w:numPr>
          <w:ilvl w:val="0"/>
          <w:numId w:val="1011"/>
        </w:numPr>
        <w:pStyle w:val="Compact"/>
      </w:pPr>
      <w:r>
        <w:t xml:space="preserve">the function of a thread.</w:t>
      </w:r>
    </w:p>
    <w:p>
      <w:pPr>
        <w:pStyle w:val="FirstParagraph"/>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numPr>
          <w:ilvl w:val="0"/>
          <w:numId w:val="1012"/>
        </w:numPr>
        <w:pStyle w:val="SourceCode"/>
      </w:pPr>
      <w:r>
        <w:rPr>
          <w:rStyle w:val="VerbatimChar"/>
        </w:rPr>
        <w:t xml:space="preserve">  Distinct mechanism for IEEE floating point exceptions</w:t>
      </w:r>
    </w:p>
    <w:p>
      <w:pPr>
        <w:numPr>
          <w:ilvl w:val="0"/>
          <w:numId w:val="1012"/>
        </w:numPr>
        <w:pStyle w:val="SourceCode"/>
      </w:pPr>
      <w:r>
        <w:rPr>
          <w:rStyle w:val="VerbatimChar"/>
        </w:rPr>
        <w:t xml:space="preserve">     defer to C</w:t>
      </w:r>
    </w:p>
    <w:p>
      <w:pPr>
        <w:numPr>
          <w:ilvl w:val="0"/>
          <w:numId w:val="1012"/>
        </w:numPr>
        <w:pStyle w:val="Compact"/>
      </w:pPr>
      <w:r>
        <w:t xml:space="preserve">errno values and std::error_code</w:t>
      </w:r>
    </w:p>
    <w:p>
      <w:pPr>
        <w:numPr>
          <w:ilvl w:val="0"/>
          <w:numId w:val="1012"/>
        </w:numPr>
        <w:pStyle w:val="SourceCode"/>
      </w:pPr>
      <w:r>
        <w:rPr>
          <w:rStyle w:val="VerbatimChar"/>
        </w:rPr>
        <w:t xml:space="preserve">  Used by any library functions external to C++, and by some C++ libraries.</w:t>
      </w:r>
    </w:p>
    <w:p>
      <w:pPr>
        <w:numPr>
          <w:ilvl w:val="0"/>
          <w:numId w:val="1012"/>
        </w:numPr>
        <w:pStyle w:val="SourceCode"/>
      </w:pPr>
      <w:r>
        <w:rPr>
          <w:rStyle w:val="VerbatimChar"/>
        </w:rPr>
        <w:t xml:space="preserve">  errno is a thread-local single value that, if non-zero, reports an error that has occurred and is returned by function as the return value.</w:t>
      </w:r>
    </w:p>
    <w:p>
      <w:pPr>
        <w:numPr>
          <w:ilvl w:val="0"/>
          <w:numId w:val="1012"/>
        </w:numPr>
        <w:pStyle w:val="SourceCode"/>
      </w:pPr>
      <w:r>
        <w:rPr>
          <w:rStyle w:val="VerbatimChar"/>
        </w:rPr>
        <w:t xml:space="preserve">     Any external can be called using error_code which will wrap the errno.</w:t>
      </w:r>
    </w:p>
    <w:p>
      <w:pPr>
        <w:numPr>
          <w:ilvl w:val="0"/>
          <w:numId w:val="1012"/>
        </w:numPr>
        <w:pStyle w:val="SourceCode"/>
      </w:pPr>
      <w:r>
        <w:rPr>
          <w:rStyle w:val="VerbatimChar"/>
        </w:rPr>
        <w:t xml:space="preserve">  error_code is an extension or errno but is not a global variable and can work with classes for better reporting.</w:t>
      </w:r>
    </w:p>
    <w:p>
      <w:pPr>
        <w:numPr>
          <w:ilvl w:val="0"/>
          <w:numId w:val="1012"/>
        </w:numPr>
        <w:pStyle w:val="Compact"/>
      </w:pPr>
      <w:r>
        <w:t xml:space="preserve">system_error</w:t>
      </w:r>
    </w:p>
    <w:p>
      <w:pPr>
        <w:numPr>
          <w:ilvl w:val="0"/>
          <w:numId w:val="1012"/>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3"/>
    <w:bookmarkStart w:id="34"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13"/>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3"/>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3"/>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w:t>
      </w:r>
      <w:r>
        <w:t xml:space="preserve"> </w:t>
      </w:r>
      <w:r>
        <w:t xml:space="preserve">TODO: more from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w:t>
      </w:r>
      <w:r>
        <w:t xml:space="preserve"> </w:t>
      </w:r>
      <w:r>
        <w:t xml:space="preserve">will have no indication of when the created thread completes.</w:t>
      </w:r>
    </w:p>
    <w:p>
      <w:pPr>
        <w:pStyle w:val="BodyText"/>
      </w:pPr>
      <w:r>
        <w:t xml:space="preserve">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34"/>
    <w:bookmarkEnd w:id="35"/>
    <w:bookmarkStart w:id="36"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6"/>
    <w:bookmarkStart w:id="257" w:name="specific-guidance-for-c-vulnerabilities"/>
    <w:p>
      <w:pPr>
        <w:pStyle w:val="Heading1"/>
      </w:pPr>
      <w:r>
        <w:t xml:space="preserve">6. Specific Guidance for C++ Vulnerabilities</w:t>
      </w:r>
    </w:p>
    <w:bookmarkStart w:id="37"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7"/>
    <w:bookmarkStart w:id="40" w:name="IHN"/>
    <w:p>
      <w:pPr>
        <w:pStyle w:val="Heading2"/>
      </w:pPr>
      <w:r>
        <w:t xml:space="preserve">6.2 Type System [IHN]</w:t>
      </w:r>
    </w:p>
    <w:bookmarkStart w:id="38"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4"/>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14"/>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4"/>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4"/>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4"/>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4"/>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4"/>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4"/>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4"/>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5"/>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8"/>
    <w:bookmarkStart w:id="39"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6"/>
        </w:numPr>
      </w:pPr>
      <w:r>
        <w:t xml:space="preserve">Be aware of the rules of the type system, overload resolution, and implicit conversions to avoid vulnerabilities.</w:t>
      </w:r>
    </w:p>
    <w:p>
      <w:pPr>
        <w:numPr>
          <w:ilvl w:val="0"/>
          <w:numId w:val="1016"/>
        </w:numPr>
      </w:pPr>
      <w:r>
        <w:t xml:space="preserve">Enable compiler warnings regarding implicit conversions and/or use static analysis tools that provide such warnings.</w:t>
      </w:r>
    </w:p>
    <w:p>
      <w:pPr>
        <w:numPr>
          <w:ilvl w:val="0"/>
          <w:numId w:val="1016"/>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6"/>
        </w:numPr>
      </w:pPr>
      <w:r>
        <w:t xml:space="preserve">Define any conversion operator as</w:t>
      </w:r>
      <w:r>
        <w:t xml:space="preserve"> </w:t>
      </w:r>
      <w:r>
        <w:rPr>
          <w:rStyle w:val="KeywordTok"/>
        </w:rPr>
        <w:t xml:space="preserve">explicit</w:t>
      </w:r>
    </w:p>
    <w:p>
      <w:pPr>
        <w:numPr>
          <w:ilvl w:val="0"/>
          <w:numId w:val="1016"/>
        </w:numPr>
      </w:pPr>
      <w:r>
        <w:t xml:space="preserve">Use strong types for domain values instead of the built-in types. On system boundaries, e.g., for input, convert a read value immediately to the appropriate strong type.</w:t>
      </w:r>
    </w:p>
    <w:p>
      <w:pPr>
        <w:numPr>
          <w:ilvl w:val="0"/>
          <w:numId w:val="1016"/>
        </w:numPr>
      </w:pPr>
      <w:r>
        <w:t xml:space="preserve">When defining variables of arithmetic type, use a braced-initializer to prevent a potential narrowing conversion from the initial value’s type.</w:t>
      </w:r>
    </w:p>
    <w:p>
      <w:pPr>
        <w:numPr>
          <w:ilvl w:val="0"/>
          <w:numId w:val="1016"/>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6"/>
        </w:numPr>
      </w:pPr>
      <w:r>
        <w:t xml:space="preserve">Use a consistent style in a project with respect to implicit pointer conversions in boolean contexts.</w:t>
      </w:r>
    </w:p>
    <w:bookmarkEnd w:id="39"/>
    <w:bookmarkEnd w:id="40"/>
    <w:bookmarkStart w:id="43" w:name="bit-representations-str"/>
    <w:p>
      <w:pPr>
        <w:pStyle w:val="Heading2"/>
      </w:pPr>
      <w:r>
        <w:t xml:space="preserve">6.3 Bit Representations [STR]</w:t>
      </w:r>
    </w:p>
    <w:bookmarkStart w:id="41"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1"/>
    <w:bookmarkStart w:id="42"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24772-3 clause 6.3.2</w:t>
      </w:r>
    </w:p>
    <w:p>
      <w:pPr>
        <w:numPr>
          <w:ilvl w:val="0"/>
          <w:numId w:val="1017"/>
        </w:numPr>
      </w:pPr>
      <w:r>
        <w:t xml:space="preserve">Avoid the use of shift operations to implement multiplication or division by powers of two.</w:t>
      </w:r>
    </w:p>
    <w:p>
      <w:pPr>
        <w:numPr>
          <w:ilvl w:val="0"/>
          <w:numId w:val="1017"/>
        </w:numPr>
      </w:pPr>
      <w:r>
        <w:t xml:space="preserve">Use built-in bitwise operations only with operands of unsigned integral types or enums with an unsigned underlying type.</w:t>
      </w:r>
    </w:p>
    <w:p>
      <w:pPr>
        <w:numPr>
          <w:ilvl w:val="0"/>
          <w:numId w:val="1017"/>
        </w:numPr>
      </w:pPr>
      <w:r>
        <w:t xml:space="preserve">When performing bitwise operations on operands of an unsigned type that gets promoted to a signed integral type, cast the result to the corresponding unsigned type immediately.</w:t>
      </w:r>
    </w:p>
    <w:p>
      <w:pPr>
        <w:numPr>
          <w:ilvl w:val="0"/>
          <w:numId w:val="1017"/>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7"/>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7"/>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7"/>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2"/>
    <w:bookmarkEnd w:id="43"/>
    <w:bookmarkStart w:id="46" w:name="floating-point-arithmetic-plf"/>
    <w:p>
      <w:pPr>
        <w:pStyle w:val="Heading2"/>
      </w:pPr>
      <w:r>
        <w:t xml:space="preserve">6.4 Floating-point Arithmetic [PLF]</w:t>
      </w:r>
    </w:p>
    <w:bookmarkStart w:id="44"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 when sorting a range of floating point values that contains NaNs.</w:t>
      </w:r>
    </w:p>
    <w:bookmarkEnd w:id="44"/>
    <w:bookmarkStart w:id="45"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8"/>
        </w:numPr>
      </w:pPr>
      <w:r>
        <w:t xml:space="preserve">Follow the avoidance mechanisms of ISO/IEC 24772-1 clause 6.4.5</w:t>
      </w:r>
    </w:p>
    <w:p>
      <w:pPr>
        <w:numPr>
          <w:ilvl w:val="0"/>
          <w:numId w:val="1018"/>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8"/>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5"/>
    <w:bookmarkEnd w:id="46"/>
    <w:bookmarkStart w:id="49" w:name="CCB"/>
    <w:p>
      <w:pPr>
        <w:pStyle w:val="Heading2"/>
      </w:pPr>
      <w:r>
        <w:t xml:space="preserve">6.5 Enumerator Issues [CCB]</w:t>
      </w:r>
    </w:p>
    <w:bookmarkStart w:id="47" w:name="applicability-to-language"/>
    <w:p>
      <w:pPr>
        <w:pStyle w:val="Heading3"/>
      </w:pPr>
      <w:r>
        <w:t xml:space="preserve">6.5.1 Applicability to language</w:t>
      </w:r>
    </w:p>
    <w:p>
      <w:pPr>
        <w:pStyle w:val="FirstParagraph"/>
      </w:pPr>
      <w:r>
        <w:t xml:space="preserve">The vulnerability documented in ISO IEC 24772-1 clause 6.5 applies to C++.</w:t>
      </w:r>
      <w:r>
        <w:t xml:space="preserve"> </w:t>
      </w: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For enumeration types with a fixed underlying type all values of the underlying integral type are valid.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p>
    <w:p>
      <w:pPr>
        <w:pStyle w:val="BodyText"/>
      </w:pPr>
      <w:r>
        <w:t xml:space="preserve">Assignment of a variable of an enum type require the assigned value to be of the same enum type.</w:t>
      </w:r>
      <w:r>
        <w:t xml:space="preserve"> </w:t>
      </w:r>
      <w:r>
        <w:t xml:space="preserve">This can be either an enumerator of that enum type, or requires a cast (see</w:t>
      </w:r>
      <w:r>
        <w:t xml:space="preserve"> </w:t>
      </w:r>
      <w:hyperlink w:anchor="FLC">
        <w:r>
          <w:rPr>
            <w:rStyle w:val="Hyperlink"/>
          </w:rPr>
          <w:t xml:space="preserve">6.6 Conversion errors [FLC]</w:t>
        </w:r>
      </w:hyperlink>
      <w:r>
        <w:t xml:space="preserve">).</w:t>
      </w:r>
    </w:p>
    <w:p>
      <w:pPr>
        <w:pStyle w:val="BodyText"/>
      </w:pPr>
      <w:r>
        <w:t xml:space="preserve">C++ allows implicit conversion of an unscoped enum by integral promotion.</w:t>
      </w:r>
    </w:p>
    <w:p>
      <w:pPr>
        <w:pStyle w:val="BodyText"/>
      </w:pPr>
      <w:r>
        <w:rPr>
          <w:b/>
        </w:rPr>
        <w:t xml:space="preserve">TODO continue here</w:t>
      </w:r>
      <w:r>
        <w:rPr>
          <w:b/>
        </w:rPr>
        <w:t xml:space="preserve"> </w:t>
      </w:r>
    </w:p>
    <w:p>
      <w:pPr>
        <w:pStyle w:val="SourceCode"/>
      </w:pPr>
      <w:r>
        <w:rPr>
          <w:rStyle w:val="KeywordTok"/>
        </w:rPr>
        <w:t xml:space="preserve">enum</w:t>
      </w:r>
      <w:r>
        <w:rPr>
          <w:rStyle w:val="NormalTok"/>
        </w:rPr>
        <w:t xml:space="preserve"> Color  {red,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green + blue }; </w:t>
      </w:r>
      <w:r>
        <w:rPr>
          <w:rStyle w:val="CommentTok"/>
        </w:rPr>
        <w:t xml:space="preserve">// integer result fits into short</w:t>
      </w:r>
      <w:r>
        <w:br/>
      </w:r>
      <w:r>
        <w:rPr>
          <w:rStyle w:val="NormalTok"/>
        </w:rPr>
        <w:t xml:space="preserve">Color h {</w:t>
      </w:r>
      <w:r>
        <w:rPr>
          <w:rStyle w:val="DecValTok"/>
        </w:rPr>
        <w:t xml:space="preserve">42</w:t>
      </w:r>
      <w:r>
        <w:rPr>
          <w:rStyle w:val="NormalTok"/>
        </w:rPr>
        <w:t xml:space="preserve">}; </w:t>
      </w:r>
      <w:r>
        <w:rPr>
          <w:rStyle w:val="CommentTok"/>
        </w:rPr>
        <w:t xml:space="preserve">// OK non-narrowing</w:t>
      </w:r>
    </w:p>
    <w:p>
      <w:pPr>
        <w:pStyle w:val="FirstParagraph"/>
      </w:pPr>
      <w:r>
        <w:t xml:space="preserve">List initialization of enum types with fixed underlying type implicitly does a static cast.</w:t>
      </w:r>
    </w:p>
    <w:p>
      <w:pPr>
        <w:pStyle w:val="BodyText"/>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 unless the source value is within the range of values of an enumeration type. See CERT INT50-CPP.</w:t>
      </w:r>
    </w:p>
    <w:bookmarkEnd w:id="47"/>
    <w:bookmarkStart w:id="48"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9"/>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0"/>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0"/>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0"/>
        </w:numPr>
        <w:pStyle w:val="SourceCode"/>
      </w:pPr>
      <w:r>
        <w:rPr>
          <w:rStyle w:val="VerbatimChar"/>
        </w:rPr>
        <w:t xml:space="preserve">  See MISRA C++ 28.5.5</w:t>
      </w:r>
    </w:p>
    <w:p>
      <w:pPr>
        <w:numPr>
          <w:ilvl w:val="0"/>
          <w:numId w:val="1019"/>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9"/>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1"/>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9"/>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2"/>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9"/>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8"/>
    <w:bookmarkEnd w:id="49"/>
    <w:bookmarkStart w:id="52" w:name="FLC"/>
    <w:p>
      <w:pPr>
        <w:pStyle w:val="Heading2"/>
      </w:pPr>
      <w:r>
        <w:t xml:space="preserve">6.6 Conversion Errors [FLC]</w:t>
      </w:r>
    </w:p>
    <w:bookmarkStart w:id="50"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3"/>
        </w:numPr>
        <w:pStyle w:val="Compact"/>
      </w:pPr>
      <w:r>
        <w:t xml:space="preserve">type conversion operator</w:t>
      </w:r>
    </w:p>
    <w:p>
      <w:pPr>
        <w:numPr>
          <w:ilvl w:val="1"/>
          <w:numId w:val="1024"/>
        </w:numPr>
        <w:pStyle w:val="Compact"/>
      </w:pPr>
      <w:r>
        <w:rPr>
          <w:rStyle w:val="KeywordTok"/>
        </w:rPr>
        <w:t xml:space="preserve">static_cast</w:t>
      </w:r>
      <w:r>
        <w:t xml:space="preserve">,</w:t>
      </w:r>
    </w:p>
    <w:p>
      <w:pPr>
        <w:numPr>
          <w:ilvl w:val="1"/>
          <w:numId w:val="1024"/>
        </w:numPr>
        <w:pStyle w:val="Compact"/>
      </w:pPr>
      <w:r>
        <w:rPr>
          <w:rStyle w:val="KeywordTok"/>
        </w:rPr>
        <w:t xml:space="preserve">const_cast</w:t>
      </w:r>
      <w:r>
        <w:t xml:space="preserve">,</w:t>
      </w:r>
    </w:p>
    <w:p>
      <w:pPr>
        <w:numPr>
          <w:ilvl w:val="1"/>
          <w:numId w:val="1024"/>
        </w:numPr>
        <w:pStyle w:val="Compact"/>
      </w:pPr>
      <w:r>
        <w:rPr>
          <w:rStyle w:val="KeywordTok"/>
        </w:rPr>
        <w:t xml:space="preserve">dynamic_cast</w:t>
      </w:r>
      <w:r>
        <w:t xml:space="preserve">,</w:t>
      </w:r>
    </w:p>
    <w:p>
      <w:pPr>
        <w:numPr>
          <w:ilvl w:val="1"/>
          <w:numId w:val="1024"/>
        </w:numPr>
        <w:pStyle w:val="Compact"/>
      </w:pPr>
      <w:r>
        <w:rPr>
          <w:rStyle w:val="KeywordTok"/>
        </w:rPr>
        <w:t xml:space="preserve">reinterpret_cast</w:t>
      </w:r>
      <w:r>
        <w:t xml:space="preserve">),</w:t>
      </w:r>
    </w:p>
    <w:p>
      <w:pPr>
        <w:numPr>
          <w:ilvl w:val="0"/>
          <w:numId w:val="1023"/>
        </w:numPr>
        <w:pStyle w:val="Compact"/>
      </w:pPr>
      <w:r>
        <w:t xml:space="preserve">constructor notation with</w:t>
      </w:r>
    </w:p>
    <w:p>
      <w:pPr>
        <w:numPr>
          <w:ilvl w:val="1"/>
          <w:numId w:val="1025"/>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5"/>
        </w:numPr>
        <w:pStyle w:val="Compact"/>
      </w:pPr>
      <w:r>
        <w:t xml:space="preserve">braces (e.g., int{</w:t>
      </w:r>
      <w:r>
        <w:t xml:space="preserve">‘</w:t>
      </w:r>
      <w:r>
        <w:t xml:space="preserve">a</w:t>
      </w:r>
      <w:r>
        <w:t xml:space="preserve">’</w:t>
      </w:r>
      <w:r>
        <w:t xml:space="preserve">}) which prevents narrowing conversions, or</w:t>
      </w:r>
    </w:p>
    <w:p>
      <w:pPr>
        <w:numPr>
          <w:ilvl w:val="0"/>
          <w:numId w:val="1023"/>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50"/>
    <w:bookmarkStart w:id="51"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6"/>
        </w:numPr>
      </w:pPr>
      <w:r>
        <w:t xml:space="preserve">Use the avoidance mechanisms of ISO/IEC 24772-1 clause 6.6.5:</w:t>
      </w:r>
    </w:p>
    <w:p>
      <w:pPr>
        <w:numPr>
          <w:ilvl w:val="0"/>
          <w:numId w:val="1026"/>
        </w:numPr>
      </w:pPr>
      <w:r>
        <w:t xml:space="preserve">Avoid casts and type punning (see C++ Core guidelines ES.48), treat every cast as a candidate</w:t>
      </w:r>
      <w:r>
        <w:t xml:space="preserve"> </w:t>
      </w:r>
      <w:r>
        <w:t xml:space="preserve">for refactoring.</w:t>
      </w:r>
    </w:p>
    <w:p>
      <w:pPr>
        <w:numPr>
          <w:ilvl w:val="0"/>
          <w:numId w:val="1026"/>
        </w:numPr>
      </w:pPr>
      <w:r>
        <w:t xml:space="preserve">Avoid narrowing conversions. (see C++ Core Guidelines ES.46)</w:t>
      </w:r>
    </w:p>
    <w:p>
      <w:pPr>
        <w:numPr>
          <w:ilvl w:val="0"/>
          <w:numId w:val="1026"/>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6"/>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6"/>
        </w:numPr>
      </w:pPr>
      <w:r>
        <w:t xml:space="preserve">Declare</w:t>
      </w:r>
      <w:r>
        <w:t xml:space="preserve"> </w:t>
      </w:r>
      <w:r>
        <w:rPr>
          <w:rStyle w:val="KeywordTok"/>
        </w:rPr>
        <w:t xml:space="preserve">explicit</w:t>
      </w:r>
    </w:p>
    <w:p>
      <w:pPr>
        <w:numPr>
          <w:ilvl w:val="1"/>
          <w:numId w:val="1027"/>
        </w:numPr>
        <w:pStyle w:val="Compact"/>
      </w:pPr>
      <w:r>
        <w:t xml:space="preserve">constructors callable with a single argument; and</w:t>
      </w:r>
    </w:p>
    <w:p>
      <w:pPr>
        <w:numPr>
          <w:ilvl w:val="1"/>
          <w:numId w:val="1027"/>
        </w:numPr>
        <w:pStyle w:val="Compact"/>
      </w:pPr>
      <w:r>
        <w:t xml:space="preserve">conversion functions.</w:t>
      </w:r>
      <w:r>
        <w:t xml:space="preserve"> </w:t>
      </w:r>
      <w:r>
        <w:t xml:space="preserve">(see C++ Core guidelines C.46 and C.164)</w:t>
      </w:r>
    </w:p>
    <w:p>
      <w:pPr>
        <w:numPr>
          <w:ilvl w:val="0"/>
          <w:numId w:val="1026"/>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6"/>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6"/>
        </w:numPr>
      </w:pPr>
      <w:r>
        <w:t xml:space="preserve">Avoid widening the result of an arithmetic operation; prefer instead to widen the type of</w:t>
      </w:r>
      <w:r>
        <w:t xml:space="preserve"> </w:t>
      </w:r>
      <w:r>
        <w:t xml:space="preserve">one or more of the operands</w:t>
      </w:r>
    </w:p>
    <w:p>
      <w:pPr>
        <w:numPr>
          <w:ilvl w:val="0"/>
          <w:numId w:val="1026"/>
        </w:numPr>
      </w:pPr>
      <w:r>
        <w:t xml:space="preserve">Don’t mix signed and unsigned arithmetic (see C++ Core Guidelines ES100)</w:t>
      </w:r>
    </w:p>
    <w:p>
      <w:pPr>
        <w:numPr>
          <w:ilvl w:val="0"/>
          <w:numId w:val="1026"/>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6"/>
        </w:numPr>
      </w:pPr>
      <w:r>
        <w:t xml:space="preserve">Don’t rely on implicit conversions between character types and other types.</w:t>
      </w:r>
    </w:p>
    <w:p>
      <w:pPr>
        <w:numPr>
          <w:ilvl w:val="0"/>
          <w:numId w:val="1026"/>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6"/>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1"/>
    <w:bookmarkEnd w:id="52"/>
    <w:bookmarkStart w:id="55" w:name="CJM"/>
    <w:p>
      <w:pPr>
        <w:pStyle w:val="Heading2"/>
      </w:pPr>
      <w:r>
        <w:t xml:space="preserve">6.7 String Termination [CJM]</w:t>
      </w:r>
    </w:p>
    <w:bookmarkStart w:id="53"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3"/>
    <w:bookmarkStart w:id="54"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8"/>
        </w:numPr>
      </w:pPr>
      <w:r>
        <w:t xml:space="preserve">Avoid C-style strings.</w:t>
      </w:r>
    </w:p>
    <w:p>
      <w:pPr>
        <w:numPr>
          <w:ilvl w:val="0"/>
          <w:numId w:val="1028"/>
        </w:numPr>
      </w:pPr>
      <w:r>
        <w:t xml:space="preserve">If using C-style strings is unavoidable, use the avoidance mechanisms of ISO/IEC 24772-3 clause 6.7.2.</w:t>
      </w:r>
    </w:p>
    <w:p>
      <w:pPr>
        <w:numPr>
          <w:ilvl w:val="0"/>
          <w:numId w:val="1028"/>
        </w:numPr>
      </w:pPr>
      <w:r>
        <w:t xml:space="preserve">Ensure that explicit overflow checks are performed for all string operations.</w:t>
      </w:r>
    </w:p>
    <w:p>
      <w:pPr>
        <w:numPr>
          <w:ilvl w:val="0"/>
          <w:numId w:val="1028"/>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8"/>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8"/>
        </w:numPr>
      </w:pPr>
      <w:r>
        <w:t xml:space="preserve">Use static analysis tools to help identify occurrences of undefined behaviour.</w:t>
      </w:r>
    </w:p>
    <w:bookmarkEnd w:id="54"/>
    <w:bookmarkEnd w:id="55"/>
    <w:bookmarkStart w:id="63" w:name="HCB"/>
    <w:p>
      <w:pPr>
        <w:pStyle w:val="Heading2"/>
      </w:pPr>
      <w:r>
        <w:t xml:space="preserve">6.8 Buffer Boundary Violation [HCB]</w:t>
      </w:r>
    </w:p>
    <w:bookmarkStart w:id="61"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9"/>
        </w:numPr>
        <w:pStyle w:val="Compact"/>
      </w:pPr>
      <w:r>
        <w:t xml:space="preserve">wrong input range #1, e.g., passing unrelated iterators,</w:t>
      </w:r>
    </w:p>
    <w:p>
      <w:pPr>
        <w:numPr>
          <w:ilvl w:val="0"/>
          <w:numId w:val="1029"/>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6" w:name="CJM"/>
      <w:r>
        <w:t xml:space="preserve">6.7 String</w:t>
      </w:r>
      <w:r>
        <w:t xml:space="preserve"> </w:t>
      </w:r>
      <w:r>
        <w:t xml:space="preserve">Termination[CJM]</w:t>
      </w:r>
      <w:bookmarkEnd w:id="56"/>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30"/>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30"/>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30"/>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30"/>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30"/>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31"/>
        </w:numPr>
        <w:pStyle w:val="Compact"/>
      </w:pPr>
      <w:hyperlink r:id="rId57">
        <w:r>
          <w:rPr>
            <w:rStyle w:val="Hyperlink"/>
          </w:rPr>
          <w:t xml:space="preserve">SEI CTR50-CPP</w:t>
        </w:r>
      </w:hyperlink>
    </w:p>
    <w:p>
      <w:pPr>
        <w:numPr>
          <w:ilvl w:val="0"/>
          <w:numId w:val="1031"/>
        </w:numPr>
        <w:pStyle w:val="Compact"/>
      </w:pPr>
      <w:hyperlink r:id="rId58">
        <w:r>
          <w:rPr>
            <w:rStyle w:val="Hyperlink"/>
          </w:rPr>
          <w:t xml:space="preserve">SEI CTR53-CPP</w:t>
        </w:r>
      </w:hyperlink>
    </w:p>
    <w:p>
      <w:pPr>
        <w:numPr>
          <w:ilvl w:val="0"/>
          <w:numId w:val="1031"/>
        </w:numPr>
        <w:pStyle w:val="Compact"/>
      </w:pPr>
      <w:hyperlink r:id="rId59">
        <w:r>
          <w:rPr>
            <w:rStyle w:val="Hyperlink"/>
          </w:rPr>
          <w:t xml:space="preserve">SEI CTR55-CPP</w:t>
        </w:r>
      </w:hyperlink>
    </w:p>
    <w:p>
      <w:pPr>
        <w:numPr>
          <w:ilvl w:val="0"/>
          <w:numId w:val="1031"/>
        </w:numPr>
        <w:pStyle w:val="Compact"/>
      </w:pPr>
      <w:hyperlink r:id="rId60">
        <w:r>
          <w:rPr>
            <w:rStyle w:val="Hyperlink"/>
          </w:rPr>
          <w:t xml:space="preserve">C++ core guidelines I.13</w:t>
        </w:r>
      </w:hyperlink>
    </w:p>
    <w:bookmarkEnd w:id="61"/>
    <w:bookmarkStart w:id="62"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 clause 6.8.5.</w:t>
      </w:r>
    </w:p>
    <w:p>
      <w:pPr>
        <w:numPr>
          <w:ilvl w:val="0"/>
          <w:numId w:val="1032"/>
        </w:numPr>
      </w:pPr>
      <w:r>
        <w:t xml:space="preserve">Avoid C-style arrays. If unavoidable, guidance for the use of C-style arrays is</w:t>
      </w:r>
      <w:r>
        <w:t xml:space="preserve"> </w:t>
      </w:r>
      <w:r>
        <w:t xml:space="preserve">provided in TR 24772-3 clause 6.8.2.</w:t>
      </w:r>
    </w:p>
    <w:p>
      <w:pPr>
        <w:numPr>
          <w:ilvl w:val="0"/>
          <w:numId w:val="1032"/>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2"/>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2"/>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2"/>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2"/>
        </w:numPr>
      </w:pPr>
      <w:r>
        <w:t xml:space="preserve">Prefer using range-based or iterator-based algorithms, such as those of the standard</w:t>
      </w:r>
      <w:r>
        <w:t xml:space="preserve"> </w:t>
      </w:r>
      <w:r>
        <w:t xml:space="preserve">library, over pointer-manipulating or indexing loops.</w:t>
      </w:r>
    </w:p>
    <w:p>
      <w:pPr>
        <w:numPr>
          <w:ilvl w:val="0"/>
          <w:numId w:val="1032"/>
        </w:numPr>
      </w:pPr>
      <w:r>
        <w:t xml:space="preserve">Use the range-based for loop construct to iterate within the defined bounds of a range.</w:t>
      </w:r>
    </w:p>
    <w:p>
      <w:pPr>
        <w:numPr>
          <w:ilvl w:val="0"/>
          <w:numId w:val="1032"/>
        </w:numPr>
      </w:pPr>
      <w:r>
        <w:t xml:space="preserve">Ensure that ranges and iterators used by range-for or passed to algorithms are and remain valid.</w:t>
      </w:r>
    </w:p>
    <w:p>
      <w:pPr>
        <w:numPr>
          <w:ilvl w:val="0"/>
          <w:numId w:val="1032"/>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2"/>
        </w:numPr>
      </w:pPr>
      <w:r>
        <w:t xml:space="preserve">Use static analysis tools to detect buffer boundary violations.</w:t>
      </w:r>
    </w:p>
    <w:bookmarkEnd w:id="62"/>
    <w:bookmarkEnd w:id="63"/>
    <w:bookmarkStart w:id="66" w:name="XYZ"/>
    <w:p>
      <w:pPr>
        <w:pStyle w:val="Heading2"/>
      </w:pPr>
      <w:r>
        <w:t xml:space="preserve">6.9 Unchecked Array Indexing [XYZ]</w:t>
      </w:r>
    </w:p>
    <w:bookmarkStart w:id="64"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4"/>
    <w:bookmarkStart w:id="65"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24772-1:2022 clause 6.9.5.</w:t>
      </w:r>
    </w:p>
    <w:p>
      <w:pPr>
        <w:numPr>
          <w:ilvl w:val="0"/>
          <w:numId w:val="1033"/>
        </w:numPr>
      </w:pPr>
      <w:r>
        <w:t xml:space="preserve">Follow the advice from clause</w:t>
      </w:r>
      <w:r>
        <w:t xml:space="preserve"> </w:t>
      </w:r>
      <w:hyperlink w:anchor="HCB">
        <w:r>
          <w:rPr>
            <w:rStyle w:val="Hyperlink"/>
          </w:rPr>
          <w:t xml:space="preserve">6.8.2</w:t>
        </w:r>
      </w:hyperlink>
      <w:r>
        <w:t xml:space="preserve">.</w:t>
      </w:r>
    </w:p>
    <w:p>
      <w:pPr>
        <w:numPr>
          <w:ilvl w:val="0"/>
          <w:numId w:val="1033"/>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3"/>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3"/>
        </w:numPr>
      </w:pPr>
      <w:r>
        <w:t xml:space="preserve">If indexing cannot be avoided, use static analysis or explicit checks to establish that bounds</w:t>
      </w:r>
      <w:r>
        <w:t xml:space="preserve"> </w:t>
      </w:r>
      <w:r>
        <w:t xml:space="preserve">violations do not occur.</w:t>
      </w:r>
    </w:p>
    <w:bookmarkEnd w:id="65"/>
    <w:bookmarkEnd w:id="66"/>
    <w:bookmarkStart w:id="70" w:name="XYW"/>
    <w:p>
      <w:pPr>
        <w:pStyle w:val="Heading2"/>
      </w:pPr>
      <w:r>
        <w:t xml:space="preserve">6.10 Unchecked Array Copying [XYW]</w:t>
      </w:r>
    </w:p>
    <w:bookmarkStart w:id="68"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7" w:name="HCB"/>
      <w:r>
        <w:t xml:space="preserve">6.8 Buffer Boundary Violation [HCB]</w:t>
      </w:r>
      <w:bookmarkEnd w:id="67"/>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8"/>
    <w:bookmarkStart w:id="69"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4"/>
        </w:numPr>
      </w:pPr>
      <w:r>
        <w:t xml:space="preserve">Use the avoidance mechanisms of ISO/IEC 24772-1:2022 clause 6.10.5.</w:t>
      </w:r>
    </w:p>
    <w:p>
      <w:pPr>
        <w:numPr>
          <w:ilvl w:val="0"/>
          <w:numId w:val="1034"/>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4"/>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4"/>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4"/>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Pr>
      <w:r>
        <w:t xml:space="preserve">Avoid using the copying functions from the headers</w:t>
      </w:r>
      <w:r>
        <w:t xml:space="preserve"> </w:t>
      </w:r>
    </w:p>
    <w:bookmarkEnd w:id="69"/>
    <w:bookmarkEnd w:id="70"/>
    <w:bookmarkStart w:id="73" w:name="HFC"/>
    <w:p>
      <w:pPr>
        <w:pStyle w:val="Heading2"/>
      </w:pPr>
      <w:r>
        <w:t xml:space="preserve">6.11 Pointer Type Conversions [HFC]</w:t>
      </w:r>
    </w:p>
    <w:bookmarkStart w:id="71"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1"/>
    <w:bookmarkStart w:id="72"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5"/>
        </w:numPr>
      </w:pPr>
      <w:r>
        <w:t xml:space="preserve">Use the avoidance mechanisms of ISO/IEC 24772-1 clause 6.11.5.</w:t>
      </w:r>
    </w:p>
    <w:p>
      <w:pPr>
        <w:numPr>
          <w:ilvl w:val="0"/>
          <w:numId w:val="1035"/>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5"/>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5"/>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5"/>
        </w:numPr>
      </w:pPr>
      <w:r>
        <w:t xml:space="preserve">If pointer and reference conversions cannot be avoided, treat compiler warnings that are</w:t>
      </w:r>
      <w:r>
        <w:t xml:space="preserve"> </w:t>
      </w:r>
      <w:r>
        <w:t xml:space="preserve">issued for such conversions as hard errors.</w:t>
      </w:r>
    </w:p>
    <w:p>
      <w:pPr>
        <w:numPr>
          <w:ilvl w:val="0"/>
          <w:numId w:val="1035"/>
        </w:numPr>
      </w:pPr>
      <w:r>
        <w:t xml:space="preserve">Ensure through static analysis that arbitrary pointer casts return a type compatible with the source.</w:t>
      </w:r>
    </w:p>
    <w:bookmarkEnd w:id="72"/>
    <w:bookmarkEnd w:id="73"/>
    <w:bookmarkStart w:id="76" w:name="RVG"/>
    <w:p>
      <w:pPr>
        <w:pStyle w:val="Heading2"/>
      </w:pPr>
      <w:r>
        <w:t xml:space="preserve">6.12 Pointer Arithmetic [RVG]</w:t>
      </w:r>
    </w:p>
    <w:bookmarkStart w:id="74"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4"/>
    <w:bookmarkStart w:id="75"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explicit pointer arithmetic, especially on a pointer to a single object.</w:t>
      </w:r>
    </w:p>
    <w:p>
      <w:pPr>
        <w:numPr>
          <w:ilvl w:val="0"/>
          <w:numId w:val="1036"/>
        </w:numPr>
      </w:pPr>
      <w:r>
        <w:t xml:space="preserve">Prefer calling range-based algorithms over pointer arithmetic.</w:t>
      </w:r>
    </w:p>
    <w:p>
      <w:pPr>
        <w:numPr>
          <w:ilvl w:val="0"/>
          <w:numId w:val="1036"/>
        </w:numPr>
      </w:pPr>
      <w:r>
        <w:t xml:space="preserve">Use the avoidance mechanisms of</w:t>
      </w:r>
      <w:r>
        <w:t xml:space="preserve"> </w:t>
      </w:r>
      <w:hyperlink w:anchor="HCB">
        <w:r>
          <w:rPr>
            <w:rStyle w:val="Hyperlink"/>
          </w:rPr>
          <w:t xml:space="preserve">6.8.2</w:t>
        </w:r>
      </w:hyperlink>
      <w:r>
        <w:t xml:space="preserve">.</w:t>
      </w:r>
    </w:p>
    <w:p>
      <w:pPr>
        <w:numPr>
          <w:ilvl w:val="0"/>
          <w:numId w:val="1036"/>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5"/>
    <w:bookmarkEnd w:id="76"/>
    <w:bookmarkStart w:id="79" w:name="XYH"/>
    <w:p>
      <w:pPr>
        <w:pStyle w:val="Heading2"/>
      </w:pPr>
      <w:r>
        <w:t xml:space="preserve">6.13 NULL Pointer Dereference [XYH]</w:t>
      </w:r>
    </w:p>
    <w:bookmarkStart w:id="7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7"/>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7"/>
        </w:numPr>
        <w:pStyle w:val="Compact"/>
      </w:pPr>
      <w:r>
        <w:t xml:space="preserve">what is the lifetime of the target of the pointer?</w:t>
      </w:r>
    </w:p>
    <w:p>
      <w:pPr>
        <w:numPr>
          <w:ilvl w:val="0"/>
          <w:numId w:val="1037"/>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7"/>
    <w:bookmarkStart w:id="78"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8"/>
        </w:numPr>
      </w:pPr>
      <w:r>
        <w:t xml:space="preserve">Avoid the need for pointers by using values.</w:t>
      </w:r>
    </w:p>
    <w:p>
      <w:pPr>
        <w:numPr>
          <w:ilvl w:val="0"/>
          <w:numId w:val="1038"/>
        </w:numPr>
      </w:pPr>
      <w:r>
        <w:t xml:space="preserve">Prefer references over pointers for parameters.</w:t>
      </w:r>
    </w:p>
    <w:p>
      <w:pPr>
        <w:numPr>
          <w:ilvl w:val="0"/>
          <w:numId w:val="1038"/>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8"/>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8"/>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8"/>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8"/>
        </w:numPr>
      </w:pPr>
      <w:r>
        <w:t xml:space="preserve">Use static and dynamic analysis tools to detect potential violations of this guideline.</w:t>
      </w:r>
    </w:p>
    <w:bookmarkEnd w:id="78"/>
    <w:bookmarkEnd w:id="79"/>
    <w:bookmarkStart w:id="82" w:name="XYK"/>
    <w:p>
      <w:pPr>
        <w:pStyle w:val="Heading2"/>
      </w:pPr>
      <w:r>
        <w:t xml:space="preserve">6.14 Dangling Reference to Heap [XYK]</w:t>
      </w:r>
    </w:p>
    <w:bookmarkStart w:id="8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9"/>
        </w:numPr>
        <w:pStyle w:val="Compact"/>
      </w:pPr>
      <w:r>
        <w:t xml:space="preserve">References (the term value here includes references)</w:t>
      </w:r>
    </w:p>
    <w:p>
      <w:pPr>
        <w:numPr>
          <w:ilvl w:val="0"/>
          <w:numId w:val="1039"/>
        </w:numPr>
        <w:pStyle w:val="Compact"/>
      </w:pPr>
      <w:r>
        <w:t xml:space="preserve">Pointers</w:t>
      </w:r>
    </w:p>
    <w:p>
      <w:pPr>
        <w:numPr>
          <w:ilvl w:val="0"/>
          <w:numId w:val="1039"/>
        </w:numPr>
        <w:pStyle w:val="Compact"/>
      </w:pPr>
      <w:r>
        <w:t xml:space="preserve">Iterators</w:t>
      </w:r>
    </w:p>
    <w:p>
      <w:pPr>
        <w:numPr>
          <w:ilvl w:val="0"/>
          <w:numId w:val="1039"/>
        </w:numPr>
        <w:pStyle w:val="Compact"/>
      </w:pPr>
      <w:r>
        <w:t xml:space="preserve">Views, e.g.,</w:t>
      </w:r>
    </w:p>
    <w:p>
      <w:pPr>
        <w:numPr>
          <w:ilvl w:val="1"/>
          <w:numId w:val="1040"/>
        </w:numPr>
        <w:pStyle w:val="Compact"/>
      </w:pPr>
      <w:r>
        <w:rPr>
          <w:rStyle w:val="BuiltInTok"/>
        </w:rPr>
        <w:t xml:space="preserve">std::</w:t>
      </w:r>
      <w:r>
        <w:rPr>
          <w:rStyle w:val="NormalTok"/>
        </w:rPr>
        <w:t xml:space="preserve">string_view</w:t>
      </w:r>
    </w:p>
    <w:p>
      <w:pPr>
        <w:numPr>
          <w:ilvl w:val="1"/>
          <w:numId w:val="1040"/>
        </w:numPr>
        <w:pStyle w:val="Compact"/>
      </w:pPr>
      <w:r>
        <w:rPr>
          <w:rStyle w:val="BuiltInTok"/>
        </w:rPr>
        <w:t xml:space="preserve">std::</w:t>
      </w:r>
      <w:r>
        <w:rPr>
          <w:rStyle w:val="NormalTok"/>
        </w:rPr>
        <w:t xml:space="preserve">span</w:t>
      </w:r>
    </w:p>
    <w:p>
      <w:pPr>
        <w:numPr>
          <w:ilvl w:val="0"/>
          <w:numId w:val="1039"/>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0"/>
    <w:bookmarkStart w:id="81"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41"/>
        </w:numPr>
      </w:pPr>
      <w:r>
        <w:t xml:space="preserve">Use the avoidance mechanisms of ISO/IEC 24772-1 clause 6.14.5.</w:t>
      </w:r>
    </w:p>
    <w:p>
      <w:pPr>
        <w:numPr>
          <w:ilvl w:val="0"/>
          <w:numId w:val="1041"/>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41"/>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1"/>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41"/>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41"/>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41"/>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41"/>
        </w:numPr>
      </w:pPr>
      <w:r>
        <w:t xml:space="preserve">Use static and dynamic analysis tools to detect dangling.</w:t>
      </w:r>
    </w:p>
    <w:bookmarkEnd w:id="81"/>
    <w:bookmarkEnd w:id="82"/>
    <w:bookmarkStart w:id="85" w:name="FIF"/>
    <w:p>
      <w:pPr>
        <w:pStyle w:val="Heading2"/>
      </w:pPr>
      <w:r>
        <w:t xml:space="preserve">6.15 Arithmetic Wrap-around Error [FIF]</w:t>
      </w:r>
    </w:p>
    <w:bookmarkStart w:id="83"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 for signed integer arithemtic and wrap-around for unsigned integer arithmetic, which can lead to surprising results.</w:t>
      </w:r>
      <w:r>
        <w:t xml:space="preserve"> </w:t>
      </w:r>
      <w:r>
        <w:t xml:space="preserve">C++ specifies that</w:t>
      </w:r>
    </w:p>
    <w:p>
      <w:pPr>
        <w:numPr>
          <w:ilvl w:val="0"/>
          <w:numId w:val="1042"/>
        </w:numPr>
        <w:pStyle w:val="Compact"/>
      </w:pPr>
      <w:r>
        <w:t xml:space="preserve">although signed integers are defined to be represented as two’s complement, signed integer overflow is undefined behaviour,</w:t>
      </w:r>
    </w:p>
    <w:p>
      <w:pPr>
        <w:numPr>
          <w:ilvl w:val="0"/>
          <w:numId w:val="1042"/>
        </w:numPr>
        <w:pStyle w:val="Compact"/>
      </w:pPr>
      <w:r>
        <w:t xml:space="preserve">unsigned integer arithmetic is defined to wrap-around (modulo arithmetic) and not overflow,</w:t>
      </w:r>
    </w:p>
    <w:p>
      <w:pPr>
        <w:numPr>
          <w:ilvl w:val="0"/>
          <w:numId w:val="1042"/>
        </w:numPr>
        <w:pStyle w:val="Compact"/>
      </w:pPr>
      <w:r>
        <w:t xml:space="preserve">expressions of integral type can implicitly convert to other integral types, even when passed as function arguments,</w:t>
      </w:r>
    </w:p>
    <w:p>
      <w:pPr>
        <w:numPr>
          <w:ilvl w:val="0"/>
          <w:numId w:val="1042"/>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2"/>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3"/>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3"/>
        </w:numPr>
        <w:pStyle w:val="Compact"/>
      </w:pPr>
      <w:r>
        <w:t xml:space="preserve">refrain from relying on integral promotion and implicit conversions, and</w:t>
      </w:r>
    </w:p>
    <w:p>
      <w:pPr>
        <w:numPr>
          <w:ilvl w:val="0"/>
          <w:numId w:val="1043"/>
        </w:numPr>
        <w:pStyle w:val="Compact"/>
      </w:pPr>
      <w:r>
        <w:t xml:space="preserve">guarantee that allowed variation in the range of representable values do not influence computed results.</w:t>
      </w:r>
    </w:p>
    <w:bookmarkEnd w:id="83"/>
    <w:bookmarkStart w:id="84"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6.15.5.</w:t>
      </w:r>
    </w:p>
    <w:p>
      <w:pPr>
        <w:numPr>
          <w:ilvl w:val="0"/>
          <w:numId w:val="1044"/>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4"/>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4"/>
        </w:numPr>
      </w:pPr>
      <w:r>
        <w:t xml:space="preserve">Avoid implicit integral promotions and integral conversions, especially on function arguments.</w:t>
      </w:r>
    </w:p>
    <w:p>
      <w:pPr>
        <w:numPr>
          <w:ilvl w:val="0"/>
          <w:numId w:val="1044"/>
        </w:numPr>
      </w:pPr>
      <w:r>
        <w:t xml:space="preserve">Avoid mixing integral types with different size or different signedness in the same expression.</w:t>
      </w:r>
    </w:p>
    <w:p>
      <w:pPr>
        <w:numPr>
          <w:ilvl w:val="0"/>
          <w:numId w:val="1044"/>
        </w:numPr>
      </w:pPr>
      <w:r>
        <w:t xml:space="preserve">Ensure that the result of any mathematical operation fits within the</w:t>
      </w:r>
      <w:r>
        <w:t xml:space="preserve"> </w:t>
      </w:r>
      <w:r>
        <w:t xml:space="preserve">constraints of the types involved within the expression.</w:t>
      </w:r>
    </w:p>
    <w:p>
      <w:pPr>
        <w:numPr>
          <w:ilvl w:val="0"/>
          <w:numId w:val="1044"/>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4"/>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4"/>
        </w:numPr>
      </w:pPr>
      <w:r>
        <w:t xml:space="preserve">Document where wrap-around is expected for a type.</w:t>
      </w:r>
    </w:p>
    <w:p>
      <w:pPr>
        <w:numPr>
          <w:ilvl w:val="0"/>
          <w:numId w:val="1044"/>
        </w:numPr>
      </w:pPr>
      <w:r>
        <w:t xml:space="preserve">Use static and dynamic analysis tools to detect problematic expressions.</w:t>
      </w:r>
    </w:p>
    <w:bookmarkEnd w:id="84"/>
    <w:bookmarkEnd w:id="85"/>
    <w:bookmarkStart w:id="88" w:name="PIK"/>
    <w:p>
      <w:pPr>
        <w:pStyle w:val="Heading2"/>
      </w:pPr>
      <w:r>
        <w:t xml:space="preserve">6.16 Using Shift Operations for Multiplication and Division [PIK]</w:t>
      </w:r>
    </w:p>
    <w:bookmarkStart w:id="8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6"/>
    <w:bookmarkStart w:id="87"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7"/>
    <w:bookmarkEnd w:id="88"/>
    <w:bookmarkStart w:id="91" w:name="NAI"/>
    <w:p>
      <w:pPr>
        <w:pStyle w:val="Heading2"/>
      </w:pPr>
      <w:r>
        <w:t xml:space="preserve">6.17 Choice of Clear Names [NAI]</w:t>
      </w:r>
    </w:p>
    <w:bookmarkStart w:id="8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6"/>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6"/>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6"/>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6"/>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6"/>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6"/>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9"/>
    <w:bookmarkStart w:id="90"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24772-1:2019 clause 6.17.5.</w:t>
      </w:r>
    </w:p>
    <w:p>
      <w:pPr>
        <w:numPr>
          <w:ilvl w:val="0"/>
          <w:numId w:val="1047"/>
        </w:numPr>
      </w:pPr>
      <w:r>
        <w:t xml:space="preserve">Follow the rules of ISO/IEC 14882:2020 clause [lex.name] regarding</w:t>
      </w:r>
      <w:r>
        <w:t xml:space="preserve"> </w:t>
      </w:r>
      <w:r>
        <w:t xml:space="preserve">names to refrain from usage.</w:t>
      </w:r>
    </w:p>
    <w:p>
      <w:pPr>
        <w:numPr>
          <w:ilvl w:val="0"/>
          <w:numId w:val="1047"/>
        </w:numPr>
      </w:pPr>
      <w:r>
        <w:t xml:space="preserve">Avoid the use of similar names to denote different objects of the same type.</w:t>
      </w:r>
    </w:p>
    <w:p>
      <w:pPr>
        <w:numPr>
          <w:ilvl w:val="0"/>
          <w:numId w:val="1047"/>
        </w:numPr>
      </w:pPr>
      <w:r>
        <w:t xml:space="preserve">Use consistency in choosing names, especially for dealing with similar names.</w:t>
      </w:r>
    </w:p>
    <w:p>
      <w:pPr>
        <w:numPr>
          <w:ilvl w:val="0"/>
          <w:numId w:val="1047"/>
        </w:numPr>
      </w:pPr>
      <w:r>
        <w:t xml:space="preserve">Use static analysis and tooling to enforce project-specific naming rules and detect possible similar names, for example, homoglyphs and unexpected text-direction vulnerabilities.</w:t>
      </w:r>
    </w:p>
    <w:p>
      <w:pPr>
        <w:numPr>
          <w:ilvl w:val="0"/>
          <w:numId w:val="1047"/>
        </w:numPr>
      </w:pPr>
      <w:r>
        <w:t xml:space="preserve">Keep the scope of names as small as reasonable.</w:t>
      </w:r>
    </w:p>
    <w:p>
      <w:pPr>
        <w:numPr>
          <w:ilvl w:val="0"/>
          <w:numId w:val="1047"/>
        </w:numPr>
      </w:pPr>
      <w:r>
        <w:t xml:space="preserve">Ensure that the names in your program do not exceed the compiler’s documented limit.</w:t>
      </w:r>
    </w:p>
    <w:p>
      <w:pPr>
        <w:numPr>
          <w:ilvl w:val="0"/>
          <w:numId w:val="1047"/>
        </w:numPr>
      </w:pPr>
      <w:r>
        <w:t xml:space="preserve">Do not differentiate names through only a mixture of case or the</w:t>
      </w:r>
      <w:r>
        <w:t xml:space="preserve"> </w:t>
      </w:r>
      <w:r>
        <w:t xml:space="preserve">presence/absence of an underscore character.</w:t>
      </w:r>
    </w:p>
    <w:p>
      <w:pPr>
        <w:numPr>
          <w:ilvl w:val="0"/>
          <w:numId w:val="1047"/>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0"/>
    <w:bookmarkEnd w:id="91"/>
    <w:bookmarkStart w:id="94" w:name="WXQ"/>
    <w:p>
      <w:pPr>
        <w:pStyle w:val="Heading2"/>
      </w:pPr>
      <w:r>
        <w:t xml:space="preserve">6.18 Dead Store [WXQ]</w:t>
      </w:r>
    </w:p>
    <w:bookmarkStart w:id="9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2"/>
    <w:bookmarkStart w:id="93"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6.18.5.</w:t>
      </w:r>
    </w:p>
    <w:p>
      <w:pPr>
        <w:numPr>
          <w:ilvl w:val="0"/>
          <w:numId w:val="1048"/>
        </w:numPr>
      </w:pPr>
      <w:r>
        <w:t xml:space="preserve">Use compilers and static analysis tools to identify dead stores in</w:t>
      </w:r>
      <w:r>
        <w:t xml:space="preserve"> </w:t>
      </w:r>
      <w:r>
        <w:t xml:space="preserve">the program.</w:t>
      </w:r>
    </w:p>
    <w:p>
      <w:pPr>
        <w:numPr>
          <w:ilvl w:val="0"/>
          <w:numId w:val="1048"/>
        </w:numPr>
      </w:pPr>
      <w:r>
        <w:t xml:space="preserve">Provide sufficient synchronization to non-const variables that are accessed by multiple execution</w:t>
      </w:r>
      <w:r>
        <w:t xml:space="preserve"> </w:t>
      </w:r>
      <w:r>
        <w:t xml:space="preserve">agents. See clause 6.61 Concurrent data access [CGX]</w:t>
      </w:r>
    </w:p>
    <w:bookmarkEnd w:id="93"/>
    <w:bookmarkEnd w:id="94"/>
    <w:bookmarkStart w:id="97" w:name="YZS"/>
    <w:p>
      <w:pPr>
        <w:pStyle w:val="Heading2"/>
      </w:pPr>
      <w:r>
        <w:t xml:space="preserve">6.19 Unused Variable [YZS]</w:t>
      </w:r>
    </w:p>
    <w:bookmarkStart w:id="9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5"/>
    <w:bookmarkStart w:id="96"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ISO/IEC 24772-1 clause 6.19.5.</w:t>
      </w:r>
    </w:p>
    <w:p>
      <w:pPr>
        <w:numPr>
          <w:ilvl w:val="0"/>
          <w:numId w:val="1049"/>
        </w:numPr>
      </w:pPr>
      <w:r>
        <w:t xml:space="preserve">Use compiler warnings and/or static analysis tools to indicate and eliminate unused variables.</w:t>
      </w:r>
    </w:p>
    <w:bookmarkEnd w:id="96"/>
    <w:bookmarkEnd w:id="97"/>
    <w:bookmarkStart w:id="100" w:name="identifier-name-reuse-yow"/>
    <w:p>
      <w:pPr>
        <w:pStyle w:val="Heading2"/>
      </w:pPr>
      <w:r>
        <w:t xml:space="preserve">6.20 Identifier Name Reuse [YOW]</w:t>
      </w:r>
    </w:p>
    <w:bookmarkStart w:id="9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8"/>
    <w:bookmarkStart w:id="99"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50"/>
        </w:numPr>
      </w:pPr>
      <w:r>
        <w:t xml:space="preserve">Use the avoidance mechanisms of ISO/IEC 24772-1 clause 6.20.5, with the</w:t>
      </w:r>
      <w:r>
        <w:t xml:space="preserve"> </w:t>
      </w:r>
      <w:r>
        <w:t xml:space="preserve">exclusion of guidance related to truncated identifiers.</w:t>
      </w:r>
    </w:p>
    <w:p>
      <w:pPr>
        <w:numPr>
          <w:ilvl w:val="0"/>
          <w:numId w:val="1050"/>
        </w:numPr>
      </w:pPr>
      <w:r>
        <w:t xml:space="preserve">Qualify names to disambiguate potential conflicts between names</w:t>
      </w:r>
      <w:r>
        <w:t xml:space="preserve"> </w:t>
      </w:r>
      <w:r>
        <w:t xml:space="preserve">introduced from different scopes.</w:t>
      </w:r>
    </w:p>
    <w:p>
      <w:pPr>
        <w:numPr>
          <w:ilvl w:val="0"/>
          <w:numId w:val="1050"/>
        </w:numPr>
      </w:pPr>
      <w:r>
        <w:t xml:space="preserve">Document argument-dependent lookup usage where name qualification is</w:t>
      </w:r>
      <w:r>
        <w:t xml:space="preserve"> </w:t>
      </w:r>
      <w:r>
        <w:t xml:space="preserve">not desirable.</w:t>
      </w:r>
    </w:p>
    <w:p>
      <w:pPr>
        <w:numPr>
          <w:ilvl w:val="0"/>
          <w:numId w:val="105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5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50"/>
        </w:numPr>
      </w:pPr>
      <w:r>
        <w:t xml:space="preserve">Use modern integrated development environments that inform about the</w:t>
      </w:r>
      <w:r>
        <w:t xml:space="preserve"> </w:t>
      </w:r>
      <w:r>
        <w:t xml:space="preserve">declaration of any identifier occurrence.</w:t>
      </w:r>
    </w:p>
    <w:p>
      <w:pPr>
        <w:numPr>
          <w:ilvl w:val="0"/>
          <w:numId w:val="1050"/>
        </w:numPr>
      </w:pPr>
      <w:r>
        <w:t xml:space="preserve">Enable compiler diagnostics that inform about the hiding of</w:t>
      </w:r>
      <w:r>
        <w:t xml:space="preserve"> </w:t>
      </w:r>
      <w:r>
        <w:t xml:space="preserve">declarations.</w:t>
      </w:r>
    </w:p>
    <w:p>
      <w:pPr>
        <w:numPr>
          <w:ilvl w:val="1"/>
          <w:numId w:val="1051"/>
        </w:numPr>
        <w:pStyle w:val="SourceCode"/>
      </w:pPr>
      <w:r>
        <w:rPr>
          <w:rStyle w:val="VerbatimChar"/>
        </w:rPr>
        <w:t xml:space="preserve">  DCL60-CPP. Obey the one-definition</w:t>
      </w:r>
    </w:p>
    <w:p>
      <w:pPr>
        <w:numPr>
          <w:ilvl w:val="1"/>
          <w:numId w:val="1000"/>
        </w:numPr>
      </w:pPr>
      <w:r>
        <w:t xml:space="preserve">rule (6.21)</w:t>
      </w:r>
    </w:p>
    <w:p>
      <w:pPr>
        <w:numPr>
          <w:ilvl w:val="1"/>
          <w:numId w:val="105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9"/>
    <w:bookmarkEnd w:id="100"/>
    <w:bookmarkStart w:id="103" w:name="BJL"/>
    <w:p>
      <w:pPr>
        <w:pStyle w:val="Heading2"/>
      </w:pPr>
      <w:r>
        <w:t xml:space="preserve">6.21 Namespace Issues [BJL]</w:t>
      </w:r>
    </w:p>
    <w:bookmarkStart w:id="10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2"/>
        </w:numPr>
        <w:pStyle w:val="Compact"/>
      </w:pPr>
      <w:r>
        <w:t xml:space="preserve">Template specialization, where clause 6.40 [#SYM] applies;</w:t>
      </w:r>
    </w:p>
    <w:p>
      <w:pPr>
        <w:numPr>
          <w:ilvl w:val="0"/>
          <w:numId w:val="1052"/>
        </w:numPr>
        <w:pStyle w:val="Compact"/>
      </w:pPr>
      <w:r>
        <w:t xml:space="preserve">Overloading, where clause 6.20 [#YOW] applies;</w:t>
      </w:r>
    </w:p>
    <w:p>
      <w:pPr>
        <w:numPr>
          <w:ilvl w:val="0"/>
          <w:numId w:val="1052"/>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3"/>
        </w:numPr>
        <w:pStyle w:val="Compact"/>
      </w:pPr>
      <w:r>
        <w:t xml:space="preserve">an overload,</w:t>
      </w:r>
    </w:p>
    <w:p>
      <w:pPr>
        <w:numPr>
          <w:ilvl w:val="0"/>
          <w:numId w:val="1053"/>
        </w:numPr>
        <w:pStyle w:val="Compact"/>
      </w:pPr>
      <w:r>
        <w:t xml:space="preserve">a using directive,</w:t>
      </w:r>
    </w:p>
    <w:p>
      <w:pPr>
        <w:numPr>
          <w:ilvl w:val="0"/>
          <w:numId w:val="105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3"/>
        </w:numPr>
        <w:pStyle w:val="Compact"/>
      </w:pPr>
      <w:r>
        <w:t xml:space="preserve">a non-template function that is preferred to a function template,</w:t>
      </w:r>
    </w:p>
    <w:p>
      <w:pPr>
        <w:numPr>
          <w:ilvl w:val="0"/>
          <w:numId w:val="105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1"/>
    <w:bookmarkStart w:id="102"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4"/>
        </w:numPr>
      </w:pPr>
      <w:r>
        <w:t xml:space="preserve">Use the avoidance mechanisms of clauses 6.20.2, 6.40.2, and 6.41.2 as applicable.</w:t>
      </w:r>
    </w:p>
    <w:p>
      <w:pPr>
        <w:numPr>
          <w:ilvl w:val="0"/>
          <w:numId w:val="1054"/>
        </w:numPr>
      </w:pPr>
      <w:r>
        <w:t xml:space="preserve">Consider using fully qualified names for calls that rely on an implicit conversions.</w:t>
      </w:r>
    </w:p>
    <w:p>
      <w:pPr>
        <w:numPr>
          <w:ilvl w:val="0"/>
          <w:numId w:val="1054"/>
        </w:numPr>
      </w:pPr>
      <w:r>
        <w:t xml:space="preserve">Arguments to called functions should not be subject to implicit conversions.</w:t>
      </w:r>
    </w:p>
    <w:p>
      <w:pPr>
        <w:numPr>
          <w:ilvl w:val="0"/>
          <w:numId w:val="1054"/>
        </w:numPr>
      </w:pPr>
      <w:r>
        <w:t xml:space="preserve">Prefer using declarations to using directives.</w:t>
      </w:r>
    </w:p>
    <w:p>
      <w:pPr>
        <w:numPr>
          <w:ilvl w:val="0"/>
          <w:numId w:val="1054"/>
        </w:numPr>
      </w:pPr>
      <w:r>
        <w:t xml:space="preserve">Do not overload and use default arguments for the same set of functions.</w:t>
      </w:r>
    </w:p>
    <w:p>
      <w:pPr>
        <w:numPr>
          <w:ilvl w:val="0"/>
          <w:numId w:val="1054"/>
        </w:numPr>
      </w:pPr>
      <w:r>
        <w:t xml:space="preserve">Do not specialize function templates.</w:t>
      </w:r>
    </w:p>
    <w:p>
      <w:pPr>
        <w:numPr>
          <w:ilvl w:val="0"/>
          <w:numId w:val="1054"/>
        </w:numPr>
      </w:pPr>
      <w:r>
        <w:t xml:space="preserve">For template specialization, ensure that specializations are declared as follows:</w:t>
      </w:r>
    </w:p>
    <w:p>
      <w:pPr>
        <w:numPr>
          <w:ilvl w:val="1"/>
          <w:numId w:val="1055"/>
        </w:numPr>
      </w:pPr>
      <w:r>
        <w:t xml:space="preserve">In the same file as the primary template; or</w:t>
      </w:r>
    </w:p>
    <w:p>
      <w:pPr>
        <w:numPr>
          <w:ilvl w:val="1"/>
          <w:numId w:val="1055"/>
        </w:numPr>
      </w:pPr>
      <w:r>
        <w:t xml:space="preserve">In the same file as the user-defined type for which the</w:t>
      </w:r>
      <w:r>
        <w:t xml:space="preserve"> </w:t>
      </w:r>
      <w:r>
        <w:t xml:space="preserve">specialization is declared.</w:t>
      </w:r>
    </w:p>
    <w:p>
      <w:pPr>
        <w:numPr>
          <w:ilvl w:val="0"/>
          <w:numId w:val="1054"/>
        </w:numPr>
      </w:pPr>
      <w:r>
        <w:t xml:space="preserve">Define an entity in only one file to prevent ODR-violations.</w:t>
      </w:r>
    </w:p>
    <w:p>
      <w:pPr>
        <w:numPr>
          <w:ilvl w:val="0"/>
          <w:numId w:val="1054"/>
        </w:numPr>
      </w:pPr>
      <w:r>
        <w:t xml:space="preserve">Ensure that no ODR-violations occur, i.e., through a static analysis tool.</w:t>
      </w:r>
    </w:p>
    <w:p>
      <w:pPr>
        <w:numPr>
          <w:ilvl w:val="0"/>
          <w:numId w:val="1054"/>
        </w:numPr>
      </w:pPr>
      <w:r>
        <w:t xml:space="preserve">Use a version-aware analysis tool to identify situations where preference rules cause a silent change of name binding between versions.</w:t>
      </w:r>
    </w:p>
    <w:p>
      <w:pPr>
        <w:numPr>
          <w:ilvl w:val="0"/>
          <w:numId w:val="1054"/>
        </w:numPr>
      </w:pPr>
      <w:r>
        <w:t xml:space="preserve">Only declare equaility or relational operators as member functions or friend</w:t>
      </w:r>
      <w:r>
        <w:t xml:space="preserve"> </w:t>
      </w:r>
      <w:r>
        <w:t xml:space="preserve">functions of the class</w:t>
      </w:r>
    </w:p>
    <w:bookmarkEnd w:id="102"/>
    <w:bookmarkEnd w:id="103"/>
    <w:bookmarkStart w:id="107" w:name="LAV"/>
    <w:p>
      <w:pPr>
        <w:pStyle w:val="Heading2"/>
      </w:pPr>
      <w:r>
        <w:t xml:space="preserve">6.22 Missing Initialization of Variables [LAV]</w:t>
      </w:r>
    </w:p>
    <w:bookmarkStart w:id="10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4"/>
    <w:bookmarkStart w:id="106"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6"/>
        </w:numPr>
        <w:pStyle w:val="Compact"/>
      </w:pPr>
      <w:r>
        <w:t xml:space="preserve">Use the avoidance mechanisms of ISO/IEC 24772-1 subclause 6.22.5</w:t>
      </w:r>
    </w:p>
    <w:p>
      <w:pPr>
        <w:numPr>
          <w:ilvl w:val="0"/>
          <w:numId w:val="1056"/>
        </w:numPr>
        <w:pStyle w:val="Compact"/>
      </w:pPr>
      <w:r>
        <w:t xml:space="preserve">Initialize every object defined, including data members, such as by providing an initializer for each variable definition.</w:t>
      </w:r>
    </w:p>
    <w:p>
      <w:pPr>
        <w:numPr>
          <w:ilvl w:val="0"/>
          <w:numId w:val="1056"/>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6"/>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6"/>
        </w:numPr>
        <w:pStyle w:val="Compact"/>
      </w:pPr>
      <w:r>
        <w:t xml:space="preserve">Avoid using non-const variables with static storage duration (see</w:t>
      </w:r>
      <w:r>
        <w:t xml:space="preserve"> </w:t>
      </w:r>
      <w:bookmarkStart w:id="105" w:name="CGX"/>
      <w:r>
        <w:t xml:space="preserve">6.61 Concurrent Data Access [CGX]</w:t>
      </w:r>
      <w:bookmarkEnd w:id="105"/>
      <w:r>
        <w:t xml:space="preserve">).</w:t>
      </w:r>
    </w:p>
    <w:p>
      <w:pPr>
        <w:numPr>
          <w:ilvl w:val="0"/>
          <w:numId w:val="1056"/>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6"/>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6"/>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6"/>
    <w:bookmarkEnd w:id="107"/>
    <w:bookmarkStart w:id="111" w:name="Xeb4b392fc60d52e0e62d52a00eabaa492eaa9e0"/>
    <w:p>
      <w:pPr>
        <w:pStyle w:val="Heading2"/>
      </w:pPr>
      <w:r>
        <w:t xml:space="preserve">6.23 Operator Precedence and Associativity [JCW]</w:t>
      </w:r>
    </w:p>
    <w:bookmarkStart w:id="10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 and</w:t>
      </w:r>
    </w:p>
    <w:p>
      <w:pPr>
        <w:numPr>
          <w:ilvl w:val="0"/>
          <w:numId w:val="105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9"/>
    <w:bookmarkStart w:id="110"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6.23.5 [JCW].</w:t>
      </w:r>
    </w:p>
    <w:p>
      <w:pPr>
        <w:numPr>
          <w:ilvl w:val="0"/>
          <w:numId w:val="105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8"/>
        </w:numPr>
      </w:pPr>
      <w:r>
        <w:t xml:space="preserve">Break up complex expressions and use temporary variables to make</w:t>
      </w:r>
      <w:r>
        <w:t xml:space="preserve"> </w:t>
      </w:r>
      <w:r>
        <w:t xml:space="preserve">complex expressions easier to understand and maintain.</w:t>
      </w:r>
    </w:p>
    <w:bookmarkEnd w:id="110"/>
    <w:bookmarkEnd w:id="111"/>
    <w:bookmarkStart w:id="114" w:name="X187ad205340e16f022c4e8cacaf0507e2964127"/>
    <w:p>
      <w:pPr>
        <w:pStyle w:val="Heading2"/>
      </w:pPr>
      <w:r>
        <w:t xml:space="preserve">6.24 Side-effects and Order of Evaluation of Operands [SAM]</w:t>
      </w:r>
    </w:p>
    <w:bookmarkStart w:id="11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9"/>
        </w:numPr>
      </w:pPr>
      <w:r>
        <w:t xml:space="preserve">Write accesses to objects in that expression,</w:t>
      </w:r>
    </w:p>
    <w:p>
      <w:pPr>
        <w:numPr>
          <w:ilvl w:val="0"/>
          <w:numId w:val="1059"/>
        </w:numPr>
      </w:pPr>
      <w:r>
        <w:t xml:space="preserve">Reading a volatile object,</w:t>
      </w:r>
    </w:p>
    <w:p>
      <w:pPr>
        <w:numPr>
          <w:ilvl w:val="0"/>
          <w:numId w:val="1059"/>
        </w:numPr>
      </w:pPr>
      <w:r>
        <w:t xml:space="preserve">Calling a library I/O function, and</w:t>
      </w:r>
    </w:p>
    <w:p>
      <w:pPr>
        <w:numPr>
          <w:ilvl w:val="0"/>
          <w:numId w:val="105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2"/>
    <w:bookmarkStart w:id="113"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w:t>
      </w:r>
      <w:r>
        <w:t xml:space="preserve"> </w:t>
      </w:r>
      <w:r>
        <w:t xml:space="preserve">6.24.5.</w:t>
      </w:r>
    </w:p>
    <w:p>
      <w:pPr>
        <w:numPr>
          <w:ilvl w:val="0"/>
          <w:numId w:val="106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0"/>
        </w:numPr>
      </w:pPr>
      <w:r>
        <w:t xml:space="preserve">Avoid overloading logical operators (&amp;&amp; and ||), as these</w:t>
      </w:r>
      <w:r>
        <w:t xml:space="preserve"> </w:t>
      </w:r>
      <w:r>
        <w:t xml:space="preserve">overloaded versions will not short-circuit.</w:t>
      </w:r>
    </w:p>
    <w:p>
      <w:pPr>
        <w:numPr>
          <w:ilvl w:val="0"/>
          <w:numId w:val="106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0"/>
        </w:numPr>
      </w:pPr>
      <w:r>
        <w:t xml:space="preserve">Avoid placing multiple operations with side effects in a single</w:t>
      </w:r>
      <w:r>
        <w:t xml:space="preserve"> </w:t>
      </w:r>
      <w:r>
        <w:t xml:space="preserve">expression.</w:t>
      </w:r>
    </w:p>
    <w:p>
      <w:pPr>
        <w:numPr>
          <w:ilvl w:val="0"/>
          <w:numId w:val="1060"/>
        </w:numPr>
      </w:pPr>
      <w:r>
        <w:t xml:space="preserve">Write simple code expressions and statements so that within any</w:t>
      </w:r>
      <w:r>
        <w:t xml:space="preserve"> </w:t>
      </w:r>
      <w:r>
        <w:t xml:space="preserve">expression or statement an object is one of:</w:t>
      </w:r>
    </w:p>
    <w:p>
      <w:pPr>
        <w:numPr>
          <w:ilvl w:val="1"/>
          <w:numId w:val="1061"/>
        </w:numPr>
        <w:pStyle w:val="SourceCode"/>
      </w:pPr>
      <w:r>
        <w:rPr>
          <w:rStyle w:val="VerbatimChar"/>
        </w:rPr>
        <w:t xml:space="preserve">  Read from;</w:t>
      </w:r>
    </w:p>
    <w:p>
      <w:pPr>
        <w:numPr>
          <w:ilvl w:val="1"/>
          <w:numId w:val="1061"/>
        </w:numPr>
        <w:pStyle w:val="SourceCode"/>
      </w:pPr>
      <w:r>
        <w:rPr>
          <w:rStyle w:val="VerbatimChar"/>
        </w:rPr>
        <w:t xml:space="preserve">  Only modified once; or</w:t>
      </w:r>
    </w:p>
    <w:p>
      <w:pPr>
        <w:numPr>
          <w:ilvl w:val="1"/>
          <w:numId w:val="106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0"/>
        </w:numPr>
      </w:pPr>
      <w:r>
        <w:t xml:space="preserve">Be aware that different versions of C++ have different evaluation</w:t>
      </w:r>
      <w:r>
        <w:t xml:space="preserve"> </w:t>
      </w:r>
      <w:r>
        <w:t xml:space="preserve">order specifications and program accordingly.</w:t>
      </w:r>
    </w:p>
    <w:bookmarkEnd w:id="113"/>
    <w:bookmarkEnd w:id="114"/>
    <w:bookmarkStart w:id="118" w:name="KOA"/>
    <w:p>
      <w:pPr>
        <w:pStyle w:val="Heading2"/>
      </w:pPr>
      <w:r>
        <w:t xml:space="preserve">6.25 Likely Incorrect Expression [KOA]</w:t>
      </w:r>
    </w:p>
    <w:bookmarkStart w:id="11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5"/>
    <w:bookmarkEnd w:id="116"/>
    <w:bookmarkStart w:id="117"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3"/>
        </w:numPr>
      </w:pPr>
      <w:r>
        <w:t xml:space="preserve">Simplify expressions to aid in code readability and help future maintainers understand the intent and nuances of the code. For example,</w:t>
      </w:r>
    </w:p>
    <w:p>
      <w:pPr>
        <w:numPr>
          <w:ilvl w:val="1"/>
          <w:numId w:val="1064"/>
        </w:numPr>
        <w:pStyle w:val="Compact"/>
      </w:pPr>
      <w:r>
        <w:t xml:space="preserve">by using parentheses around sub-expressions to limit precedence confusion,</w:t>
      </w:r>
    </w:p>
    <w:p>
      <w:pPr>
        <w:numPr>
          <w:ilvl w:val="1"/>
          <w:numId w:val="1064"/>
        </w:numPr>
        <w:pStyle w:val="Compact"/>
      </w:pPr>
      <w:r>
        <w:t xml:space="preserve">by extracting intermediate results into const variables with a meaningful name, or</w:t>
      </w:r>
    </w:p>
    <w:p>
      <w:pPr>
        <w:numPr>
          <w:ilvl w:val="1"/>
          <w:numId w:val="1064"/>
        </w:numPr>
        <w:pStyle w:val="Compact"/>
      </w:pPr>
      <w:r>
        <w:t xml:space="preserve">by extracting a subexpression into a function with a meaningful name.</w:t>
      </w:r>
    </w:p>
    <w:p>
      <w:pPr>
        <w:numPr>
          <w:ilvl w:val="0"/>
          <w:numId w:val="1063"/>
        </w:numPr>
      </w:pPr>
      <w:r>
        <w:t xml:space="preserve">Avoid assignments embedded within other statements and expressions.</w:t>
      </w:r>
    </w:p>
    <w:p>
      <w:pPr>
        <w:numPr>
          <w:ilvl w:val="0"/>
          <w:numId w:val="1063"/>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3"/>
        </w:numPr>
      </w:pPr>
      <w:r>
        <w:t xml:space="preserve">Avoid the use of unary plus, since it is almost always a no-op for built-in types.</w:t>
      </w:r>
    </w:p>
    <w:p>
      <w:pPr>
        <w:numPr>
          <w:ilvl w:val="0"/>
          <w:numId w:val="1063"/>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3"/>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3"/>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3"/>
        </w:numPr>
      </w:pPr>
      <w:r>
        <w:t xml:space="preserve">Prohibit conflicting side-effects in sub-expressions.</w:t>
      </w:r>
    </w:p>
    <w:p>
      <w:pPr>
        <w:numPr>
          <w:ilvl w:val="0"/>
          <w:numId w:val="1063"/>
        </w:numPr>
      </w:pPr>
      <w:r>
        <w:t xml:space="preserve">Avoid defining semantics of overloaded operators to deviate from the semantics of these operators for the built-in types.</w:t>
      </w:r>
    </w:p>
    <w:p>
      <w:pPr>
        <w:numPr>
          <w:ilvl w:val="0"/>
          <w:numId w:val="1063"/>
        </w:numPr>
      </w:pPr>
      <w:r>
        <w:t xml:space="preserve">Prefer defaulted and synthesized comparison operators over individual overloads to ensure that all of the related comparison operators behave consistently.</w:t>
      </w:r>
    </w:p>
    <w:bookmarkEnd w:id="117"/>
    <w:bookmarkEnd w:id="118"/>
    <w:bookmarkStart w:id="121" w:name="XYQ"/>
    <w:p>
      <w:pPr>
        <w:pStyle w:val="Heading2"/>
      </w:pPr>
      <w:r>
        <w:t xml:space="preserve">6.26 Dead and Deactivated Code [XYQ]</w:t>
      </w:r>
    </w:p>
    <w:bookmarkStart w:id="11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9"/>
    <w:bookmarkStart w:id="120"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6.26.5.</w:t>
      </w:r>
    </w:p>
    <w:p>
      <w:pPr>
        <w:numPr>
          <w:ilvl w:val="0"/>
          <w:numId w:val="1065"/>
        </w:numPr>
      </w:pPr>
      <w:r>
        <w:t xml:space="preserve">Use IDEs or similar tools that visualize the code that gets selected for the executable program.</w:t>
      </w:r>
    </w:p>
    <w:p>
      <w:pPr>
        <w:numPr>
          <w:ilvl w:val="0"/>
          <w:numId w:val="1065"/>
        </w:numPr>
      </w:pPr>
      <w:r>
        <w:t xml:space="preserve">Use modern version control to manage unused code.</w:t>
      </w:r>
    </w:p>
    <w:bookmarkEnd w:id="120"/>
    <w:bookmarkEnd w:id="121"/>
    <w:bookmarkStart w:id="124" w:name="Xc86cceedfcf0c77c094b3df762cc0f756518ffc"/>
    <w:p>
      <w:pPr>
        <w:pStyle w:val="Heading2"/>
      </w:pPr>
      <w:r>
        <w:t xml:space="preserve">6.27 Switch Statements and Static Analysis [CLL]</w:t>
      </w:r>
    </w:p>
    <w:bookmarkStart w:id="12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2"/>
    <w:bookmarkStart w:id="123"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6.27.5</w:t>
      </w:r>
    </w:p>
    <w:p>
      <w:pPr>
        <w:numPr>
          <w:ilvl w:val="0"/>
          <w:numId w:val="106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3"/>
    <w:bookmarkEnd w:id="124"/>
    <w:bookmarkStart w:id="127" w:name="demarcation-of-control-flow-eoj"/>
    <w:p>
      <w:pPr>
        <w:pStyle w:val="Heading2"/>
      </w:pPr>
      <w:r>
        <w:t xml:space="preserve">6.28 Demarcation of Control Flow [EOJ]</w:t>
      </w:r>
    </w:p>
    <w:bookmarkStart w:id="12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5"/>
    <w:bookmarkStart w:id="126"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7"/>
        </w:numPr>
      </w:pPr>
      <w:r>
        <w:t xml:space="preserve">Use the avoidance mechanisms of ISO/IEC 24772-1 clause 6.28.5.</w:t>
      </w:r>
    </w:p>
    <w:p>
      <w:pPr>
        <w:numPr>
          <w:ilvl w:val="0"/>
          <w:numId w:val="106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7"/>
        </w:numPr>
      </w:pPr>
      <w:r>
        <w:t xml:space="preserve">Declare loop variables in the initializer of the loop statement</w:t>
      </w:r>
    </w:p>
    <w:p>
      <w:pPr>
        <w:numPr>
          <w:ilvl w:val="0"/>
          <w:numId w:val="1067"/>
        </w:numPr>
      </w:pPr>
      <w:r>
        <w:t xml:space="preserve">Prefer the standard library algorithms over hand-crafted loops.</w:t>
      </w:r>
    </w:p>
    <w:p>
      <w:pPr>
        <w:numPr>
          <w:ilvl w:val="0"/>
          <w:numId w:val="1067"/>
        </w:numPr>
      </w:pPr>
      <w:r>
        <w:t xml:space="preserve">Consider the use of source code auto-formatters before code reviews.</w:t>
      </w:r>
    </w:p>
    <w:p>
      <w:pPr>
        <w:pStyle w:val="BlockText"/>
      </w:pPr>
      <w:r>
        <w:t xml:space="preserve">See also the C++ Core Guidelines ES.85, ES.71, ES.74, ES.1 and ES.2</w:t>
      </w:r>
    </w:p>
    <w:bookmarkEnd w:id="126"/>
    <w:bookmarkEnd w:id="127"/>
    <w:bookmarkStart w:id="130" w:name="loop-control-variables-tex"/>
    <w:p>
      <w:pPr>
        <w:pStyle w:val="Heading2"/>
      </w:pPr>
      <w:r>
        <w:t xml:space="preserve">6.29 Loop Control Variables [TEX]</w:t>
      </w:r>
    </w:p>
    <w:bookmarkStart w:id="12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8"/>
    <w:bookmarkStart w:id="129"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8"/>
        </w:numPr>
      </w:pPr>
      <w:r>
        <w:t xml:space="preserve">Use the avoidance mechanisms of ISO/IEC 24772-1 clause 6.29.5.</w:t>
      </w:r>
    </w:p>
    <w:p>
      <w:pPr>
        <w:numPr>
          <w:ilvl w:val="0"/>
          <w:numId w:val="1068"/>
        </w:numPr>
      </w:pPr>
      <w:r>
        <w:t xml:space="preserve">Do not modify a loop control variable within a loop.</w:t>
      </w:r>
    </w:p>
    <w:p>
      <w:pPr>
        <w:numPr>
          <w:ilvl w:val="0"/>
          <w:numId w:val="1068"/>
        </w:numPr>
      </w:pPr>
      <w:r>
        <w:t xml:space="preserve">Use a range-for loop in preference to general loops.</w:t>
      </w:r>
    </w:p>
    <w:p>
      <w:pPr>
        <w:numPr>
          <w:ilvl w:val="0"/>
          <w:numId w:val="106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9"/>
    <w:bookmarkEnd w:id="130"/>
    <w:bookmarkStart w:id="133" w:name="off-by-one-error-xzh"/>
    <w:p>
      <w:pPr>
        <w:pStyle w:val="Heading2"/>
      </w:pPr>
      <w:r>
        <w:t xml:space="preserve">6.30 Off-by-one Error [XZH]</w:t>
      </w:r>
    </w:p>
    <w:bookmarkStart w:id="13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9"/>
        </w:numPr>
      </w:pPr>
      <w:r>
        <w:t xml:space="preserve">Range-based for loops</w:t>
      </w:r>
    </w:p>
    <w:p>
      <w:pPr>
        <w:numPr>
          <w:ilvl w:val="0"/>
          <w:numId w:val="1069"/>
        </w:numPr>
      </w:pPr>
      <w:r>
        <w:rPr>
          <w:rStyle w:val="NormalTok"/>
        </w:rPr>
        <w:t xml:space="preserve">std</w:t>
      </w:r>
      <w:r>
        <w:t xml:space="preserve"> </w:t>
      </w:r>
      <w:r>
        <w:t xml:space="preserve">algorithms</w:t>
      </w:r>
    </w:p>
    <w:p>
      <w:pPr>
        <w:numPr>
          <w:ilvl w:val="0"/>
          <w:numId w:val="1069"/>
        </w:numPr>
      </w:pPr>
      <w:r>
        <w:t xml:space="preserve">Iterator style loops terminated by</w:t>
      </w:r>
      <w:r>
        <w:t xml:space="preserve"> </w:t>
      </w:r>
      <w:r>
        <w:rPr>
          <w:rStyle w:val="NormalTok"/>
        </w:rPr>
        <w:t xml:space="preserve">!=</w:t>
      </w:r>
    </w:p>
    <w:p>
      <w:pPr>
        <w:numPr>
          <w:ilvl w:val="0"/>
          <w:numId w:val="1069"/>
        </w:numPr>
      </w:pPr>
      <w:r>
        <w:t xml:space="preserve">Container classes</w:t>
      </w:r>
    </w:p>
    <w:p>
      <w:pPr>
        <w:numPr>
          <w:ilvl w:val="0"/>
          <w:numId w:val="106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1"/>
    <w:bookmarkStart w:id="132"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70"/>
        </w:numPr>
      </w:pPr>
      <w:r>
        <w:t xml:space="preserve">Use the avoidance mechanisms of ISO/IEC 24772-1 clause 6.30.5.</w:t>
      </w:r>
    </w:p>
    <w:p>
      <w:pPr>
        <w:numPr>
          <w:ilvl w:val="0"/>
          <w:numId w:val="1070"/>
        </w:numPr>
      </w:pPr>
      <w:r>
        <w:t xml:space="preserve">Use careful programming, testing of border conditions, and static</w:t>
      </w:r>
      <w:r>
        <w:t xml:space="preserve"> </w:t>
      </w:r>
      <w:r>
        <w:t xml:space="preserve">analysis tools to detect off-by-one errors in C++.</w:t>
      </w:r>
    </w:p>
    <w:p>
      <w:pPr>
        <w:numPr>
          <w:ilvl w:val="0"/>
          <w:numId w:val="107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2"/>
    <w:bookmarkEnd w:id="133"/>
    <w:bookmarkStart w:id="136" w:name="structured-programming-ewd"/>
    <w:p>
      <w:pPr>
        <w:pStyle w:val="Heading2"/>
      </w:pPr>
      <w:r>
        <w:t xml:space="preserve">6.31 Structured Programming [EWD]</w:t>
      </w:r>
    </w:p>
    <w:bookmarkStart w:id="13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4"/>
    <w:bookmarkStart w:id="135"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71"/>
        </w:numPr>
      </w:pPr>
      <w:r>
        <w:t xml:space="preserve">Use the avoidance mechanisms of ISO/IEC 24772-1 clause 6.31.5.</w:t>
      </w:r>
    </w:p>
    <w:p>
      <w:pPr>
        <w:numPr>
          <w:ilvl w:val="0"/>
          <w:numId w:val="1071"/>
        </w:numPr>
      </w:pPr>
      <w:r>
        <w:t xml:space="preserve">Write clear and concise structured code to make code as</w:t>
      </w:r>
      <w:r>
        <w:t xml:space="preserve"> </w:t>
      </w:r>
      <w:r>
        <w:t xml:space="preserve">understandable as possible.</w:t>
      </w:r>
    </w:p>
    <w:p>
      <w:pPr>
        <w:numPr>
          <w:ilvl w:val="0"/>
          <w:numId w:val="107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7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5"/>
    <w:bookmarkEnd w:id="136"/>
    <w:bookmarkStart w:id="139" w:name="passing-parameters-and-return-values-csj"/>
    <w:p>
      <w:pPr>
        <w:pStyle w:val="Heading2"/>
      </w:pPr>
      <w:r>
        <w:t xml:space="preserve">6.32 Passing Parameters and Return Values [CSJ]</w:t>
      </w:r>
    </w:p>
    <w:bookmarkStart w:id="13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7"/>
    <w:bookmarkStart w:id="138"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3"/>
        </w:numPr>
      </w:pPr>
      <w:r>
        <w:t xml:space="preserve">Use the avoidance mechanisms of ISO/IEC 24772-1 clause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w:t>
      </w:r>
    </w:p>
    <w:p>
      <w:pPr>
        <w:numPr>
          <w:ilvl w:val="0"/>
          <w:numId w:val="1073"/>
        </w:numPr>
      </w:pPr>
      <w:r>
        <w:t xml:space="preserve">Do not use function-like macros. If used, surround all macro parameters in the replacement text with parenthesis.</w:t>
      </w:r>
    </w:p>
    <w:bookmarkEnd w:id="138"/>
    <w:bookmarkEnd w:id="139"/>
    <w:bookmarkStart w:id="142" w:name="dangling-references-to-stack-frames-dcm"/>
    <w:p>
      <w:pPr>
        <w:pStyle w:val="Heading2"/>
      </w:pPr>
      <w:r>
        <w:t xml:space="preserve">6.33 Dangling References to Stack Frames [DCM]</w:t>
      </w:r>
    </w:p>
    <w:bookmarkStart w:id="14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0"/>
    <w:bookmarkStart w:id="141"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4"/>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4"/>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5"/>
        </w:numPr>
        <w:pStyle w:val="Compact"/>
      </w:pPr>
      <w:r>
        <w:t xml:space="preserve">Returning the</w:t>
      </w:r>
      <w:r>
        <w:t xml:space="preserve"> </w:t>
      </w:r>
      <w:r>
        <w:rPr>
          <w:i/>
        </w:rPr>
        <w:t xml:space="preserve">pointer-like</w:t>
      </w:r>
      <w:r>
        <w:t xml:space="preserve"> </w:t>
      </w:r>
      <w:r>
        <w:t xml:space="preserve">value from a function;</w:t>
      </w:r>
    </w:p>
    <w:p>
      <w:pPr>
        <w:numPr>
          <w:ilvl w:val="1"/>
          <w:numId w:val="1075"/>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4"/>
        </w:numPr>
      </w:pPr>
      <w:r>
        <w:t xml:space="preserve">Avoid capturing by reference in a lambda that will be used non-locally, that is</w:t>
      </w:r>
    </w:p>
    <w:p>
      <w:pPr>
        <w:numPr>
          <w:ilvl w:val="1"/>
          <w:numId w:val="1076"/>
        </w:numPr>
        <w:pStyle w:val="Compact"/>
      </w:pPr>
      <w:r>
        <w:t xml:space="preserve">returned,</w:t>
      </w:r>
    </w:p>
    <w:p>
      <w:pPr>
        <w:numPr>
          <w:ilvl w:val="1"/>
          <w:numId w:val="1076"/>
        </w:numPr>
        <w:pStyle w:val="Compact"/>
      </w:pPr>
      <w:r>
        <w:t xml:space="preserve">passed to another thread or coroutine, or</w:t>
      </w:r>
    </w:p>
    <w:p>
      <w:pPr>
        <w:numPr>
          <w:ilvl w:val="1"/>
          <w:numId w:val="1076"/>
        </w:numPr>
        <w:pStyle w:val="Compact"/>
      </w:pPr>
      <w:r>
        <w:t xml:space="preserve">stored in a variable with a longer lifetime than the captured variables.</w:t>
      </w:r>
    </w:p>
    <w:p>
      <w:pPr>
        <w:numPr>
          <w:ilvl w:val="0"/>
          <w:numId w:val="1074"/>
        </w:numPr>
      </w:pPr>
      <w:r>
        <w:t xml:space="preserve">Avoid relying on lifetime extension of temporaries by binding them to named references;</w:t>
      </w:r>
      <w:r>
        <w:t xml:space="preserve"> </w:t>
      </w:r>
      <w:r>
        <w:t xml:space="preserve">use (local) variables instead.</w:t>
      </w:r>
    </w:p>
    <w:p>
      <w:pPr>
        <w:numPr>
          <w:ilvl w:val="0"/>
          <w:numId w:val="1074"/>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4"/>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4"/>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4"/>
        </w:numPr>
      </w:pPr>
      <w:r>
        <w:t xml:space="preserve">Employ static and dynamic analysis tools to detect dangling</w:t>
      </w:r>
      <w:r>
        <w:t xml:space="preserve"> </w:t>
      </w:r>
      <w:r>
        <w:rPr>
          <w:i/>
        </w:rPr>
        <w:t xml:space="preserve">pointer-like</w:t>
      </w:r>
      <w:r>
        <w:t xml:space="preserve"> </w:t>
      </w:r>
      <w:r>
        <w:t xml:space="preserve">objects.</w:t>
      </w:r>
    </w:p>
    <w:bookmarkEnd w:id="141"/>
    <w:bookmarkEnd w:id="142"/>
    <w:bookmarkStart w:id="146" w:name="OTR"/>
    <w:p>
      <w:pPr>
        <w:pStyle w:val="Heading2"/>
      </w:pPr>
      <w:r>
        <w:t xml:space="preserve">6.34 Subprogram Signature Mismatch [OTR]</w:t>
      </w:r>
    </w:p>
    <w:bookmarkStart w:id="14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4"/>
    <w:bookmarkStart w:id="145"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9"/>
        </w:numPr>
      </w:pPr>
      <w:r>
        <w:t xml:space="preserve">Use the avoidance mechanisms of ISO/IEC TR 24772-1:2019 clause 6.34.5.</w:t>
      </w:r>
    </w:p>
    <w:p>
      <w:pPr>
        <w:numPr>
          <w:ilvl w:val="0"/>
          <w:numId w:val="1079"/>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5"/>
    <w:bookmarkEnd w:id="146"/>
    <w:bookmarkStart w:id="149" w:name="GDL"/>
    <w:p>
      <w:pPr>
        <w:pStyle w:val="Heading2"/>
      </w:pPr>
      <w:r>
        <w:t xml:space="preserve">6.35 Recursion [GDL]</w:t>
      </w:r>
    </w:p>
    <w:bookmarkStart w:id="14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7"/>
    <w:bookmarkStart w:id="148"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48"/>
    <w:bookmarkEnd w:id="149"/>
    <w:bookmarkStart w:id="152" w:name="X7b5801efcad7d4f25e284b0270c97edc564ec06"/>
    <w:p>
      <w:pPr>
        <w:pStyle w:val="Heading2"/>
      </w:pPr>
      <w:r>
        <w:t xml:space="preserve">6.36 Ignored Error Status and Unhandled Exceptions [OYB]</w:t>
      </w:r>
    </w:p>
    <w:bookmarkStart w:id="15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0"/>
    <w:bookmarkStart w:id="151"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80"/>
        </w:numPr>
      </w:pPr>
      <w:r>
        <w:t xml:space="preserve">Follow the avoidance mechanisms of ISO/IEC 24772-1 subclause 6.36.5;</w:t>
      </w:r>
    </w:p>
    <w:p>
      <w:pPr>
        <w:numPr>
          <w:ilvl w:val="0"/>
          <w:numId w:val="1080"/>
        </w:numPr>
      </w:pPr>
      <w:r>
        <w:t xml:space="preserve">Develop an error management strategy, including error-detection, error-reporting, and error-handling,that, based on context, selects the most appropriate mechanism(s) from the different ones provided by C++;</w:t>
      </w:r>
    </w:p>
    <w:p>
      <w:pPr>
        <w:numPr>
          <w:ilvl w:val="0"/>
          <w:numId w:val="1080"/>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80"/>
        </w:numPr>
      </w:pPr>
      <w:r>
        <w:t xml:space="preserve">Prohibit error handling based on unsynchronized global state;</w:t>
      </w:r>
    </w:p>
    <w:p>
      <w:pPr>
        <w:numPr>
          <w:ilvl w:val="0"/>
          <w:numId w:val="1080"/>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80"/>
        </w:numPr>
      </w:pPr>
      <w:r>
        <w:t xml:space="preserve">Use static analysis tools to detect and report missing or ineffective error detection or handling;</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80"/>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8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1"/>
    <w:bookmarkEnd w:id="152"/>
    <w:bookmarkStart w:id="155" w:name="AMV"/>
    <w:p>
      <w:pPr>
        <w:pStyle w:val="Heading2"/>
      </w:pPr>
      <w:r>
        <w:t xml:space="preserve">6.37 Type-breaking Reinterpretation of Data [AMV]</w:t>
      </w:r>
    </w:p>
    <w:bookmarkStart w:id="15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3"/>
    <w:bookmarkStart w:id="154"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81"/>
        </w:numPr>
      </w:pPr>
      <w:r>
        <w:t xml:space="preserve">Prohibit casts that reinterpret data values.</w:t>
      </w:r>
    </w:p>
    <w:p>
      <w:pPr>
        <w:numPr>
          <w:ilvl w:val="0"/>
          <w:numId w:val="1081"/>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81"/>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81"/>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81"/>
        </w:numPr>
      </w:pPr>
      <w:r>
        <w:t xml:space="preserve">Ensure through static analysis that no accidental type-breaking reinterpretation of data values occur.</w:t>
      </w:r>
    </w:p>
    <w:bookmarkEnd w:id="154"/>
    <w:bookmarkEnd w:id="155"/>
    <w:bookmarkStart w:id="158" w:name="deep-vs.-shallow-copying-yan"/>
    <w:p>
      <w:pPr>
        <w:pStyle w:val="Heading2"/>
      </w:pPr>
      <w:r>
        <w:t xml:space="preserve">6.38 Deep vs. Shallow Copying [YAN]</w:t>
      </w:r>
    </w:p>
    <w:bookmarkStart w:id="15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6"/>
    <w:bookmarkStart w:id="157"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2"/>
        </w:numPr>
      </w:pPr>
      <w:r>
        <w:t xml:space="preserve">Follow the avoidance mechanisms of ISO/IEC 24772-1 clause 6.38.5.</w:t>
      </w:r>
    </w:p>
    <w:p>
      <w:pPr>
        <w:numPr>
          <w:ilvl w:val="0"/>
          <w:numId w:val="1082"/>
        </w:numPr>
      </w:pPr>
      <w:r>
        <w:t xml:space="preserve">Use and create value types.</w:t>
      </w:r>
    </w:p>
    <w:p>
      <w:pPr>
        <w:numPr>
          <w:ilvl w:val="0"/>
          <w:numId w:val="1082"/>
        </w:numPr>
      </w:pPr>
      <w:r>
        <w:t xml:space="preserve">Consider relationship types only when the lifetime of the referent can be ensured, and</w:t>
      </w:r>
    </w:p>
    <w:p>
      <w:pPr>
        <w:numPr>
          <w:ilvl w:val="1"/>
          <w:numId w:val="1083"/>
        </w:numPr>
        <w:pStyle w:val="Compact"/>
      </w:pPr>
      <w:r>
        <w:t xml:space="preserve">when reference semantics is required, e.g., for side effects, or</w:t>
      </w:r>
    </w:p>
    <w:p>
      <w:pPr>
        <w:numPr>
          <w:ilvl w:val="1"/>
          <w:numId w:val="1083"/>
        </w:numPr>
        <w:pStyle w:val="Compact"/>
      </w:pPr>
      <w:r>
        <w:t xml:space="preserve">when copying is prohibitively expensive.</w:t>
      </w:r>
    </w:p>
    <w:p>
      <w:pPr>
        <w:numPr>
          <w:ilvl w:val="0"/>
          <w:numId w:val="108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8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2"/>
        </w:numPr>
      </w:pPr>
      <w:r>
        <w:t xml:space="preserve">Prefer value parameters to thread functions and coroutines.</w:t>
      </w:r>
    </w:p>
    <w:bookmarkEnd w:id="157"/>
    <w:bookmarkEnd w:id="158"/>
    <w:bookmarkStart w:id="161" w:name="memory-leak-and-heap-fragmentation-xyl"/>
    <w:p>
      <w:pPr>
        <w:pStyle w:val="Heading2"/>
      </w:pPr>
      <w:r>
        <w:t xml:space="preserve">6.39 Memory Leak and Heap Fragmentation [XYL]</w:t>
      </w:r>
    </w:p>
    <w:bookmarkStart w:id="15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59"/>
    <w:bookmarkStart w:id="160"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pStyle w:val="BodyText"/>
      </w:pPr>
      <w:r>
        <w:t xml:space="preserve">C++ software developers can avoid the vulnerability or mitigate its ill effects in the following ways. They can:</w:t>
      </w:r>
    </w:p>
    <w:p>
      <w:pPr>
        <w:numPr>
          <w:ilvl w:val="0"/>
          <w:numId w:val="1084"/>
        </w:numPr>
      </w:pPr>
      <w:r>
        <w:t xml:space="preserve">Prefer containers like those in the standard library over any other form of memory management.</w:t>
      </w:r>
    </w:p>
    <w:p>
      <w:pPr>
        <w:numPr>
          <w:ilvl w:val="0"/>
          <w:numId w:val="1084"/>
        </w:numPr>
      </w:pPr>
      <w:r>
        <w:t xml:space="preserve">Use smart pointers and their factory functions to allocate and manage heap memory.</w:t>
      </w:r>
    </w:p>
    <w:p>
      <w:pPr>
        <w:numPr>
          <w:ilvl w:val="0"/>
          <w:numId w:val="1084"/>
        </w:numPr>
      </w:pPr>
      <w:r>
        <w:t xml:space="preserve">For heap fragmentation issues, use special memory resource objects with appropriate allocation strategies.</w:t>
      </w:r>
    </w:p>
    <w:p>
      <w:pPr>
        <w:numPr>
          <w:ilvl w:val="0"/>
          <w:numId w:val="1084"/>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4"/>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4"/>
        </w:numPr>
      </w:pPr>
      <w:r>
        <w:t xml:space="preserve">Use dynamic analysis to detect memory leaks and issues with heap fragmentation.</w:t>
      </w:r>
    </w:p>
    <w:bookmarkEnd w:id="160"/>
    <w:bookmarkEnd w:id="161"/>
    <w:bookmarkStart w:id="164" w:name="SYM"/>
    <w:p>
      <w:pPr>
        <w:pStyle w:val="Heading2"/>
      </w:pPr>
      <w:r>
        <w:t xml:space="preserve">6.40 Templates and Generics [SYM]</w:t>
      </w:r>
    </w:p>
    <w:bookmarkStart w:id="16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5"/>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5"/>
        </w:numPr>
        <w:pStyle w:val="Compact"/>
      </w:pPr>
      <w:r>
        <w:t xml:space="preserve">They have no runtime overhead;</w:t>
      </w:r>
    </w:p>
    <w:p>
      <w:pPr>
        <w:numPr>
          <w:ilvl w:val="0"/>
          <w:numId w:val="1085"/>
        </w:numPr>
        <w:pStyle w:val="Compact"/>
      </w:pPr>
      <w:r>
        <w:t xml:space="preserve">They do not have any implicit run-time memory usage; and</w:t>
      </w:r>
    </w:p>
    <w:p>
      <w:pPr>
        <w:numPr>
          <w:ilvl w:val="0"/>
          <w:numId w:val="1085"/>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2"/>
    <w:bookmarkStart w:id="163"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6"/>
        </w:numPr>
      </w:pPr>
      <w:r>
        <w:t xml:space="preserve">Follow the avoidance mechanisms of ISO/IEC 24772-1 subclause 6.40.5. and the guidance provided in the different related sections of this document.</w:t>
      </w:r>
    </w:p>
    <w:p>
      <w:pPr>
        <w:numPr>
          <w:ilvl w:val="0"/>
          <w:numId w:val="1086"/>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6"/>
        </w:numPr>
      </w:pPr>
      <w:r>
        <w:t xml:space="preserve">Consider using</w:t>
      </w:r>
      <w:r>
        <w:t xml:space="preserve"> </w:t>
      </w:r>
      <w:r>
        <w:rPr>
          <w:i/>
        </w:rPr>
        <w:t xml:space="preserve">concepts</w:t>
      </w:r>
      <w:r>
        <w:t xml:space="preserve"> </w:t>
      </w:r>
      <w:r>
        <w:t xml:space="preserve">to constrain template parameters.</w:t>
      </w:r>
    </w:p>
    <w:p>
      <w:pPr>
        <w:numPr>
          <w:ilvl w:val="0"/>
          <w:numId w:val="1086"/>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6"/>
        </w:numPr>
      </w:pPr>
      <w:r>
        <w:t xml:space="preserve">Be aware that a constructor template or assignment operator function</w:t>
      </w:r>
      <w:r>
        <w:t xml:space="preserve"> </w:t>
      </w:r>
      <w:r>
        <w:t xml:space="preserve">template will not replace compiler-provided special member functions.</w:t>
      </w:r>
    </w:p>
    <w:p>
      <w:pPr>
        <w:numPr>
          <w:ilvl w:val="0"/>
          <w:numId w:val="1086"/>
        </w:numPr>
      </w:pPr>
      <w:r>
        <w:t xml:space="preserve">For generic operator functions, consider providing them as hidden</w:t>
      </w:r>
      <w:r>
        <w:t xml:space="preserve"> </w:t>
      </w:r>
      <w:r>
        <w:t xml:space="preserve">friends through mix-in class templates.</w:t>
      </w:r>
    </w:p>
    <w:p>
      <w:pPr>
        <w:numPr>
          <w:ilvl w:val="0"/>
          <w:numId w:val="1086"/>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6"/>
        </w:numPr>
      </w:pPr>
      <w:r>
        <w:t xml:space="preserve">For template specialization, ensure that specializations are declared as follows:</w:t>
      </w:r>
    </w:p>
    <w:p>
      <w:pPr>
        <w:numPr>
          <w:ilvl w:val="1"/>
          <w:numId w:val="1087"/>
        </w:numPr>
      </w:pPr>
      <w:r>
        <w:t xml:space="preserve">In the same file as the primary template; or</w:t>
      </w:r>
    </w:p>
    <w:p>
      <w:pPr>
        <w:numPr>
          <w:ilvl w:val="1"/>
          <w:numId w:val="1087"/>
        </w:numPr>
      </w:pPr>
      <w:r>
        <w:t xml:space="preserve">In the same file as the user-defined type for which the</w:t>
      </w:r>
      <w:r>
        <w:t xml:space="preserve"> </w:t>
      </w:r>
      <w:r>
        <w:t xml:space="preserve">specialization is declared.</w:t>
      </w:r>
    </w:p>
    <w:p>
      <w:pPr>
        <w:numPr>
          <w:ilvl w:val="0"/>
          <w:numId w:val="1086"/>
        </w:numPr>
      </w:pPr>
      <w:r>
        <w:t xml:space="preserve">Prohibit specializing function templates.</w:t>
      </w:r>
    </w:p>
    <w:bookmarkEnd w:id="163"/>
    <w:bookmarkEnd w:id="164"/>
    <w:bookmarkStart w:id="165" w:name="RIP"/>
    <w:p>
      <w:pPr>
        <w:pStyle w:val="Heading2"/>
      </w:pPr>
      <w:r>
        <w:t xml:space="preserve">6.41 Inheritance [RIP]</w:t>
      </w:r>
    </w:p>
    <w:bookmarkEnd w:id="165"/>
    <w:bookmarkStart w:id="16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8"/>
        </w:numPr>
        <w:pStyle w:val="Compact"/>
      </w:pPr>
      <w:r>
        <w:t xml:space="preserve">There is no implicit common base class.</w:t>
      </w:r>
    </w:p>
    <w:p>
      <w:pPr>
        <w:numPr>
          <w:ilvl w:val="0"/>
          <w:numId w:val="1088"/>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8"/>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8"/>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8"/>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8"/>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9"/>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9"/>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9"/>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90"/>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90"/>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91"/>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2"/>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2"/>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2"/>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2"/>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2"/>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6"/>
    <w:bookmarkStart w:id="167"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41.5.</w:t>
      </w:r>
    </w:p>
    <w:p>
      <w:pPr>
        <w:numPr>
          <w:ilvl w:val="0"/>
          <w:numId w:val="1093"/>
        </w:numPr>
      </w:pPr>
      <w:r>
        <w:t xml:space="preserve">Except for</w:t>
      </w:r>
      <w:r>
        <w:t xml:space="preserve"> </w:t>
      </w:r>
      <w:r>
        <w:rPr>
          <w:i/>
        </w:rPr>
        <w:t xml:space="preserve">mix-in empty bases</w:t>
      </w:r>
      <w:r>
        <w:t xml:space="preserve"> </w:t>
      </w:r>
      <w:r>
        <w:t xml:space="preserve">avoid multiple inheritance.</w:t>
      </w:r>
    </w:p>
    <w:p>
      <w:pPr>
        <w:numPr>
          <w:ilvl w:val="0"/>
          <w:numId w:val="1093"/>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3"/>
        </w:numPr>
      </w:pPr>
      <w:r>
        <w:t xml:space="preserve">Prefer composition over inheritance, and in general keep inheritance hierarchies shallow.</w:t>
      </w:r>
    </w:p>
    <w:p>
      <w:pPr>
        <w:numPr>
          <w:ilvl w:val="0"/>
          <w:numId w:val="1093"/>
        </w:numPr>
      </w:pPr>
      <w:r>
        <w:t xml:space="preserve">Restrict the use of virtual member functions to situations where unbounded run-time polymorphism is beneficial.</w:t>
      </w:r>
    </w:p>
    <w:p>
      <w:pPr>
        <w:numPr>
          <w:ilvl w:val="0"/>
          <w:numId w:val="1093"/>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3"/>
        </w:numPr>
      </w:pPr>
      <w:r>
        <w:t xml:space="preserve">Mandate re-compilation of all derived classes when a base class changes.</w:t>
      </w:r>
    </w:p>
    <w:p>
      <w:pPr>
        <w:numPr>
          <w:ilvl w:val="0"/>
          <w:numId w:val="1093"/>
        </w:numPr>
      </w:pPr>
      <w:r>
        <w:t xml:space="preserve">Consider using fully-qualified names to address members of a base class.</w:t>
      </w:r>
    </w:p>
    <w:p>
      <w:pPr>
        <w:numPr>
          <w:ilvl w:val="0"/>
          <w:numId w:val="1093"/>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3"/>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3"/>
        </w:numPr>
      </w:pPr>
      <w:r>
        <w:t xml:space="preserve">Prohibit mix virtual and non-virtual inheritance of the same base class in a hierarchy.</w:t>
      </w:r>
    </w:p>
    <w:bookmarkEnd w:id="167"/>
    <w:bookmarkStart w:id="170" w:name="BLP"/>
    <w:p>
      <w:pPr>
        <w:pStyle w:val="Heading2"/>
      </w:pPr>
      <w:r>
        <w:t xml:space="preserve">6.42 Violations of the Liskov Substitution Principle or the Contract Model [BLP]</w:t>
      </w:r>
    </w:p>
    <w:bookmarkStart w:id="16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68"/>
    <w:bookmarkStart w:id="169"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94"/>
        </w:numPr>
      </w:pPr>
      <w:r>
        <w:t xml:space="preserve">Obey all preconditions and postconditions of each member function,</w:t>
      </w:r>
      <w:r>
        <w:t xml:space="preserve"> </w:t>
      </w:r>
      <w:r>
        <w:t xml:space="preserve">whether they are specified in the language or not.</w:t>
      </w:r>
    </w:p>
    <w:p>
      <w:pPr>
        <w:numPr>
          <w:ilvl w:val="0"/>
          <w:numId w:val="1094"/>
        </w:numPr>
      </w:pPr>
      <w:r>
        <w:t xml:space="preserve">Prohibit the strengthening of preconditions (specified or not) by</w:t>
      </w:r>
      <w:r>
        <w:t xml:space="preserve"> </w:t>
      </w:r>
      <w:r>
        <w:t xml:space="preserve">overriding member functions.</w:t>
      </w:r>
    </w:p>
    <w:p>
      <w:pPr>
        <w:numPr>
          <w:ilvl w:val="0"/>
          <w:numId w:val="1094"/>
        </w:numPr>
      </w:pPr>
      <w:r>
        <w:t xml:space="preserve">Prohibit the weakening of postconditions (specified or not) by</w:t>
      </w:r>
      <w:r>
        <w:t xml:space="preserve"> </w:t>
      </w:r>
      <w:r>
        <w:t xml:space="preserve">overriding member functions.</w:t>
      </w:r>
    </w:p>
    <w:p>
      <w:pPr>
        <w:numPr>
          <w:ilvl w:val="0"/>
          <w:numId w:val="109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4"/>
        </w:numPr>
      </w:pPr>
      <w:r>
        <w:t xml:space="preserve">Use static analysis tools that identify misuse of inheritance in the</w:t>
      </w:r>
      <w:r>
        <w:t xml:space="preserve"> </w:t>
      </w:r>
      <w:r>
        <w:t xml:space="preserve">contract model.</w:t>
      </w:r>
    </w:p>
    <w:p>
      <w:pPr>
        <w:numPr>
          <w:ilvl w:val="0"/>
          <w:numId w:val="1094"/>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69"/>
    <w:bookmarkEnd w:id="170"/>
    <w:bookmarkStart w:id="173" w:name="redispatching-pph"/>
    <w:p>
      <w:pPr>
        <w:pStyle w:val="Heading2"/>
      </w:pPr>
      <w:r>
        <w:t xml:space="preserve">6.43 Redispatching [PPH]</w:t>
      </w:r>
    </w:p>
    <w:bookmarkStart w:id="17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1"/>
    <w:bookmarkStart w:id="172"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5"/>
        </w:numPr>
      </w:pPr>
      <w:r>
        <w:t xml:space="preserve">At a call site, consider whether virtual dispatch is desired: if</w:t>
      </w:r>
      <w:r>
        <w:t xml:space="preserve"> </w:t>
      </w:r>
      <w:r>
        <w:t xml:space="preserve">not, construct the call using the qualified name.</w:t>
      </w:r>
    </w:p>
    <w:p>
      <w:pPr>
        <w:numPr>
          <w:ilvl w:val="0"/>
          <w:numId w:val="1095"/>
        </w:numPr>
      </w:pPr>
      <w:r>
        <w:t xml:space="preserve">Be suspicious of any call from a virtual member function of the</w:t>
      </w:r>
      <w:r>
        <w:t xml:space="preserve"> </w:t>
      </w:r>
      <w:r>
        <w:t xml:space="preserve">derived class to any member function of any of its base classes.</w:t>
      </w:r>
    </w:p>
    <w:bookmarkEnd w:id="172"/>
    <w:bookmarkEnd w:id="173"/>
    <w:bookmarkStart w:id="176" w:name="BKK"/>
    <w:p>
      <w:pPr>
        <w:pStyle w:val="Heading2"/>
      </w:pPr>
      <w:r>
        <w:t xml:space="preserve">6.44 Polymorphic variables [BKK]</w:t>
      </w:r>
    </w:p>
    <w:bookmarkStart w:id="17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6"/>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6"/>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6"/>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6"/>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7"/>
        </w:numPr>
      </w:pPr>
      <w:r>
        <w:t xml:space="preserve">are the only ones that can be performed implicitly</w:t>
      </w:r>
    </w:p>
    <w:p>
      <w:pPr>
        <w:numPr>
          <w:ilvl w:val="0"/>
          <w:numId w:val="1097"/>
        </w:numPr>
      </w:pPr>
      <w:r>
        <w:t xml:space="preserve">can cause object slicing</w:t>
      </w:r>
      <w:r>
        <w:t xml:space="preserve"> </w:t>
      </w:r>
      <w:r>
        <w:t xml:space="preserve">when a copy of a base class object is created from a derived class object.</w:t>
      </w:r>
    </w:p>
    <w:p>
      <w:pPr>
        <w:numPr>
          <w:ilvl w:val="0"/>
          <w:numId w:val="1097"/>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8"/>
        </w:numPr>
      </w:pPr>
      <w:r>
        <w:t xml:space="preserve">are explicit;</w:t>
      </w:r>
    </w:p>
    <w:p>
      <w:pPr>
        <w:numPr>
          <w:ilvl w:val="0"/>
          <w:numId w:val="1098"/>
        </w:numPr>
      </w:pPr>
      <w:r>
        <w:t xml:space="preserve">can be done safely with</w:t>
      </w:r>
      <w:r>
        <w:t xml:space="preserve"> </w:t>
      </w:r>
      <w:r>
        <w:rPr>
          <w:rStyle w:val="KeywordTok"/>
        </w:rPr>
        <w:t xml:space="preserve">dynamic_cast</w:t>
      </w:r>
    </w:p>
    <w:p>
      <w:pPr>
        <w:numPr>
          <w:ilvl w:val="0"/>
          <w:numId w:val="1098"/>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8"/>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9"/>
        </w:numPr>
      </w:pPr>
      <w:r>
        <w:t xml:space="preserve">are explicit</w:t>
      </w:r>
    </w:p>
    <w:p>
      <w:pPr>
        <w:numPr>
          <w:ilvl w:val="0"/>
          <w:numId w:val="1099"/>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9"/>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74"/>
    <w:bookmarkStart w:id="175"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100"/>
        </w:numPr>
      </w:pPr>
      <w:r>
        <w:t xml:space="preserve">Follow the avoidance mechanisms of ISO/IEC 24772-1 clause 6.44.5.</w:t>
      </w:r>
    </w:p>
    <w:p>
      <w:pPr>
        <w:numPr>
          <w:ilvl w:val="0"/>
          <w:numId w:val="1100"/>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0"/>
        </w:numPr>
      </w:pPr>
      <w:r>
        <w:t xml:space="preserve">Avoid designs relying on downcasts or crosscasts;</w:t>
      </w:r>
      <w:r>
        <w:t xml:space="preserve"> </w:t>
      </w:r>
      <w:r>
        <w:t xml:space="preserve">rely on proper virtual member functions in the base classes instead.</w:t>
      </w:r>
    </w:p>
    <w:p>
      <w:pPr>
        <w:numPr>
          <w:ilvl w:val="0"/>
          <w:numId w:val="1100"/>
        </w:numPr>
      </w:pPr>
      <w:r>
        <w:t xml:space="preserve">Avoid explicit upcast, rely on implicit conversion.</w:t>
      </w:r>
    </w:p>
    <w:p>
      <w:pPr>
        <w:numPr>
          <w:ilvl w:val="0"/>
          <w:numId w:val="1100"/>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0"/>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100"/>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5"/>
    <w:bookmarkEnd w:id="176"/>
    <w:bookmarkStart w:id="179" w:name="LRM"/>
    <w:p>
      <w:pPr>
        <w:pStyle w:val="Heading2"/>
      </w:pPr>
      <w:r>
        <w:t xml:space="preserve">6.45 Extra Intrinsics [LRM]</w:t>
      </w:r>
    </w:p>
    <w:bookmarkStart w:id="177"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7"/>
    <w:bookmarkStart w:id="178"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101"/>
        </w:numPr>
        <w:pStyle w:val="Compact"/>
      </w:pPr>
      <w:r>
        <w:t xml:space="preserve">Prohibit identifiers containing a double underscore</w:t>
      </w:r>
      <w:r>
        <w:t xml:space="preserve"> </w:t>
      </w:r>
      <w:r>
        <w:rPr>
          <w:rStyle w:val="VerbatimChar"/>
        </w:rPr>
        <w:t xml:space="preserve">__</w:t>
      </w:r>
      <w:r>
        <w:t xml:space="preserve">.</w:t>
      </w:r>
    </w:p>
    <w:p>
      <w:pPr>
        <w:numPr>
          <w:ilvl w:val="0"/>
          <w:numId w:val="1101"/>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101"/>
        </w:numPr>
        <w:pStyle w:val="Compact"/>
      </w:pPr>
      <w:r>
        <w:t xml:space="preserve">Ensure user-defined literal suffixes start with a single</w:t>
      </w:r>
      <w:r>
        <w:t xml:space="preserve"> </w:t>
      </w:r>
      <w:r>
        <w:rPr>
          <w:rStyle w:val="VerbatimChar"/>
        </w:rPr>
        <w:t xml:space="preserve">_</w:t>
      </w:r>
      <w:r>
        <w:t xml:space="preserve">.</w:t>
      </w:r>
    </w:p>
    <w:p>
      <w:pPr>
        <w:numPr>
          <w:ilvl w:val="0"/>
          <w:numId w:val="1101"/>
        </w:numPr>
        <w:pStyle w:val="Compact"/>
      </w:pPr>
      <w:r>
        <w:t xml:space="preserve">Prohibit the declaration of names in reserved namespaces.</w:t>
      </w:r>
    </w:p>
    <w:p>
      <w:pPr>
        <w:numPr>
          <w:ilvl w:val="0"/>
          <w:numId w:val="1101"/>
        </w:numPr>
        <w:pStyle w:val="Compact"/>
      </w:pPr>
      <w:r>
        <w:t xml:space="preserve">Prohibit the specialization of a restricted template.</w:t>
      </w:r>
    </w:p>
    <w:p>
      <w:pPr>
        <w:numPr>
          <w:ilvl w:val="0"/>
          <w:numId w:val="1101"/>
        </w:numPr>
        <w:pStyle w:val="Compact"/>
      </w:pPr>
      <w:r>
        <w:t xml:space="preserve">Use compiler warnings and static analysis tools to detect and report violations of the above.</w:t>
      </w:r>
    </w:p>
    <w:bookmarkEnd w:id="178"/>
    <w:bookmarkEnd w:id="179"/>
    <w:bookmarkStart w:id="182" w:name="Xc417c172da80bb70cea1f9e7af9871a63840609"/>
    <w:p>
      <w:pPr>
        <w:pStyle w:val="Heading2"/>
      </w:pPr>
      <w:r>
        <w:t xml:space="preserve">6.46 Argument Passing to Library Functions [TRJ]</w:t>
      </w:r>
    </w:p>
    <w:bookmarkStart w:id="18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0"/>
    <w:bookmarkStart w:id="181"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102"/>
        </w:numPr>
      </w:pPr>
      <w:r>
        <w:t xml:space="preserve">Follow the avoidance mechanisms of ISO/IEC 24772-1 clause 6.47.5.</w:t>
      </w:r>
    </w:p>
    <w:p>
      <w:pPr>
        <w:numPr>
          <w:ilvl w:val="0"/>
          <w:numId w:val="1102"/>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1"/>
    <w:bookmarkEnd w:id="182"/>
    <w:bookmarkStart w:id="185" w:name="inter-language-calling-djs"/>
    <w:p>
      <w:pPr>
        <w:pStyle w:val="Heading2"/>
      </w:pPr>
      <w:r>
        <w:t xml:space="preserve">6.47 Inter-language Calling [DJS]</w:t>
      </w:r>
    </w:p>
    <w:bookmarkStart w:id="18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3"/>
    <w:bookmarkStart w:id="184"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103"/>
        </w:numPr>
      </w:pPr>
      <w:r>
        <w:t xml:space="preserve">Follow the avoidance mechanisms of ISO/IEC 24772-1 clause 6.47.5</w:t>
      </w:r>
    </w:p>
    <w:p>
      <w:pPr>
        <w:numPr>
          <w:ilvl w:val="0"/>
          <w:numId w:val="1103"/>
        </w:numPr>
      </w:pPr>
      <w:r>
        <w:t xml:space="preserve">Use standard layout types for the interoperable interfaces.</w:t>
      </w:r>
    </w:p>
    <w:p>
      <w:pPr>
        <w:numPr>
          <w:ilvl w:val="1"/>
          <w:numId w:val="110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3"/>
        </w:numPr>
      </w:pPr>
      <w:r>
        <w:t xml:space="preserve">Be aware that C++ exceptions are not usually compatible with</w:t>
      </w:r>
      <w:r>
        <w:t xml:space="preserve"> </w:t>
      </w:r>
      <w:r>
        <w:t xml:space="preserve">exceptions in other languages.</w:t>
      </w:r>
    </w:p>
    <w:p>
      <w:pPr>
        <w:numPr>
          <w:ilvl w:val="0"/>
          <w:numId w:val="110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4"/>
    <w:bookmarkEnd w:id="185"/>
    <w:bookmarkStart w:id="188" w:name="NYY"/>
    <w:p>
      <w:pPr>
        <w:pStyle w:val="Heading2"/>
      </w:pPr>
      <w:r>
        <w:t xml:space="preserve">6.48 Dynamically-linked Code and Self-modifying Code [NYY]</w:t>
      </w:r>
    </w:p>
    <w:bookmarkStart w:id="18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86"/>
    <w:bookmarkStart w:id="187"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6.48.5.</w:t>
      </w:r>
    </w:p>
    <w:p>
      <w:pPr>
        <w:numPr>
          <w:ilvl w:val="0"/>
          <w:numId w:val="1105"/>
        </w:numPr>
      </w:pPr>
      <w:r>
        <w:t xml:space="preserve">Rely on compiler warnings and reports from analysis tools to prevent reinterpreting a data pointer as function pointer or vice versa.</w:t>
      </w:r>
    </w:p>
    <w:bookmarkEnd w:id="187"/>
    <w:bookmarkEnd w:id="188"/>
    <w:bookmarkStart w:id="191" w:name="NSQ"/>
    <w:p>
      <w:pPr>
        <w:pStyle w:val="Heading2"/>
      </w:pPr>
      <w:r>
        <w:t xml:space="preserve">6.49 Library Signature [NSQ]</w:t>
      </w:r>
    </w:p>
    <w:bookmarkStart w:id="18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9"/>
    <w:bookmarkStart w:id="190"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6"/>
        </w:numPr>
      </w:pPr>
      <w:r>
        <w:t xml:space="preserve">Follow the avoidance mechanisms of ISO/IEC 24772-1 clause 6.49.5.</w:t>
      </w:r>
    </w:p>
    <w:p>
      <w:pPr>
        <w:numPr>
          <w:ilvl w:val="0"/>
          <w:numId w:val="1106"/>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0"/>
    <w:bookmarkEnd w:id="191"/>
    <w:bookmarkStart w:id="194" w:name="X165926c342ab175b2667683b6cb7551fc7b18d8"/>
    <w:p>
      <w:pPr>
        <w:pStyle w:val="Heading2"/>
      </w:pPr>
      <w:r>
        <w:t xml:space="preserve">6.50. Unanticipated Exceptions from Library Routines [HJW]</w:t>
      </w:r>
    </w:p>
    <w:bookmarkStart w:id="19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2"/>
    <w:bookmarkStart w:id="193"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7"/>
        </w:numPr>
      </w:pPr>
      <w:r>
        <w:t xml:space="preserve">Follow the avoidance mechanisms of clause 6.36.2 for catching and handling</w:t>
      </w:r>
      <w:r>
        <w:t xml:space="preserve"> </w:t>
      </w:r>
      <w:r>
        <w:t xml:space="preserve">exceptions.</w:t>
      </w:r>
    </w:p>
    <w:p>
      <w:pPr>
        <w:numPr>
          <w:ilvl w:val="0"/>
          <w:numId w:val="1107"/>
        </w:numPr>
      </w:pPr>
      <w:r>
        <w:t xml:space="preserve">Prefer function-scope static objects to namespace-scope objects for</w:t>
      </w:r>
      <w:r>
        <w:t xml:space="preserve"> </w:t>
      </w:r>
      <w:r>
        <w:t xml:space="preserve">objects needing dynamic initialization.</w:t>
      </w:r>
    </w:p>
    <w:bookmarkEnd w:id="193"/>
    <w:bookmarkEnd w:id="194"/>
    <w:bookmarkStart w:id="197" w:name="NMP"/>
    <w:p>
      <w:pPr>
        <w:pStyle w:val="Heading2"/>
      </w:pPr>
      <w:r>
        <w:t xml:space="preserve">6.51 Pre-processor Directives [NMP]</w:t>
      </w:r>
    </w:p>
    <w:bookmarkStart w:id="19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5"/>
    <w:bookmarkStart w:id="196"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8"/>
        </w:numPr>
      </w:pPr>
      <w:r>
        <w:t xml:space="preserve">If a function-like macro must be used, ensure that its</w:t>
      </w:r>
      <w:r>
        <w:t xml:space="preserve"> </w:t>
      </w:r>
      <w:r>
        <w:t xml:space="preserve">parameters and body are parenthesized.</w:t>
      </w:r>
    </w:p>
    <w:p>
      <w:pPr>
        <w:numPr>
          <w:ilvl w:val="0"/>
          <w:numId w:val="1108"/>
        </w:numPr>
      </w:pPr>
      <w:r>
        <w:t xml:space="preserve">In a function-like macro, ensure that each argument is evaluated at</w:t>
      </w:r>
      <w:r>
        <w:t xml:space="preserve"> </w:t>
      </w:r>
      <w:r>
        <w:t xml:space="preserve">most once.</w:t>
      </w:r>
    </w:p>
    <w:p>
      <w:pPr>
        <w:numPr>
          <w:ilvl w:val="0"/>
          <w:numId w:val="1108"/>
        </w:numPr>
      </w:pPr>
      <w:r>
        <w:t xml:space="preserve">Prohibit embedding the following in a function-like macro: pre-processor directives; or side-effects such as an assignment, increment/decrement, volatile access, or function call.</w:t>
      </w:r>
    </w:p>
    <w:p>
      <w:pPr>
        <w:numPr>
          <w:ilvl w:val="0"/>
          <w:numId w:val="1108"/>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8"/>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6"/>
    <w:bookmarkEnd w:id="197"/>
    <w:bookmarkStart w:id="200" w:name="Xe4ed1f6d7e7049a22cf11fb58e9b78561722b0b"/>
    <w:p>
      <w:pPr>
        <w:pStyle w:val="Heading2"/>
      </w:pPr>
      <w:r>
        <w:t xml:space="preserve">6.52 Suppression of Language-defined Run-time Checking [MXB]</w:t>
      </w:r>
    </w:p>
    <w:bookmarkStart w:id="19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8"/>
    <w:bookmarkStart w:id="199"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199"/>
    <w:bookmarkEnd w:id="200"/>
    <w:bookmarkStart w:id="203" w:name="X2e6df9becdc68c65fdb33865090fafdb8a33550"/>
    <w:p>
      <w:pPr>
        <w:pStyle w:val="Heading2"/>
      </w:pPr>
      <w:r>
        <w:t xml:space="preserve">6.53 Provision of Inherently Unsafe Operations [SKL]</w:t>
      </w:r>
    </w:p>
    <w:bookmarkStart w:id="201"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201"/>
    <w:bookmarkStart w:id="202"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9"/>
        </w:numPr>
      </w:pPr>
      <w:r>
        <w:t xml:space="preserve">Use the avoidance mechanisms of ISO/IEC 24772-1 clause 6.53.5.</w:t>
      </w:r>
    </w:p>
    <w:p>
      <w:pPr>
        <w:numPr>
          <w:ilvl w:val="0"/>
          <w:numId w:val="1109"/>
        </w:numPr>
      </w:pPr>
      <w:r>
        <w:t xml:space="preserve">Enable checks that warn about unsafe operations.</w:t>
      </w:r>
    </w:p>
    <w:p>
      <w:pPr>
        <w:numPr>
          <w:ilvl w:val="0"/>
          <w:numId w:val="1109"/>
        </w:numPr>
      </w:pPr>
      <w:r>
        <w:t xml:space="preserve">Use static analysis tools to detect unsafe constructs.</w:t>
      </w:r>
    </w:p>
    <w:bookmarkEnd w:id="202"/>
    <w:bookmarkEnd w:id="203"/>
    <w:bookmarkStart w:id="206" w:name="BRS"/>
    <w:p>
      <w:pPr>
        <w:pStyle w:val="Heading2"/>
      </w:pPr>
      <w:r>
        <w:t xml:space="preserve">6.54 Obscure Language Features [BRS]</w:t>
      </w:r>
    </w:p>
    <w:bookmarkStart w:id="20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4"/>
    <w:bookmarkStart w:id="205"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Follow the avoidance mechanisms of ISO/IEC 24772-1 clause 6.54.5.</w:t>
      </w:r>
    </w:p>
    <w:p>
      <w:pPr>
        <w:numPr>
          <w:ilvl w:val="0"/>
          <w:numId w:val="1110"/>
        </w:numPr>
      </w:pPr>
      <w:r>
        <w:t xml:space="preserve">Use static analysis tools or multiple compilers to help identify occurrences of obscure language features.</w:t>
      </w:r>
    </w:p>
    <w:bookmarkEnd w:id="205"/>
    <w:bookmarkEnd w:id="206"/>
    <w:bookmarkStart w:id="209" w:name="unspecified-behaviour-bqf"/>
    <w:p>
      <w:pPr>
        <w:pStyle w:val="Heading2"/>
      </w:pPr>
      <w:r>
        <w:t xml:space="preserve">6.55 Unspecified Behaviour [BQF]</w:t>
      </w:r>
    </w:p>
    <w:bookmarkStart w:id="207"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bookmarkEnd w:id="207"/>
    <w:bookmarkStart w:id="208"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11"/>
        </w:numPr>
      </w:pPr>
      <w:r>
        <w:t xml:space="preserve">Follow the avoidance mechanisms of ISO/IEC 24772-1 clause 6.55.5.</w:t>
      </w:r>
    </w:p>
    <w:p>
      <w:pPr>
        <w:numPr>
          <w:ilvl w:val="0"/>
          <w:numId w:val="1111"/>
        </w:numPr>
      </w:pPr>
      <w:r>
        <w:t xml:space="preserve">Use static analysis tools and multiple compilers/tools to help identify occurrences of</w:t>
      </w:r>
      <w:r>
        <w:t xml:space="preserve"> </w:t>
      </w:r>
      <w:r>
        <w:t xml:space="preserve">unspecified behaviour.</w:t>
      </w:r>
    </w:p>
    <w:bookmarkEnd w:id="208"/>
    <w:bookmarkEnd w:id="209"/>
    <w:bookmarkStart w:id="212" w:name="EWF"/>
    <w:p>
      <w:pPr>
        <w:pStyle w:val="Heading2"/>
      </w:pPr>
      <w:r>
        <w:t xml:space="preserve">6.56 Undefined Behaviour [EWF]</w:t>
      </w:r>
    </w:p>
    <w:bookmarkStart w:id="210"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bookmarkEnd w:id="210"/>
    <w:bookmarkStart w:id="211"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12"/>
        </w:numPr>
      </w:pPr>
      <w:r>
        <w:t xml:space="preserve">Follow the avoidance mechanisms of ISO/IEC 24772-1 clause 6.56.5.</w:t>
      </w:r>
    </w:p>
    <w:p>
      <w:pPr>
        <w:numPr>
          <w:ilvl w:val="0"/>
          <w:numId w:val="1112"/>
        </w:numPr>
      </w:pPr>
      <w:r>
        <w:t xml:space="preserve">Exploit compile-time evaluation whenever possible to detect undefined behaviour.</w:t>
      </w:r>
    </w:p>
    <w:p>
      <w:pPr>
        <w:numPr>
          <w:ilvl w:val="0"/>
          <w:numId w:val="1112"/>
        </w:numPr>
      </w:pPr>
      <w:r>
        <w:t xml:space="preserve">Use static analysis tools in addition to the compiler to help identify occurrences of undefined behaviour.</w:t>
      </w:r>
    </w:p>
    <w:p>
      <w:pPr>
        <w:numPr>
          <w:ilvl w:val="0"/>
          <w:numId w:val="1112"/>
        </w:numPr>
      </w:pPr>
      <w:r>
        <w:t xml:space="preserve">Augment static analysis tool usage with runtime tools such as ASAN</w:t>
      </w:r>
      <w:r>
        <w:t xml:space="preserve"> </w:t>
      </w:r>
      <w:r>
        <w:t xml:space="preserve">(address sanitizer) and related tools.</w:t>
      </w:r>
    </w:p>
    <w:p>
      <w:pPr>
        <w:numPr>
          <w:ilvl w:val="0"/>
          <w:numId w:val="111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2"/>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11"/>
    <w:bookmarkEnd w:id="212"/>
    <w:bookmarkStart w:id="215" w:name="implementationdefined-behaviour-fab"/>
    <w:p>
      <w:pPr>
        <w:pStyle w:val="Heading2"/>
      </w:pPr>
      <w:r>
        <w:t xml:space="preserve">6.57 Implementation–defined Behaviour [FAB]</w:t>
      </w:r>
    </w:p>
    <w:bookmarkStart w:id="213"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3"/>
    <w:bookmarkStart w:id="214"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13"/>
        </w:numPr>
      </w:pPr>
      <w:r>
        <w:t xml:space="preserve">Use the avoidance mechanisms of ISO/IEC 24772-1 clause 6.57.5.</w:t>
      </w:r>
    </w:p>
    <w:p>
      <w:pPr>
        <w:numPr>
          <w:ilvl w:val="0"/>
          <w:numId w:val="111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3"/>
        </w:numPr>
      </w:pPr>
      <w:r>
        <w:t xml:space="preserve">Use multiple compilers/tools to increase your chance of identifying</w:t>
      </w:r>
      <w:r>
        <w:t xml:space="preserve"> </w:t>
      </w:r>
      <w:r>
        <w:t xml:space="preserve">constructs that have implementation-defined behaviours.</w:t>
      </w:r>
    </w:p>
    <w:p>
      <w:pPr>
        <w:numPr>
          <w:ilvl w:val="0"/>
          <w:numId w:val="111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4"/>
    <w:bookmarkEnd w:id="215"/>
    <w:bookmarkStart w:id="218" w:name="deprecated-language-features-mem"/>
    <w:p>
      <w:pPr>
        <w:pStyle w:val="Heading2"/>
      </w:pPr>
      <w:r>
        <w:t xml:space="preserve">6.58 Deprecated Language Features [MEM]</w:t>
      </w:r>
    </w:p>
    <w:bookmarkStart w:id="216"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6"/>
    <w:bookmarkStart w:id="217"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14"/>
        </w:numPr>
      </w:pPr>
      <w:r>
        <w:t xml:space="preserve">Follow the avoidance mechanisms of ISO/IEC 24772-1 clause 6.58.5.</w:t>
      </w:r>
    </w:p>
    <w:p>
      <w:pPr>
        <w:numPr>
          <w:ilvl w:val="0"/>
          <w:numId w:val="1114"/>
        </w:numPr>
      </w:pPr>
      <w:r>
        <w:t xml:space="preserve">Enable compiler options or use static analysis tools that identify the</w:t>
      </w:r>
      <w:r>
        <w:t xml:space="preserve"> </w:t>
      </w:r>
      <w:r>
        <w:t xml:space="preserve">use of deprecated features.</w:t>
      </w:r>
    </w:p>
    <w:p>
      <w:pPr>
        <w:numPr>
          <w:ilvl w:val="0"/>
          <w:numId w:val="111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7"/>
    <w:bookmarkEnd w:id="218"/>
    <w:bookmarkStart w:id="221" w:name="CGA"/>
    <w:p>
      <w:pPr>
        <w:pStyle w:val="Heading2"/>
      </w:pPr>
      <w:r>
        <w:t xml:space="preserve">6.59 Concurrency – Activation [CGA]</w:t>
      </w:r>
    </w:p>
    <w:bookmarkStart w:id="219"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w:t>
      </w:r>
      <w:r>
        <w:t xml:space="preserve"> </w:t>
      </w:r>
      <w:r>
        <w:t xml:space="preserve">Each packaged_task object declared can be executed at most once and can be executed on the current thread or can be moved to a different thread and executed there.</w:t>
      </w:r>
    </w:p>
    <w:p>
      <w:pPr>
        <w:pStyle w:val="BodyText"/>
      </w:pPr>
      <w:r>
        <w:t xml:space="preserve">There are a number of vulnerabilities that are possible once the thread is created using</w:t>
      </w:r>
      <w:r>
        <w:rPr>
          <w:rStyle w:val="BuiltInTok"/>
        </w:rPr>
        <w:t xml:space="preserve">std::</w:t>
      </w:r>
      <w:r>
        <w:rPr>
          <w:rStyle w:val="NormalTok"/>
        </w:rPr>
        <w:t xml:space="preserve">thread</w:t>
      </w:r>
      <w:r>
        <w:t xml:space="preserve">. See 6.63 lock protocol errors.</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If</w:t>
      </w:r>
      <w:r>
        <w:t xml:space="preserve"> </w:t>
      </w:r>
      <w:r>
        <w:rPr>
          <w:rStyle w:val="NormalTok"/>
        </w:rPr>
        <w:t xml:space="preserve">.detach()</w:t>
      </w:r>
      <w:r>
        <w:t xml:space="preserve"> </w:t>
      </w:r>
      <w:r>
        <w:t xml:space="preserve">was called on a</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object then any calls to</w:t>
      </w:r>
      <w:r>
        <w:t xml:space="preserve"> </w:t>
      </w:r>
      <w:r>
        <w:rPr>
          <w:rStyle w:val="NormalTok"/>
        </w:rPr>
        <w:t xml:space="preserve">.join()</w:t>
      </w:r>
      <w:r>
        <w:t xml:space="preserve"> </w:t>
      </w:r>
      <w:r>
        <w:t xml:space="preserve">will result in an exception.</w:t>
      </w:r>
      <w:r>
        <w:t xml:space="preserve"> </w:t>
      </w:r>
      <w:r>
        <w:t xml:space="preserve">A call to</w:t>
      </w:r>
      <w:r>
        <w:t xml:space="preserve"> </w:t>
      </w:r>
      <w:r>
        <w:rPr>
          <w:rStyle w:val="NormalTok"/>
        </w:rPr>
        <w:t xml:space="preserve">.joinable()</w:t>
      </w:r>
      <w:r>
        <w:t xml:space="preserve"> </w:t>
      </w:r>
      <w:r>
        <w:t xml:space="preserve">member function returns true if a</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object are joinable, i.e. if and only if</w:t>
      </w:r>
      <w:r>
        <w:t xml:space="preserve"> </w:t>
      </w:r>
      <w:r>
        <w:rPr>
          <w:rStyle w:val="NormalTok"/>
        </w:rPr>
        <w:t xml:space="preserve">.join()</w:t>
      </w:r>
      <w:r>
        <w:t xml:space="preserve"> </w:t>
      </w:r>
      <w:r>
        <w:t xml:space="preserve">can be called.</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After thread creation, a thread can be detached which casues the thread to execute indefinitely unless instructed by thread-to-thread communication to terminate.</w:t>
      </w:r>
      <w:r>
        <w:t xml:space="preserve"> </w:t>
      </w:r>
      <w:r>
        <w:t xml:space="preserve">See 6.60 Concurrency – Directed termination or 6.62 Concurrency – Premature termination.</w:t>
      </w:r>
    </w:p>
    <w:bookmarkEnd w:id="219"/>
    <w:bookmarkStart w:id="220"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5"/>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5"/>
        </w:numPr>
        <w:pStyle w:val="Compact"/>
      </w:pPr>
      <w:r>
        <w:t xml:space="preserve">When handling the exception thrown due to failure to create a thread, ensure that potentially dependent other threads are informed.</w:t>
      </w:r>
    </w:p>
    <w:p>
      <w:pPr>
        <w:numPr>
          <w:ilvl w:val="0"/>
          <w:numId w:val="1115"/>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w:t>
      </w:r>
      <w:r>
        <w:t xml:space="preserve"> </w:t>
      </w:r>
      <w:r>
        <w:rPr>
          <w:rStyle w:val="BuiltInTok"/>
        </w:rPr>
        <w:t xml:space="preserve">std::</w:t>
      </w:r>
      <w:r>
        <w:rPr>
          <w:rStyle w:val="NormalTok"/>
        </w:rPr>
        <w:t xml:space="preserve">package_task</w:t>
      </w:r>
      <w:r>
        <w:t xml:space="preserve"> </w:t>
      </w:r>
      <w:r>
        <w:t xml:space="preserve">or C++ parallel algorithms instead of explicit thread creation and management</w:t>
      </w:r>
    </w:p>
    <w:p>
      <w:pPr>
        <w:numPr>
          <w:ilvl w:val="0"/>
          <w:numId w:val="1115"/>
        </w:numPr>
        <w:pStyle w:val="Compact"/>
      </w:pPr>
      <w:r>
        <w:t xml:space="preserve">Avoid the use of</w:t>
      </w:r>
      <w:r>
        <w:t xml:space="preserve"> </w:t>
      </w:r>
      <w:r>
        <w:rPr>
          <w:rStyle w:val="BuiltInTok"/>
        </w:rPr>
        <w:t xml:space="preserve">std::</w:t>
      </w:r>
      <w:r>
        <w:rPr>
          <w:rStyle w:val="NormalTok"/>
        </w:rPr>
        <w:t xml:space="preserve">async()</w:t>
      </w:r>
      <w:r>
        <w:t xml:space="preserve"> </w:t>
      </w:r>
      <w:r>
        <w:t xml:space="preserve">without specifying a standard launch policy</w:t>
      </w:r>
      <w:r>
        <w:t xml:space="preserve"> </w:t>
      </w:r>
      <w:r>
        <w:rPr>
          <w:rStyle w:val="BuiltInTok"/>
        </w:rPr>
        <w:t xml:space="preserve">std::</w:t>
      </w:r>
      <w:r>
        <w:rPr>
          <w:rStyle w:val="NormalTok"/>
        </w:rPr>
        <w:t xml:space="preserve">launch</w:t>
      </w:r>
      <w:r>
        <w:t xml:space="preserve">; consider using</w:t>
      </w:r>
      <w:r>
        <w:t xml:space="preserve"> </w:t>
      </w:r>
      <w:r>
        <w:rPr>
          <w:rStyle w:val="BuiltInTok"/>
        </w:rPr>
        <w:t xml:space="preserve">std::</w:t>
      </w:r>
      <w:r>
        <w:rPr>
          <w:rStyle w:val="NormalTok"/>
        </w:rPr>
        <w:t xml:space="preserve">packaged_task</w:t>
      </w:r>
      <w:r>
        <w:t xml:space="preserve"> </w:t>
      </w:r>
      <w:r>
        <w:t xml:space="preserve">and a appropriate thread management strategy instead.</w:t>
      </w:r>
    </w:p>
    <w:p>
      <w:pPr>
        <w:numPr>
          <w:ilvl w:val="0"/>
          <w:numId w:val="1115"/>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bookmarkEnd w:id="220"/>
    <w:bookmarkEnd w:id="221"/>
    <w:bookmarkStart w:id="223" w:name="concurrency-directed-termination-cgt"/>
    <w:p>
      <w:pPr>
        <w:pStyle w:val="Heading2"/>
      </w:pPr>
      <w:r>
        <w:t xml:space="preserve">6.60 Concurrency – Directed termination [CGT]</w:t>
      </w:r>
    </w:p>
    <w:bookmarkStart w:id="222"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will be ignored since not provided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w:t>
      </w:r>
      <w:r>
        <w:br/>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if stop_token.stop_requested had not been checked, other_function would continue to run until the program itself is terminated.</w:t>
      </w:r>
      <w:r>
        <w:t xml:space="preserve"> </w:t>
      </w: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VerbatimChar"/>
        </w:rPr>
        <w:t xml:space="preserve">join()</w:t>
      </w:r>
      <w:r>
        <w:t xml:space="preserve"> </w:t>
      </w:r>
      <w:r>
        <w:t xml:space="preserve">operation in one or mre threads. If</w:t>
      </w:r>
      <w:r>
        <w:t xml:space="preserve"> </w:t>
      </w:r>
      <w:r>
        <w:rPr>
          <w:rStyle w:val="VerbatimChar"/>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bookmarkEnd w:id="222"/>
    <w:bookmarkEnd w:id="223"/>
    <w:bookmarkStart w:id="224"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6"/>
        </w:numPr>
      </w:pPr>
      <w:r>
        <w:t xml:space="preserve">Follow the avoidance mechanisms of ISO/IEC 24772-1 clause 6.60.5.</w:t>
      </w:r>
    </w:p>
    <w:p>
      <w:pPr>
        <w:numPr>
          <w:ilvl w:val="0"/>
          <w:numId w:val="1116"/>
        </w:numPr>
      </w:pPr>
      <w:r>
        <w:t xml:space="preserve">Use static analysis tools and code reviews to ensure that threads accepting stop requests handle the request.</w:t>
      </w:r>
    </w:p>
    <w:bookmarkEnd w:id="224"/>
    <w:bookmarkStart w:id="227" w:name="CGX"/>
    <w:p>
      <w:pPr>
        <w:pStyle w:val="Heading2"/>
      </w:pPr>
      <w:r>
        <w:t xml:space="preserve">6.61 Concurrent Data Access [CGX]</w:t>
      </w:r>
    </w:p>
    <w:bookmarkStart w:id="225"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Signal handling can use atomic variables or fences to prevent data races.</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bookmarkEnd w:id="225"/>
    <w:bookmarkStart w:id="226"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7"/>
        </w:numPr>
      </w:pPr>
      <w:r>
        <w:t xml:space="preserve">Place all mutable data in memory accessible to only one thread at a time;</w:t>
      </w:r>
    </w:p>
    <w:p>
      <w:pPr>
        <w:numPr>
          <w:ilvl w:val="0"/>
          <w:numId w:val="1117"/>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7"/>
        </w:numPr>
      </w:pPr>
      <w:r>
        <w:t xml:space="preserve">Prohibit calling lock and unlock facilities directly.</w:t>
      </w:r>
    </w:p>
    <w:p>
      <w:pPr>
        <w:numPr>
          <w:ilvl w:val="0"/>
          <w:numId w:val="1117"/>
        </w:numPr>
      </w:pPr>
      <w:r>
        <w:t xml:space="preserve">Forbid the use of volatile for synchronization;</w:t>
      </w:r>
    </w:p>
    <w:p>
      <w:pPr>
        <w:numPr>
          <w:ilvl w:val="0"/>
          <w:numId w:val="1117"/>
        </w:numPr>
      </w:pPr>
      <w:r>
        <w:t xml:space="preserve">Avoid specifying memory orders on atomic operations other than sequential consistency;</w:t>
      </w:r>
    </w:p>
    <w:p>
      <w:pPr>
        <w:numPr>
          <w:ilvl w:val="0"/>
          <w:numId w:val="1117"/>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7"/>
        </w:numPr>
      </w:pPr>
      <w:r>
        <w:t xml:space="preserve">Pass all thread function arguments by non-pointer-like values.</w:t>
      </w:r>
    </w:p>
    <w:bookmarkEnd w:id="226"/>
    <w:bookmarkEnd w:id="227"/>
    <w:bookmarkStart w:id="231" w:name="concurrency-premature-termination-cgs"/>
    <w:p>
      <w:pPr>
        <w:pStyle w:val="Heading2"/>
      </w:pPr>
      <w:r>
        <w:t xml:space="preserve">6.62 Concurrency – Premature Termination [CGS]</w:t>
      </w:r>
    </w:p>
    <w:bookmarkStart w:id="228" w:name="applicability-to-language"/>
    <w:p>
      <w:pPr>
        <w:pStyle w:val="Heading3"/>
      </w:pPr>
      <w:r>
        <w:t xml:space="preserve">6.62.1 Applicability to language</w:t>
      </w:r>
    </w:p>
    <w:bookmarkEnd w:id="228"/>
    <w:bookmarkStart w:id="229" w:name="section"/>
    <w:p>
      <w:pPr>
        <w:pStyle w:val="Heading3"/>
      </w:pPr>
    </w:p>
    <w:p>
      <w:pPr>
        <w:pStyle w:val="FirstParagraph"/>
      </w:pPr>
      <w:r>
        <w:t xml:space="preserve">Within C++ standard concurrency, the vulnerability as specified in ISO/IEC 24772-1 clause 6.62 arises only as part of the termination of the complete program resulting from an explicit call to a program-terminating function in any thread in the program or an implicit call on std::terminate, for example, as a result of an unhandled exception in any thread.</w:t>
      </w:r>
    </w:p>
    <w:p>
      <w:pPr>
        <w:pStyle w:val="BodyText"/>
      </w:pPr>
      <w:r>
        <w:t xml:space="preserve">If non-standard C++ concurrency is used, the vulnerability and avoidance mechanisms are as specified in ISO/IEC 24772-1 and ISO/IEC 24772-3.</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bookmarkEnd w:id="229"/>
    <w:bookmarkStart w:id="230"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8"/>
        </w:numPr>
      </w:pPr>
      <w:r>
        <w:t xml:space="preserve">Use the avoidance mechanisms of ISO/IEC 24772-1 clause 6.63.5.</w:t>
      </w:r>
    </w:p>
    <w:p>
      <w:pPr>
        <w:numPr>
          <w:ilvl w:val="0"/>
          <w:numId w:val="1118"/>
        </w:numPr>
      </w:pPr>
      <w:r>
        <w:t xml:space="preserve">Use low-level operating system primitives or other APIs where</w:t>
      </w:r>
      <w:r>
        <w:t xml:space="preserve"> </w:t>
      </w:r>
      <w:r>
        <w:t xml:space="preserve">available to check that a required thread is still active.</w:t>
      </w:r>
    </w:p>
    <w:p>
      <w:pPr>
        <w:numPr>
          <w:ilvl w:val="0"/>
          <w:numId w:val="1118"/>
        </w:numPr>
      </w:pPr>
      <w:r>
        <w:t xml:space="preserve">Prohibit explicit or implicit calls to program-terminating functions whenever active threads are executing.</w:t>
      </w:r>
    </w:p>
    <w:p>
      <w:pPr>
        <w:numPr>
          <w:ilvl w:val="0"/>
          <w:numId w:val="1118"/>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8"/>
        </w:numPr>
      </w:pPr>
      <w:r>
        <w:t xml:space="preserve">Return some indication of conditions resulting in premature termination</w:t>
      </w:r>
    </w:p>
    <w:p>
      <w:pPr>
        <w:numPr>
          <w:ilvl w:val="0"/>
          <w:numId w:val="1118"/>
        </w:numPr>
      </w:pPr>
      <w:r>
        <w:t xml:space="preserve">Ensure that the main program joins all created threads that need to complete</w:t>
      </w:r>
      <w:r>
        <w:t xml:space="preserve"> </w:t>
      </w:r>
      <w:r>
        <w:t xml:space="preserve">normally, such as by using the std::jthread type.</w:t>
      </w:r>
    </w:p>
    <w:bookmarkEnd w:id="230"/>
    <w:bookmarkEnd w:id="231"/>
    <w:bookmarkStart w:id="253" w:name="CGM"/>
    <w:p>
      <w:pPr>
        <w:pStyle w:val="Heading2"/>
      </w:pPr>
      <w:r>
        <w:t xml:space="preserve">6.63 Protocol Lock Errors [CGM]</w:t>
      </w:r>
    </w:p>
    <w:bookmarkStart w:id="232" w:name="applicability-to-language"/>
    <w:p>
      <w:pPr>
        <w:pStyle w:val="Heading3"/>
      </w:pPr>
      <w:r>
        <w:t xml:space="preserve">6.63.1 Applicability to language</w:t>
      </w:r>
    </w:p>
    <w:p>
      <w:pPr>
        <w:pStyle w:val="FirstParagraph"/>
      </w:pPr>
      <w:r>
        <w:t xml:space="preserve">The vulnerability as described in ISO/IEC 24772-1 clause 6.63 is</w:t>
      </w:r>
      <w:r>
        <w:t xml:space="preserve"> </w:t>
      </w:r>
      <w:r>
        <w:t xml:space="preserve">applicable to C++. C++ provides some simple protocols to cover sharing and access to shared data, as well as</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Possibly describe different mutexes and locks and how to safely use them.</w:t>
      </w:r>
    </w:p>
    <w:p>
      <w:pPr>
        <w:pStyle w:val="BodyText"/>
      </w:pPr>
      <w:r>
        <w:t xml:space="preserve">Deadlock with single mutex,</w:t>
      </w:r>
    </w:p>
    <w:p>
      <w:pPr>
        <w:pStyle w:val="BodyText"/>
      </w:pPr>
      <w:r>
        <w:t xml:space="preserve">No priorities within the standard language and libraries.</w:t>
      </w:r>
    </w:p>
    <w:p>
      <w:pPr>
        <w:pStyle w:val="BodyText"/>
      </w:pPr>
      <w:r>
        <w:t xml:space="preserve">Synchronization:</w:t>
      </w:r>
      <w:r>
        <w:t xml:space="preserve"> </w:t>
      </w:r>
      <w:r>
        <w:t xml:space="preserve">Mutexes</w:t>
      </w:r>
      <w:r>
        <w:t xml:space="preserve"> </w:t>
      </w:r>
      <w:r>
        <w:t xml:space="preserve">Condition variables</w:t>
      </w:r>
      <w:r>
        <w:t xml:space="preserve"> </w:t>
      </w:r>
      <w:r>
        <w:t xml:space="preserve">Semaphores</w:t>
      </w:r>
      <w:r>
        <w:t xml:space="preserve"> </w:t>
      </w:r>
      <w:r>
        <w:t xml:space="preserve">Latches and Barriers</w:t>
      </w:r>
      <w:r>
        <w:t xml:space="preserve"> </w:t>
      </w:r>
      <w:r>
        <w:t xml:space="preserve">Futures, promises and tasks</w:t>
      </w:r>
      <w:r>
        <w:t xml:space="preserve"> </w:t>
      </w:r>
      <w:r>
        <w:t xml:space="preserve">(atomics)</w:t>
      </w:r>
      <w:r>
        <w:t xml:space="preserve"> </w:t>
      </w:r>
      <w:r>
        <w:t xml:space="preserve">(see https://en.cppreference.com/w/cpp/thread)</w:t>
      </w:r>
    </w:p>
    <w:p>
      <w:pPr>
        <w:pStyle w:val="BodyText"/>
      </w:pPr>
      <w:r>
        <w:t xml:space="preserve">Availability of C++ parallel algorithms (i.e. use!)</w:t>
      </w:r>
    </w:p>
    <w:bookmarkEnd w:id="232"/>
    <w:bookmarkStart w:id="252" w:name="avoidance-mechanisms-for-language-users"/>
    <w:p>
      <w:pPr>
        <w:pStyle w:val="Heading3"/>
      </w:pPr>
      <w:r>
        <w:t xml:space="preserve">6.63.2 Avoidance mechanisms for language users</w:t>
      </w:r>
    </w:p>
    <w:p>
      <w:pPr>
        <w:pStyle w:val="FirstParagraph"/>
      </w:pPr>
      <w:r>
        <w:t xml:space="preserve">To avoid the vulnerability or mitigate its ill effects, C++ software developers can:</w:t>
      </w:r>
    </w:p>
    <w:p>
      <w:pPr>
        <w:numPr>
          <w:ilvl w:val="0"/>
          <w:numId w:val="1119"/>
        </w:numPr>
      </w:pPr>
      <w:r>
        <w:t xml:space="preserve">Use the avoidance mechanisms of ISO/IEC 24772-1 clause 6.63.5.</w:t>
      </w:r>
    </w:p>
    <w:p>
      <w:pPr>
        <w:numPr>
          <w:ilvl w:val="0"/>
          <w:numId w:val="1119"/>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9"/>
        </w:numPr>
      </w:pPr>
      <w:r>
        <w:t xml:space="preserve">Use higher level building blocks (such as TBB) in preference to …</w:t>
      </w:r>
    </w:p>
    <w:p>
      <w:pPr>
        <w:numPr>
          <w:ilvl w:val="0"/>
          <w:numId w:val="1119"/>
        </w:numPr>
      </w:pPr>
      <w:r>
        <w:t xml:space="preserve">Use the C++ Task mechanism in preference to threads …</w:t>
      </w:r>
    </w:p>
    <w:p>
      <w:pPr>
        <w:numPr>
          <w:ilvl w:val="0"/>
          <w:numId w:val="1119"/>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9"/>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9"/>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9"/>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9"/>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9"/>
        </w:numPr>
      </w:pPr>
      <w:r>
        <w:rPr>
          <w:i/>
          <w:b/>
        </w:rPr>
        <w:t xml:space="preserve">Do not use platform specific multi-threading facilities</w:t>
      </w:r>
    </w:p>
    <w:p>
      <w:pPr>
        <w:numPr>
          <w:ilvl w:val="0"/>
          <w:numId w:val="1119"/>
        </w:numPr>
      </w:pPr>
      <w:r>
        <w:rPr>
          <w:i/>
          <w:b/>
        </w:rPr>
        <w:t xml:space="preserve">A thread shall not access objects whose lifetime has expired</w:t>
      </w:r>
    </w:p>
    <w:p>
      <w:pPr>
        <w:numPr>
          <w:ilvl w:val="0"/>
          <w:numId w:val="1119"/>
        </w:numPr>
      </w:pPr>
      <w:hyperlink r:id="rId233">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9"/>
        </w:numPr>
      </w:pPr>
      <w:hyperlink r:id="rId234">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9"/>
        </w:numPr>
      </w:pPr>
      <w:hyperlink r:id="rId235">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9"/>
        </w:numPr>
      </w:pPr>
      <w:hyperlink r:id="rId236">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9"/>
        </w:numPr>
      </w:pPr>
      <w:hyperlink r:id="rId237">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9"/>
        </w:numPr>
      </w:pPr>
      <w:hyperlink r:id="rId238">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9"/>
        </w:numPr>
      </w:pPr>
      <w:hyperlink r:id="rId239">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9"/>
        </w:numPr>
      </w:pPr>
      <w:hyperlink r:id="rId240">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9"/>
        </w:numPr>
      </w:pPr>
      <w:hyperlink r:id="rId241">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9"/>
        </w:numPr>
      </w:pPr>
      <w:hyperlink r:id="rId242">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9"/>
        </w:numPr>
      </w:pPr>
      <w:hyperlink r:id="rId243">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9"/>
        </w:numPr>
      </w:pPr>
      <w:hyperlink r:id="rId244">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9"/>
        </w:numPr>
      </w:pPr>
      <w:hyperlink r:id="rId245">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9"/>
        </w:numPr>
      </w:pPr>
      <w:hyperlink r:id="rId246">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9"/>
        </w:numPr>
      </w:pPr>
      <w:hyperlink r:id="rId247">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9"/>
        </w:numPr>
      </w:pPr>
      <w:hyperlink r:id="rId248">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9"/>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9"/>
        </w:numPr>
      </w:pPr>
      <w:r>
        <w:t xml:space="preserve">0.10.2 [36] Source CCG Rule CP.101: Distrust your</w:t>
      </w:r>
      <w:r>
        <w:t xml:space="preserve"> </w:t>
      </w:r>
      <w:r>
        <w:t xml:space="preserve">hardware/compiler combination</w:t>
      </w:r>
    </w:p>
    <w:p>
      <w:pPr>
        <w:numPr>
          <w:ilvl w:val="0"/>
          <w:numId w:val="1119"/>
        </w:numPr>
      </w:pPr>
      <w:r>
        <w:t xml:space="preserve">0.10.3 [37] Source CCG Rule CP.102: Carefully study the literature</w:t>
      </w:r>
    </w:p>
    <w:p>
      <w:pPr>
        <w:numPr>
          <w:ilvl w:val="0"/>
          <w:numId w:val="1119"/>
        </w:numPr>
      </w:pPr>
      <w:hyperlink r:id="rId249">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9"/>
        </w:numPr>
      </w:pPr>
      <w:hyperlink r:id="rId250">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9"/>
        </w:numPr>
      </w:pPr>
      <w:hyperlink r:id="rId251">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52"/>
    <w:bookmarkEnd w:id="253"/>
    <w:bookmarkStart w:id="256" w:name="uncontrolled-format-string-shl"/>
    <w:p>
      <w:pPr>
        <w:pStyle w:val="Heading2"/>
      </w:pPr>
      <w:r>
        <w:t xml:space="preserve">6.64 Uncontrolled Format String [SHL]</w:t>
      </w:r>
    </w:p>
    <w:bookmarkStart w:id="254"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54"/>
    <w:bookmarkStart w:id="255"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20"/>
        </w:numPr>
      </w:pPr>
      <w:r>
        <w:t xml:space="preserve">Forbid the use of the C library facilities provided by</w:t>
      </w:r>
      <w:r>
        <w:t xml:space="preserve"> </w:t>
      </w:r>
      <w:r>
        <w:rPr>
          <w:rStyle w:val="VerbatimChar"/>
          <w:b/>
        </w:rPr>
        <w:t xml:space="preserve">&lt;cstdio&gt;</w:t>
      </w:r>
      <w:r>
        <w:t xml:space="preserve">.</w:t>
      </w:r>
    </w:p>
    <w:p>
      <w:pPr>
        <w:numPr>
          <w:ilvl w:val="0"/>
          <w:numId w:val="1120"/>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20"/>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55"/>
    <w:bookmarkEnd w:id="256"/>
    <w:bookmarkEnd w:id="257"/>
    <w:bookmarkStart w:id="262" w:name="UJO"/>
    <w:p>
      <w:pPr>
        <w:pStyle w:val="Heading1"/>
      </w:pPr>
      <w:r>
        <w:t xml:space="preserve">6.65 Modifying constants [UJO]</w:t>
      </w:r>
    </w:p>
    <w:bookmarkStart w:id="260"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58" w:name="EWF"/>
      <w:r>
        <w:t xml:space="preserve">Undefined Behavior [EWF]</w:t>
      </w:r>
      <w:bookmarkEnd w:id="258"/>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59" w:name="FLC"/>
      <w:r>
        <w:t xml:space="preserve">Conversion Errors [FLC]</w:t>
      </w:r>
      <w:bookmarkEnd w:id="259"/>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60"/>
    <w:bookmarkStart w:id="261"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21"/>
        </w:numPr>
      </w:pPr>
      <w:r>
        <w:t xml:space="preserve">Use the avoidance mechanisms of ISO/IEC 24772-1 clause 6.65.5.</w:t>
      </w:r>
    </w:p>
    <w:p>
      <w:pPr>
        <w:numPr>
          <w:ilvl w:val="0"/>
          <w:numId w:val="1121"/>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21"/>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21"/>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21"/>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21"/>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21"/>
        </w:numPr>
      </w:pPr>
      <w:r>
        <w:t xml:space="preserve">Ensure in concurrent code, that mutable data members are synchronisation primitives or are explicitly synchronized.</w:t>
      </w:r>
    </w:p>
    <w:p>
      <w:pPr>
        <w:numPr>
          <w:ilvl w:val="0"/>
          <w:numId w:val="1121"/>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21"/>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61"/>
    <w:bookmarkEnd w:id="262"/>
    <w:bookmarkStart w:id="266" w:name="language-specific-vulnerabilities-for-c"/>
    <w:p>
      <w:pPr>
        <w:pStyle w:val="Heading1"/>
      </w:pPr>
      <w:r>
        <w:t xml:space="preserve">7. Language specific vulnerabilities for C</w:t>
      </w:r>
    </w:p>
    <w:p>
      <w:pPr>
        <w:pStyle w:val="FirstParagraph"/>
      </w:pPr>
      <w:r>
        <w:t xml:space="preserve">TBD</w:t>
      </w:r>
    </w:p>
    <w:bookmarkStart w:id="263" w:name="general"/>
    <w:p>
      <w:pPr>
        <w:pStyle w:val="Heading2"/>
      </w:pPr>
      <w:r>
        <w:t xml:space="preserve">7.1 General</w:t>
      </w:r>
    </w:p>
    <w:bookmarkEnd w:id="263"/>
    <w:bookmarkStart w:id="264" w:name="finalization-issues"/>
    <w:p>
      <w:pPr>
        <w:pStyle w:val="Heading2"/>
      </w:pPr>
      <w:r>
        <w:t xml:space="preserve">7.2 Finalization Issues</w:t>
      </w:r>
    </w:p>
    <w:p>
      <w:pPr>
        <w:pStyle w:val="FirstParagraph"/>
      </w:pPr>
      <w:r>
        <w:t xml:space="preserve">The first C++ specific vulnerability is</w:t>
      </w:r>
      <w:r>
        <w:t xml:space="preserve"> </w:t>
      </w:r>
      <w:r>
        <w:t xml:space="preserve">if exit is called, during object destruction with static or thread storage duration, program has undefined behaviour</w:t>
      </w:r>
    </w:p>
    <w:bookmarkEnd w:id="264"/>
    <w:bookmarkStart w:id="265"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65"/>
    <w:bookmarkEnd w:id="266"/>
    <w:bookmarkStart w:id="268"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2"/>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2"/>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2"/>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2"/>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2"/>
        </w:numPr>
        <w:pStyle w:val="SourceCode"/>
      </w:pPr>
      <w:r>
        <w:rPr>
          <w:rStyle w:val="VerbatimChar"/>
        </w:rPr>
        <w:t xml:space="preserve">Defining an array type that does automatic bounds checking.</w:t>
      </w:r>
    </w:p>
    <w:p>
      <w:pPr>
        <w:numPr>
          <w:ilvl w:val="0"/>
          <w:numId w:val="1122"/>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2"/>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2"/>
        </w:numPr>
        <w:pStyle w:val="SourceCode"/>
      </w:pPr>
      <w:r>
        <w:rPr>
          <w:rStyle w:val="VerbatimChar"/>
        </w:rPr>
        <w:t xml:space="preserve">Defining an array type that does automatic bounds checking.</w:t>
      </w:r>
    </w:p>
    <w:p>
      <w:pPr>
        <w:numPr>
          <w:ilvl w:val="0"/>
          <w:numId w:val="1122"/>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67"/>
      </w:r>
      <w:r>
        <w:t xml:space="preserve">.</w:t>
      </w:r>
    </w:p>
    <w:p>
      <w:pPr>
        <w:numPr>
          <w:ilvl w:val="0"/>
          <w:numId w:val="1122"/>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2"/>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2"/>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2"/>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2"/>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2"/>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2"/>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2"/>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2"/>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2"/>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2"/>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2"/>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2"/>
        </w:numPr>
        <w:pStyle w:val="SourceCode"/>
      </w:pPr>
      <w:r>
        <w:rPr>
          <w:rStyle w:val="VerbatimChar"/>
        </w:rPr>
        <w:t xml:space="preserve">Creating an Annex that lists deprecated features.</w:t>
      </w:r>
    </w:p>
    <w:bookmarkEnd w:id="268"/>
    <w:bookmarkStart w:id="282"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69"/>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70">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71">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72">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73">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74">
        <w:r>
          <w:rPr>
            <w:rStyle w:val="Hyperlink"/>
          </w:rPr>
          <w:t xml:space="preserve">http://myweb.lmu.edu/dondi/share/pl/type-checking-v02.pdf</w:t>
        </w:r>
      </w:hyperlink>
    </w:p>
    <w:p>
      <w:pPr>
        <w:pStyle w:val="Bibliography1"/>
      </w:pPr>
      <w:r>
        <w:t xml:space="preserve">[32] MISRA Limited. "</w:t>
      </w:r>
      <w:hyperlink r:id="rId275">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76">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77">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78">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79">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80">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81">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82"/>
    <w:bookmarkStart w:id="283" w:name="index"/>
    <w:p>
      <w:pPr>
        <w:pStyle w:val="Heading1"/>
      </w:pPr>
      <w:r>
        <w:t xml:space="preserve">Index</w:t>
      </w:r>
    </w:p>
    <w:p>
      <w:pPr>
        <w:pStyle w:val="Bibliography1"/>
      </w:pPr>
      <w:r>
        <w:t xml:space="preserve">LHS (left-hand side), 22</w:t>
      </w:r>
    </w:p>
    <w:bookmarkEnd w:id="2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6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3" Target="NMP" TargetMode="External" /><Relationship Type="http://schemas.openxmlformats.org/officeDocument/2006/relationships/hyperlink" Id="rId278" Target="http://archive.gao.gov/t2pbat6/145960.pdf" TargetMode="External" /><Relationship Type="http://schemas.openxmlformats.org/officeDocument/2006/relationships/hyperlink" Id="rId276" Target="http://cwe.mitre.org/" TargetMode="External" /><Relationship Type="http://schemas.openxmlformats.org/officeDocument/2006/relationships/hyperlink" Id="rId272" Target="http://en.wikisource.org/wiki/Ariane_501_Inquiry_Board_report" TargetMode="External" /><Relationship Type="http://schemas.openxmlformats.org/officeDocument/2006/relationships/hyperlink" Id="rId270" Target="http://esamultimedia.esa.int/docs/esa-x-1819eng.pdf" TargetMode="External" /><Relationship Type="http://schemas.openxmlformats.org/officeDocument/2006/relationships/hyperlink" Id="rId274" Target="http://myweb.lmu.edu/dondi/share/pl/type-checking-v02.pdf" TargetMode="External" /><Relationship Type="http://schemas.openxmlformats.org/officeDocument/2006/relationships/hyperlink" Id="rId281" Target="http://www.adaic.org/docs/95style/95style.pdf" TargetMode="External" /><Relationship Type="http://schemas.openxmlformats.org/officeDocument/2006/relationships/hyperlink" Id="rId273" Target="http://www.cert.org/books/secure-coding" TargetMode="External" /><Relationship Type="http://schemas.openxmlformats.org/officeDocument/2006/relationships/hyperlink" Id="rId271" Target="http://www.embedded.com/1999/9907/9907feat2.htm" TargetMode="External" /><Relationship Type="http://schemas.openxmlformats.org/officeDocument/2006/relationships/hyperlink" Id="rId275" Target="http://www.misra.org.uk/" TargetMode="External" /><Relationship Type="http://schemas.openxmlformats.org/officeDocument/2006/relationships/hyperlink" Id="rId277" Target="http://www.nsc.liu.se/wg25/book" TargetMode="External" /><Relationship Type="http://schemas.openxmlformats.org/officeDocument/2006/relationships/hyperlink" Id="rId279"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80"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3" Target="NMP" TargetMode="External" /><Relationship Type="http://schemas.openxmlformats.org/officeDocument/2006/relationships/hyperlink" Id="rId278" Target="http://archive.gao.gov/t2pbat6/145960.pdf" TargetMode="External" /><Relationship Type="http://schemas.openxmlformats.org/officeDocument/2006/relationships/hyperlink" Id="rId276" Target="http://cwe.mitre.org/" TargetMode="External" /><Relationship Type="http://schemas.openxmlformats.org/officeDocument/2006/relationships/hyperlink" Id="rId272" Target="http://en.wikisource.org/wiki/Ariane_501_Inquiry_Board_report" TargetMode="External" /><Relationship Type="http://schemas.openxmlformats.org/officeDocument/2006/relationships/hyperlink" Id="rId270" Target="http://esamultimedia.esa.int/docs/esa-x-1819eng.pdf" TargetMode="External" /><Relationship Type="http://schemas.openxmlformats.org/officeDocument/2006/relationships/hyperlink" Id="rId274" Target="http://myweb.lmu.edu/dondi/share/pl/type-checking-v02.pdf" TargetMode="External" /><Relationship Type="http://schemas.openxmlformats.org/officeDocument/2006/relationships/hyperlink" Id="rId281" Target="http://www.adaic.org/docs/95style/95style.pdf" TargetMode="External" /><Relationship Type="http://schemas.openxmlformats.org/officeDocument/2006/relationships/hyperlink" Id="rId273" Target="http://www.cert.org/books/secure-coding" TargetMode="External" /><Relationship Type="http://schemas.openxmlformats.org/officeDocument/2006/relationships/hyperlink" Id="rId271" Target="http://www.embedded.com/1999/9907/9907feat2.htm" TargetMode="External" /><Relationship Type="http://schemas.openxmlformats.org/officeDocument/2006/relationships/hyperlink" Id="rId275" Target="http://www.misra.org.uk/" TargetMode="External" /><Relationship Type="http://schemas.openxmlformats.org/officeDocument/2006/relationships/hyperlink" Id="rId277" Target="http://www.nsc.liu.se/wg25/book" TargetMode="External" /><Relationship Type="http://schemas.openxmlformats.org/officeDocument/2006/relationships/hyperlink" Id="rId279"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80"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2024-08-19T15:24:27Z</dcterms:created>
  <dcterms:modified xsi:type="dcterms:W3CDTF">2024-08-19T15:24:27Z</dcterms:modified>
</cp:coreProperties>
</file>

<file path=docProps/custom.xml><?xml version="1.0" encoding="utf-8"?>
<Properties xmlns="http://schemas.openxmlformats.org/officeDocument/2006/custom-properties" xmlns:vt="http://schemas.openxmlformats.org/officeDocument/2006/docPropsVTypes"/>
</file>