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2"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numPr>
          <w:ilvl w:val="0"/>
          <w:numId w:val="1010"/>
        </w:numPr>
      </w:pPr>
      <w:r>
        <w:t xml:space="preserve">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avoidance-mechanisms-for-language-users"/>
    <w:p>
      <w:pPr>
        <w:pStyle w:val="Heading3"/>
      </w:pPr>
      <w:r>
        <w:t xml:space="preserve">6.7.2 Avoidance mechanisms for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24772-3 clause 6.7.2.</w:t>
      </w:r>
    </w:p>
    <w:p>
      <w:pPr>
        <w:numPr>
          <w:ilvl w:val="0"/>
          <w:numId w:val="1022"/>
        </w:numPr>
      </w:pPr>
      <w:r>
        <w:t xml:space="preserve">When calling interfaces that expect C-style strings as arguments, pass the result of</w:t>
      </w:r>
      <w:r>
        <w:t xml:space="preserve"> </w:t>
      </w:r>
      <w:r>
        <w:t xml:space="preserve">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p>
    <w:p>
      <w:pPr>
        <w:numPr>
          <w:ilvl w:val="0"/>
          <w:numId w:val="1022"/>
        </w:numPr>
      </w:pP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w:t>
      </w:r>
      <w:r>
        <w:t xml:space="preserve"> </w:t>
      </w:r>
      <w:r>
        <w:t xml:space="preserve">underlying buffer is persistent, 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paramter or a pointer-and-size parameter pair for representing a</w:t>
      </w:r>
      <w:r>
        <w:t xml:space="preserve"> </w:t>
      </w:r>
      <w:r>
        <w:t xml:space="preserve">contiguous buffer.</w:t>
      </w:r>
    </w:p>
    <w:p>
      <w:pPr>
        <w:numPr>
          <w:ilvl w:val="0"/>
          <w:numId w:val="1026"/>
        </w:numPr>
      </w:pP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w:t>
      </w:r>
      <w:r>
        <w:t xml:space="preserve"> </w:t>
      </w:r>
      <w:r>
        <w:t xml:space="preserve">such parameters.</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The underlying object must have the suitable type matching the incomplete type.</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w:t>
      </w:r>
      <w:r>
        <w:t xml:space="preserve"> </w:t>
      </w:r>
      <w:r>
        <w:t xml:space="preserve">types that refer to different arrays or ranges is undefined behavior. The vulnerabilities caused by</w:t>
      </w:r>
      <w:r>
        <w:t xml:space="preserve"> </w:t>
      </w:r>
      <w:r>
        <w:t xml:space="preserve">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w:t>
      </w:r>
      <w:r>
        <w:t xml:space="preserve"> </w:t>
      </w:r>
      <w:r>
        <w:t xml:space="preserve">pointers of a given type.</w:t>
      </w:r>
    </w:p>
    <w:p>
      <w:pPr>
        <w:pStyle w:val="BodyText"/>
      </w:pPr>
      <w:r>
        <w:t xml:space="preserve">It is defined behavior to reinterpret cast to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w:t>
      </w:r>
    </w:p>
    <w:bookmarkEnd w:id="67"/>
    <w:bookmarkStart w:id="68" w:name="avoidance-mechanisms-for-language-users"/>
    <w:p>
      <w:pPr>
        <w:pStyle w:val="Heading3"/>
      </w:pPr>
      <w:r>
        <w:t xml:space="preserve">6.12.2 Avoidance mechanisms for language users</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w:t>
      </w:r>
      <w:r>
        <w:t xml:space="preserve"> </w:t>
      </w:r>
      <w:r>
        <w:t xml:space="preserve">C-style casts to achieve reinterpret_cast functionality.</w:t>
      </w:r>
    </w:p>
    <w:p>
      <w:pPr>
        <w:numPr>
          <w:ilvl w:val="0"/>
          <w:numId w:val="1030"/>
        </w:numPr>
      </w:pPr>
      <w:r>
        <w:t xml:space="preserve">Compare pointers of unknown realm with the standard library comparison function objects instead of</w:t>
      </w:r>
      <w:r>
        <w:t xml:space="preserve"> </w:t>
      </w:r>
      <w:r>
        <w:t xml:space="preserve">relational operators.</w:t>
      </w:r>
    </w:p>
    <w:p>
      <w:pPr>
        <w:numPr>
          <w:ilvl w:val="0"/>
          <w:numId w:val="1030"/>
        </w:numPr>
      </w:pPr>
      <w:r>
        <w:t xml:space="preserve">Consider an outright ban on pointer arithmetic due to the</w:t>
      </w:r>
      <w:r>
        <w:t xml:space="preserve"> </w:t>
      </w:r>
      <w:r>
        <w:t xml:space="preserve">error-prone nature of pointer arithmetic.</w:t>
      </w:r>
    </w:p>
    <w:p>
      <w:pPr>
        <w:numPr>
          <w:ilvl w:val="0"/>
          <w:numId w:val="1030"/>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w:t>
      </w:r>
      <w:r>
        <w:t xml:space="preserve"> </w:t>
      </w:r>
      <w:r>
        <w:t xml:space="preserve">pointers. 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w:t>
      </w:r>
      <w:r>
        <w:t xml:space="preserve"> </w:t>
      </w:r>
      <w:r>
        <w:t xml:space="preserve">of a result. This mechanism lead to a style where pointer returns are very common and magnify potential</w:t>
      </w:r>
      <w:r>
        <w:t xml:space="preserve"> </w:t>
      </w:r>
      <w:r>
        <w:t xml:space="preserve">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w:t>
      </w:r>
      <w:r>
        <w:t xml:space="preserve"> </w:t>
      </w:r>
      <w:r>
        <w:t xml:space="preserve">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w:t>
      </w:r>
      <w:r>
        <w:t xml:space="preserve"> </w:t>
      </w:r>
      <w:r>
        <w:t xml:space="preserve">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pointee?</w:t>
      </w:r>
    </w:p>
    <w:p>
      <w:pPr>
        <w:numPr>
          <w:ilvl w:val="0"/>
          <w:numId w:val="1031"/>
        </w:numPr>
        <w:pStyle w:val="Compact"/>
      </w:pPr>
      <w:r>
        <w:t xml:space="preserve">who has ownership of the pointee?</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w:t>
      </w:r>
      <w:r>
        <w:t xml:space="preserve"> </w:t>
      </w:r>
      <w:r>
        <w:t xml:space="preserve">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w:t>
      </w:r>
      <w:r>
        <w:t xml:space="preserve"> </w:t>
      </w:r>
      <w:r>
        <w:t xml:space="preserve">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w:t>
      </w:r>
      <w:r>
        <w:t xml:space="preserve"> </w:t>
      </w:r>
      <w:r>
        <w:t xml:space="preserv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w:t>
      </w:r>
      <w:r>
        <w:t xml:space="preserve"> </w:t>
      </w:r>
      <w:r>
        <w:t xml:space="preserve">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w:t>
      </w:r>
      <w:r>
        <w:t xml:space="preserve"> </w:t>
      </w:r>
      <w:r>
        <w:t xml:space="preserve">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w:t>
      </w:r>
      <w:r>
        <w:t xml:space="preserve"> </w:t>
      </w:r>
      <w:r>
        <w:t xml:space="preserve">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w:t>
      </w:r>
      <w:r>
        <w:t xml:space="preserve"> </w:t>
      </w:r>
      <w:r>
        <w:t xml:space="preserve">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avoidance-mechanisms-for-language-users"/>
    <w:p>
      <w:pPr>
        <w:pStyle w:val="Heading3"/>
      </w:pPr>
      <w:r>
        <w:t xml:space="preserve">6.13.2 Avoidance mechanisms for language users</w:t>
      </w:r>
    </w:p>
    <w:p>
      <w:pPr>
        <w:numPr>
          <w:ilvl w:val="0"/>
          <w:numId w:val="1032"/>
        </w:numPr>
      </w:pPr>
      <w:r>
        <w:t xml:space="preserve">If using objects of pointer-like types that may contain a</w:t>
      </w:r>
      <w:r>
        <w:t xml:space="preserve"> </w:t>
      </w:r>
      <w:r>
        <w:rPr>
          <w:rStyle w:val="KeywordTok"/>
        </w:rPr>
        <w:t xml:space="preserve">nullptr</w:t>
      </w:r>
      <w:r>
        <w:t xml:space="preserve"> </w:t>
      </w:r>
      <w:r>
        <w:t xml:space="preserve">value is unavoidable, use</w:t>
      </w:r>
      <w:r>
        <w:t xml:space="preserve"> </w:t>
      </w:r>
      <w:r>
        <w:t xml:space="preserve">the avoidance mechanisms of ISO/IEC 24772-3 clause 6.13.2.</w:t>
      </w:r>
    </w:p>
    <w:p>
      <w:pPr>
        <w:numPr>
          <w:ilvl w:val="0"/>
          <w:numId w:val="1032"/>
        </w:numPr>
      </w:pPr>
      <w:r>
        <w:t xml:space="preserve">Use references to reduce the number of places where pointers are dereferenced.</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w:t>
      </w:r>
      <w:r>
        <w:t xml:space="preserve"> </w:t>
      </w:r>
      <w:r>
        <w:t xml:space="preserve">result.</w:t>
      </w:r>
    </w:p>
    <w:p>
      <w:pPr>
        <w:numPr>
          <w:ilvl w:val="0"/>
          <w:numId w:val="1032"/>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2"/>
        </w:numPr>
      </w:pPr>
      <w:r>
        <w:t xml:space="preserve">Do not suppress exceptions on memory allocation and handle any</w:t>
      </w:r>
      <w:r>
        <w:t xml:space="preserve"> </w:t>
      </w:r>
      <w:r>
        <w:t xml:space="preserve">exceptions that arise. If exceptions are suppressed, use the avoidance mechanisms</w:t>
      </w:r>
      <w:r>
        <w:t xml:space="preserve"> </w:t>
      </w:r>
      <w:r>
        <w:t xml:space="preserve">of TR 24772-3:2020 clause 6.13.2.</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3"/>
        </w:numPr>
      </w:pPr>
      <w:r>
        <w:t xml:space="preserve">References</w:t>
      </w:r>
    </w:p>
    <w:p>
      <w:pPr>
        <w:numPr>
          <w:ilvl w:val="0"/>
          <w:numId w:val="1033"/>
        </w:numPr>
      </w:pPr>
      <w:r>
        <w:t xml:space="preserve">Pointers</w:t>
      </w:r>
    </w:p>
    <w:p>
      <w:pPr>
        <w:numPr>
          <w:ilvl w:val="0"/>
          <w:numId w:val="1033"/>
        </w:numPr>
      </w:pPr>
      <w:r>
        <w:t xml:space="preserve">Iterators</w:t>
      </w:r>
    </w:p>
    <w:p>
      <w:pPr>
        <w:numPr>
          <w:ilvl w:val="0"/>
          <w:numId w:val="1033"/>
        </w:numPr>
      </w:pPr>
      <w:r>
        <w:rPr>
          <w:rStyle w:val="BuiltInTok"/>
        </w:rPr>
        <w:t xml:space="preserve">std::</w:t>
      </w:r>
      <w:r>
        <w:rPr>
          <w:rStyle w:val="NormalTok"/>
        </w:rPr>
        <w:t xml:space="preserve">string_view</w:t>
      </w:r>
    </w:p>
    <w:p>
      <w:pPr>
        <w:numPr>
          <w:ilvl w:val="0"/>
          <w:numId w:val="1033"/>
        </w:numPr>
      </w:pPr>
      <w:r>
        <w:rPr>
          <w:rStyle w:val="BuiltInTok"/>
        </w:rPr>
        <w:t xml:space="preserve">std::</w:t>
      </w:r>
      <w:r>
        <w:rPr>
          <w:rStyle w:val="NormalTok"/>
        </w:rPr>
        <w:t xml:space="preserve">span</w:t>
      </w:r>
    </w:p>
    <w:p>
      <w:pPr>
        <w:numPr>
          <w:ilvl w:val="0"/>
          <w:numId w:val="1033"/>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w:t>
      </w:r>
      <w:r>
        <w:t xml:space="preserve"> </w:t>
      </w:r>
      <w:r>
        <w:t xml:space="preserve">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w:t>
      </w:r>
      <w:r>
        <w:t xml:space="preserve"> </w:t>
      </w:r>
      <w:r>
        <w:t xml:space="preserve">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w:t>
      </w:r>
      <w:r>
        <w:t xml:space="preserve"> </w:t>
      </w:r>
      <w:r>
        <w:t xml:space="preserve">to reduce the risk for dangling.</w:t>
      </w:r>
    </w:p>
    <w:bookmarkEnd w:id="73"/>
    <w:bookmarkStart w:id="74" w:name="avoidance-mechanisms-for-language-users"/>
    <w:p>
      <w:pPr>
        <w:pStyle w:val="Heading3"/>
      </w:pPr>
      <w:r>
        <w:t xml:space="preserve">6.14.2 Avoidance mechanisms for language users</w:t>
      </w:r>
    </w:p>
    <w:p>
      <w:pPr>
        <w:numPr>
          <w:ilvl w:val="0"/>
          <w:numId w:val="1034"/>
        </w:numPr>
      </w:pPr>
      <w:r>
        <w:t xml:space="preserve">Use the avoidance mechanisms of ISO/IEC 24772-1 clause 6.14.5:</w:t>
      </w:r>
    </w:p>
    <w:p>
      <w:pPr>
        <w:numPr>
          <w:ilvl w:val="0"/>
          <w:numId w:val="1034"/>
        </w:numPr>
      </w:pPr>
      <w:r>
        <w:t xml:space="preserve">Do not rely on lifetime extension of temporaries by binding them to named references.</w:t>
      </w:r>
      <w:r>
        <w:t xml:space="preserve"> </w:t>
      </w:r>
      <w:r>
        <w:t xml:space="preserve">Use (local) variables instead.</w:t>
      </w:r>
    </w:p>
    <w:p>
      <w:pPr>
        <w:numPr>
          <w:ilvl w:val="0"/>
          <w:numId w:val="1034"/>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potentially dangling</w:t>
      </w:r>
      <w:r>
        <w:rPr>
          <w:i/>
        </w:rPr>
        <w:t xml:space="preserve"> </w:t>
      </w:r>
      <w:r>
        <w:rPr>
          <w:i/>
        </w:rPr>
        <w:t xml:space="preserve">types</w:t>
      </w:r>
      <w:r>
        <w:t xml:space="preserve">.</w:t>
      </w:r>
    </w:p>
    <w:p>
      <w:pPr>
        <w:numPr>
          <w:ilvl w:val="0"/>
          <w:numId w:val="1034"/>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4"/>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4"/>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4"/>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numPr>
          <w:ilvl w:val="0"/>
          <w:numId w:val="103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or namespace or included file and a human</w:t>
      </w:r>
      <w:r>
        <w:br/>
      </w:r>
      <w:r>
        <w:rPr>
          <w:rStyle w:val="VerbatimChar"/>
        </w:rPr>
        <w:t xml:space="preserve">reviewer may not notice that resolution. Variable name length is effectively unlimited and all </w:t>
      </w:r>
      <w:r>
        <w:br/>
      </w:r>
      <w:r>
        <w:rPr>
          <w:rStyle w:val="VerbatimChar"/>
        </w:rPr>
        <w:t xml:space="preserve">characters are significant.</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 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Avoidance mechanisms for language users</w:t>
      </w:r>
      <w:r>
        <w:br/>
      </w:r>
      <w:r>
        <w:br/>
      </w:r>
      <w:r>
        <w:rPr>
          <w:rStyle w:val="VerbatimChar"/>
        </w:rPr>
        <w:t xml:space="preserve">-   Follow the guidance of ISO/IEC 14882:2020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6"/>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6"/>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1"/>
    <w:bookmarkStart w:id="82" w:name="avoidance-mechanisms-for-language-users"/>
    <w:p>
      <w:pPr>
        <w:pStyle w:val="Heading3"/>
      </w:pPr>
      <w:r>
        <w:t xml:space="preserve">6.18.2 Avoidance mechanisms for language users</w:t>
      </w:r>
    </w:p>
    <w:p>
      <w:pPr>
        <w:numPr>
          <w:ilvl w:val="0"/>
          <w:numId w:val="1037"/>
        </w:numPr>
      </w:pPr>
      <w:r>
        <w:t xml:space="preserve">Use the avoidance mechanisms of ISO/IEC 24772-1 clause 6.18.5.</w:t>
      </w:r>
    </w:p>
    <w:p>
      <w:pPr>
        <w:numPr>
          <w:ilvl w:val="0"/>
          <w:numId w:val="1037"/>
        </w:numPr>
      </w:pPr>
      <w:r>
        <w:t xml:space="preserve">Use compilers and static analysis tools to identify dead stores in</w:t>
      </w:r>
      <w:r>
        <w:t xml:space="preserve"> </w:t>
      </w:r>
      <w:r>
        <w:t xml:space="preserve">the program.</w:t>
      </w:r>
    </w:p>
    <w:p>
      <w:pPr>
        <w:numPr>
          <w:ilvl w:val="0"/>
          <w:numId w:val="1037"/>
        </w:numPr>
      </w:pPr>
      <w:r>
        <w:t xml:space="preserve">Provide sufficient synchronization to non-const variables that are accessed by multiple execution</w:t>
      </w:r>
      <w:r>
        <w:t xml:space="preserve"> </w:t>
      </w:r>
      <w:r>
        <w:t xml:space="preserve">agents. See clause 6.61 Concurrent data access [CGX]</w:t>
      </w:r>
    </w:p>
    <w:bookmarkEnd w:id="82"/>
    <w:bookmarkEnd w:id="83"/>
    <w:bookmarkStart w:id="86" w:nam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4"/>
    <w:bookmarkStart w:id="85" w:name="avoidance-mechanisms-for-language-users"/>
    <w:p>
      <w:pPr>
        <w:pStyle w:val="Heading3"/>
      </w:pPr>
      <w:r>
        <w:t xml:space="preserve">6.19.2 Avoidance mechanisms for language users</w:t>
      </w:r>
    </w:p>
    <w:p>
      <w:pPr>
        <w:numPr>
          <w:ilvl w:val="0"/>
          <w:numId w:val="1038"/>
        </w:numPr>
      </w:pPr>
      <w:r>
        <w:t xml:space="preserve">Use the avoidance mechanisms of ISO/IEC 24772-1 clause 6.19.5.</w:t>
      </w:r>
    </w:p>
    <w:p>
      <w:pPr>
        <w:numPr>
          <w:ilvl w:val="0"/>
          <w:numId w:val="1038"/>
        </w:numPr>
      </w:pPr>
      <w:r>
        <w:t xml:space="preserve">Use compiler warnings and/or static analysis tools to indicate and eliminate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7"/>
    <w:bookmarkStart w:id="88" w:name="avoidance-mechanismsfor-language-users"/>
    <w:p>
      <w:pPr>
        <w:pStyle w:val="Heading3"/>
      </w:pPr>
      <w:r>
        <w:t xml:space="preserve">6.20.2 Avoidance mechanismsfor language users</w:t>
      </w:r>
    </w:p>
    <w:p>
      <w:pPr>
        <w:numPr>
          <w:ilvl w:val="0"/>
          <w:numId w:val="1039"/>
        </w:numPr>
      </w:pPr>
      <w:r>
        <w:t xml:space="preserve">Use the avoidance mechanisms of ISO/IEC 24772-1 clause 6.20.5, with the</w:t>
      </w:r>
      <w:r>
        <w:t xml:space="preserve"> </w:t>
      </w:r>
      <w:r>
        <w:t xml:space="preserve">exclusion of guidance related to truncated identifiers.</w:t>
      </w:r>
    </w:p>
    <w:p>
      <w:pPr>
        <w:numPr>
          <w:ilvl w:val="0"/>
          <w:numId w:val="1039"/>
        </w:numPr>
      </w:pPr>
      <w:r>
        <w:t xml:space="preserve">Qualify names to disambiguate potential conflicts between names</w:t>
      </w:r>
      <w:r>
        <w:t xml:space="preserve"> </w:t>
      </w:r>
      <w:r>
        <w:t xml:space="preserve">introduced from different scopes.</w:t>
      </w:r>
    </w:p>
    <w:p>
      <w:pPr>
        <w:numPr>
          <w:ilvl w:val="0"/>
          <w:numId w:val="1039"/>
        </w:numPr>
      </w:pPr>
      <w:r>
        <w:t xml:space="preserve">Document argument-dependent lookup usage where name qualification is</w:t>
      </w:r>
      <w:r>
        <w:t xml:space="preserve"> </w:t>
      </w:r>
      <w:r>
        <w:t xml:space="preserve">not desirable.</w:t>
      </w:r>
    </w:p>
    <w:p>
      <w:pPr>
        <w:numPr>
          <w:ilvl w:val="0"/>
          <w:numId w:val="1039"/>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39"/>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39"/>
        </w:numPr>
      </w:pPr>
      <w:r>
        <w:t xml:space="preserve">Use modern integrated development environments that inform about the</w:t>
      </w:r>
      <w:r>
        <w:t xml:space="preserve"> </w:t>
      </w:r>
      <w:r>
        <w:t xml:space="preserve">declaration of any identifier occurrence.</w:t>
      </w:r>
    </w:p>
    <w:p>
      <w:pPr>
        <w:numPr>
          <w:ilvl w:val="0"/>
          <w:numId w:val="1039"/>
        </w:numPr>
      </w:pPr>
      <w:r>
        <w:t xml:space="preserve">Enable compiler diagnostics that inform about the hiding of</w:t>
      </w:r>
      <w:r>
        <w:t xml:space="preserve"> </w:t>
      </w:r>
      <w:r>
        <w:t xml:space="preserve">declarations.</w:t>
      </w:r>
    </w:p>
    <w:p>
      <w:pPr>
        <w:numPr>
          <w:ilvl w:val="1"/>
          <w:numId w:val="1040"/>
        </w:numPr>
        <w:pStyle w:val="SourceCode"/>
      </w:pPr>
      <w:r>
        <w:rPr>
          <w:rStyle w:val="VerbatimChar"/>
        </w:rPr>
        <w:t xml:space="preserve">  DCL60-CPP. Obey the one-definition</w:t>
      </w:r>
    </w:p>
    <w:p>
      <w:pPr>
        <w:numPr>
          <w:ilvl w:val="1"/>
          <w:numId w:val="1000"/>
        </w:numPr>
      </w:pPr>
      <w:r>
        <w:t xml:space="preserve">rule (6.21)</w:t>
      </w:r>
    </w:p>
    <w:p>
      <w:pPr>
        <w:numPr>
          <w:ilvl w:val="1"/>
          <w:numId w:val="1040"/>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1"/>
        </w:numPr>
        <w:pStyle w:val="Compact"/>
      </w:pPr>
      <w:r>
        <w:t xml:space="preserve">Template specialization, where clause 6.40 [#SYM] applies;</w:t>
      </w:r>
    </w:p>
    <w:p>
      <w:pPr>
        <w:numPr>
          <w:ilvl w:val="0"/>
          <w:numId w:val="1041"/>
        </w:numPr>
        <w:pStyle w:val="Compact"/>
      </w:pPr>
      <w:r>
        <w:t xml:space="preserve">Overloading, where clause 6.20 [#YOW] applies;</w:t>
      </w:r>
    </w:p>
    <w:p>
      <w:pPr>
        <w:numPr>
          <w:ilvl w:val="0"/>
          <w:numId w:val="1041"/>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2"/>
        </w:numPr>
        <w:pStyle w:val="Compact"/>
      </w:pPr>
      <w:r>
        <w:t xml:space="preserve">an overload,</w:t>
      </w:r>
    </w:p>
    <w:p>
      <w:pPr>
        <w:numPr>
          <w:ilvl w:val="0"/>
          <w:numId w:val="1042"/>
        </w:numPr>
        <w:pStyle w:val="Compact"/>
      </w:pPr>
      <w:r>
        <w:t xml:space="preserve">a using directive,</w:t>
      </w:r>
    </w:p>
    <w:p>
      <w:pPr>
        <w:numPr>
          <w:ilvl w:val="0"/>
          <w:numId w:val="1042"/>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2"/>
        </w:numPr>
        <w:pStyle w:val="Compact"/>
      </w:pPr>
      <w:r>
        <w:t xml:space="preserve">a non-template function that is preferred to a function template,</w:t>
      </w:r>
    </w:p>
    <w:p>
      <w:pPr>
        <w:numPr>
          <w:ilvl w:val="0"/>
          <w:numId w:val="1042"/>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0"/>
    <w:bookmarkStart w:id="91" w:name="avoidance-mechanisms-for-language-users"/>
    <w:p>
      <w:pPr>
        <w:pStyle w:val="Heading3"/>
      </w:pPr>
      <w:r>
        <w:t xml:space="preserve">6.21.2 Avoidance mechanisms for language users</w:t>
      </w:r>
    </w:p>
    <w:p>
      <w:pPr>
        <w:numPr>
          <w:ilvl w:val="0"/>
          <w:numId w:val="1043"/>
        </w:numPr>
      </w:pPr>
      <w:r>
        <w:t xml:space="preserve">Use the avoidance mechanisms of clauses 6.20.2, 6.40.2, and 6.41.2 as applicable.</w:t>
      </w:r>
    </w:p>
    <w:p>
      <w:pPr>
        <w:numPr>
          <w:ilvl w:val="0"/>
          <w:numId w:val="1043"/>
        </w:numPr>
      </w:pPr>
      <w:r>
        <w:t xml:space="preserve">Consider using fully qualified names for calls that rely on an implicit conversions.</w:t>
      </w:r>
    </w:p>
    <w:p>
      <w:pPr>
        <w:numPr>
          <w:ilvl w:val="0"/>
          <w:numId w:val="1043"/>
        </w:numPr>
      </w:pPr>
      <w:r>
        <w:t xml:space="preserve">Arguments to called functions should not be subject to implicit conversions.</w:t>
      </w:r>
    </w:p>
    <w:p>
      <w:pPr>
        <w:numPr>
          <w:ilvl w:val="0"/>
          <w:numId w:val="1043"/>
        </w:numPr>
      </w:pPr>
      <w:r>
        <w:t xml:space="preserve">Prefer using declarations to using directives.</w:t>
      </w:r>
    </w:p>
    <w:p>
      <w:pPr>
        <w:numPr>
          <w:ilvl w:val="0"/>
          <w:numId w:val="1043"/>
        </w:numPr>
      </w:pPr>
      <w:r>
        <w:t xml:space="preserve">Do not overload and use default arguments for the same set of functions.</w:t>
      </w:r>
    </w:p>
    <w:p>
      <w:pPr>
        <w:numPr>
          <w:ilvl w:val="0"/>
          <w:numId w:val="1043"/>
        </w:numPr>
      </w:pPr>
      <w:r>
        <w:t xml:space="preserve">Do not specialize function templates.</w:t>
      </w:r>
    </w:p>
    <w:p>
      <w:pPr>
        <w:numPr>
          <w:ilvl w:val="0"/>
          <w:numId w:val="1043"/>
        </w:numPr>
      </w:pPr>
      <w:r>
        <w:t xml:space="preserve">For template specialization, ensure that specializations are declared as follows:</w:t>
      </w:r>
    </w:p>
    <w:p>
      <w:pPr>
        <w:numPr>
          <w:ilvl w:val="1"/>
          <w:numId w:val="1044"/>
        </w:numPr>
      </w:pPr>
      <w:r>
        <w:t xml:space="preserve">In the same file as the primary template; or</w:t>
      </w:r>
    </w:p>
    <w:p>
      <w:pPr>
        <w:numPr>
          <w:ilvl w:val="1"/>
          <w:numId w:val="1044"/>
        </w:numPr>
      </w:pPr>
      <w:r>
        <w:t xml:space="preserve">In the same file as the user-defined type for which the</w:t>
      </w:r>
      <w:r>
        <w:t xml:space="preserve"> </w:t>
      </w:r>
      <w:r>
        <w:t xml:space="preserve">specialization is declared.</w:t>
      </w:r>
    </w:p>
    <w:p>
      <w:pPr>
        <w:numPr>
          <w:ilvl w:val="0"/>
          <w:numId w:val="1043"/>
        </w:numPr>
      </w:pPr>
      <w:r>
        <w:t xml:space="preserve">Define an entity in only one file to prevent ODR-violations.</w:t>
      </w:r>
    </w:p>
    <w:p>
      <w:pPr>
        <w:numPr>
          <w:ilvl w:val="0"/>
          <w:numId w:val="1043"/>
        </w:numPr>
      </w:pPr>
      <w:r>
        <w:t xml:space="preserve">Ensure that no ODR-violations occur, i.e., through a static analysis tool.</w:t>
      </w:r>
    </w:p>
    <w:p>
      <w:pPr>
        <w:numPr>
          <w:ilvl w:val="0"/>
          <w:numId w:val="1043"/>
        </w:numPr>
      </w:pPr>
      <w:r>
        <w:t xml:space="preserve">Only declare equaility or relational operators as member functions or friend</w:t>
      </w:r>
      <w:r>
        <w:t xml:space="preserve"> </w:t>
      </w:r>
      <w:r>
        <w:t xml:space="preserve">functions of the class</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w:t>
      </w:r>
      <w:r>
        <w:t xml:space="preserve"> </w:t>
      </w:r>
      <w:r>
        <w:t xml:space="preserve">without initialization 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w:t>
      </w:r>
      <w:r>
        <w:t xml:space="preserve"> </w:t>
      </w:r>
      <w:r>
        <w:t xml:space="preserve">equivalent, will have an indeterminate value.</w:t>
      </w:r>
    </w:p>
    <w:p>
      <w:pPr>
        <w:pStyle w:val="BodyText"/>
      </w:pPr>
      <w:r>
        <w:t xml:space="preserve">An object that does not have a trivial type requires a constructor to be called in order for its</w:t>
      </w:r>
      <w:r>
        <w:t xml:space="preserve"> </w:t>
      </w:r>
      <w:r>
        <w:t xml:space="preserve">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w:t>
      </w:r>
      <w:r>
        <w:t xml:space="preserve"> </w:t>
      </w:r>
      <w:r>
        <w:t xml:space="preserve">behavior, see 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w:t>
      </w:r>
      <w:r>
        <w:t xml:space="preserve"> </w:t>
      </w:r>
      <w:r>
        <w:t xml:space="preserve">immediately-invoked lambda expression that provides the initial value, permits the variable to be</w:t>
      </w:r>
      <w:r>
        <w:t xml:space="preserve"> </w:t>
      </w:r>
      <w:r>
        <w:t xml:space="preserve">initialized when defined.</w:t>
      </w:r>
    </w:p>
    <w:p>
      <w:pPr>
        <w:pStyle w:val="BodyText"/>
      </w:pPr>
      <w:r>
        <w:t xml:space="preserve">Furthermore, a class with a user-defined constructor can choose to leave non-static data members of</w:t>
      </w:r>
      <w:r>
        <w:t xml:space="preserve"> </w:t>
      </w:r>
      <w:r>
        <w:t xml:space="preserve">trivial type uninitialized.</w:t>
      </w:r>
      <w:r>
        <w:t xml:space="preserve"> </w:t>
      </w:r>
      <w:r>
        <w:t xml:space="preserve">If such a class does not prevent access to such a member with indeterminate value, using the class can</w:t>
      </w:r>
      <w:r>
        <w:t xml:space="preserve"> </w:t>
      </w:r>
      <w:r>
        <w:t xml:space="preserve">cause undefined behavior.</w:t>
      </w:r>
      <w:r>
        <w:t xml:space="preserve"> </w:t>
      </w:r>
      <w:r>
        <w:t xml:space="preserve">This even happens when an object of that class is a subobject of another class that does not define a</w:t>
      </w:r>
      <w:r>
        <w:t xml:space="preserve"> </w:t>
      </w:r>
      <w:r>
        <w:t xml:space="preserve">constructor.</w:t>
      </w:r>
    </w:p>
    <w:p>
      <w:pPr>
        <w:pStyle w:val="BodyText"/>
      </w:pPr>
      <w:r>
        <w:t xml:space="preserve">In addition some of the rules of initialization in C++ are complicated. For example, there are the</w:t>
      </w:r>
      <w:r>
        <w:t xml:space="preserve"> </w:t>
      </w:r>
      <w:r>
        <w:t xml:space="preserve">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avoidance-mechanisms-for-language-users"/>
    <w:p>
      <w:pPr>
        <w:pStyle w:val="Heading3"/>
      </w:pPr>
      <w:r>
        <w:t xml:space="preserve">6.22.2 Avoidance mechanisms for language users</w:t>
      </w:r>
    </w:p>
    <w:p>
      <w:pPr>
        <w:numPr>
          <w:ilvl w:val="0"/>
          <w:numId w:val="1045"/>
        </w:numPr>
        <w:pStyle w:val="Compact"/>
      </w:pPr>
      <w:r>
        <w:t xml:space="preserve">Use the avoidance mechanisms of ISO/IEC 24772-1 subclause 6.22.5</w:t>
      </w:r>
    </w:p>
    <w:p>
      <w:pPr>
        <w:numPr>
          <w:ilvl w:val="0"/>
          <w:numId w:val="1045"/>
        </w:numPr>
        <w:pStyle w:val="Compact"/>
      </w:pPr>
      <w:r>
        <w:t xml:space="preserve">Initialize every object defined, including data members.</w:t>
      </w:r>
    </w:p>
    <w:p>
      <w:pPr>
        <w:numPr>
          <w:ilvl w:val="0"/>
          <w:numId w:val="1045"/>
        </w:numPr>
        <w:pStyle w:val="Compact"/>
      </w:pPr>
      <w:r>
        <w:t xml:space="preserve">Do not depend on the order of dynamic initialization of namespace-scope variables, unless the</w:t>
      </w:r>
      <w:r>
        <w:t xml:space="preserve"> </w:t>
      </w:r>
      <w:r>
        <w:t xml:space="preserve">initialization order is guaranteed by the language.</w:t>
      </w:r>
    </w:p>
    <w:p>
      <w:pPr>
        <w:numPr>
          <w:ilvl w:val="0"/>
          <w:numId w:val="1045"/>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5"/>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 and</w:t>
      </w:r>
    </w:p>
    <w:p>
      <w:pPr>
        <w:numPr>
          <w:ilvl w:val="0"/>
          <w:numId w:val="1046"/>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avoidance-mechanisms-for-language-users"/>
    <w:p>
      <w:pPr>
        <w:pStyle w:val="Heading3"/>
      </w:pPr>
      <w:r>
        <w:t xml:space="preserve">6.23.2 Avoidance mechanisms for language users</w:t>
      </w:r>
    </w:p>
    <w:p>
      <w:pPr>
        <w:numPr>
          <w:ilvl w:val="0"/>
          <w:numId w:val="1047"/>
        </w:numPr>
      </w:pPr>
      <w:r>
        <w:t xml:space="preserve">Use the avoidance mechanisms of ISO/IEC 24772-1 Clause</w:t>
      </w:r>
      <w:r>
        <w:t xml:space="preserve"> </w:t>
      </w:r>
      <w:r>
        <w:t xml:space="preserve">6.23.5 [JCW].</w:t>
      </w:r>
    </w:p>
    <w:p>
      <w:pPr>
        <w:numPr>
          <w:ilvl w:val="0"/>
          <w:numId w:val="1047"/>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7"/>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7"/>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7"/>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8"/>
        </w:numPr>
      </w:pPr>
      <w:r>
        <w:t xml:space="preserve">Write accesses to objects in that expression,</w:t>
      </w:r>
    </w:p>
    <w:p>
      <w:pPr>
        <w:numPr>
          <w:ilvl w:val="0"/>
          <w:numId w:val="1048"/>
        </w:numPr>
      </w:pPr>
      <w:r>
        <w:t xml:space="preserve">Reading a volatile object,</w:t>
      </w:r>
    </w:p>
    <w:p>
      <w:pPr>
        <w:numPr>
          <w:ilvl w:val="0"/>
          <w:numId w:val="1048"/>
        </w:numPr>
      </w:pPr>
      <w:r>
        <w:t xml:space="preserve">Calling a library I/O function, and</w:t>
      </w:r>
    </w:p>
    <w:p>
      <w:pPr>
        <w:numPr>
          <w:ilvl w:val="0"/>
          <w:numId w:val="1048"/>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avoidance-mechanisms-for-language-users"/>
    <w:p>
      <w:pPr>
        <w:pStyle w:val="Heading3"/>
      </w:pPr>
      <w:r>
        <w:t xml:space="preserve">6.24.2 Avoidance mechanisms for language users</w:t>
      </w:r>
    </w:p>
    <w:p>
      <w:pPr>
        <w:numPr>
          <w:ilvl w:val="0"/>
          <w:numId w:val="1049"/>
        </w:numPr>
      </w:pPr>
      <w:r>
        <w:t xml:space="preserve">Use the avoidance mechanisms of ISO/IEC 24772-1 clause</w:t>
      </w:r>
      <w:r>
        <w:t xml:space="preserve"> </w:t>
      </w:r>
      <w:r>
        <w:t xml:space="preserve">6.24.5.</w:t>
      </w:r>
    </w:p>
    <w:p>
      <w:pPr>
        <w:numPr>
          <w:ilvl w:val="0"/>
          <w:numId w:val="1049"/>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49"/>
        </w:numPr>
      </w:pPr>
      <w:r>
        <w:t xml:space="preserve">Avoid overloading logical operators (&amp;&amp; and ||), as these</w:t>
      </w:r>
      <w:r>
        <w:t xml:space="preserve"> </w:t>
      </w:r>
      <w:r>
        <w:t xml:space="preserve">overloaded versions will not short-circuit.</w:t>
      </w:r>
    </w:p>
    <w:p>
      <w:pPr>
        <w:numPr>
          <w:ilvl w:val="0"/>
          <w:numId w:val="1049"/>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49"/>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49"/>
        </w:numPr>
      </w:pPr>
      <w:r>
        <w:t xml:space="preserve">Avoid placing multiple operations with side effects in a single</w:t>
      </w:r>
      <w:r>
        <w:t xml:space="preserve"> </w:t>
      </w:r>
      <w:r>
        <w:t xml:space="preserve">expression.</w:t>
      </w:r>
    </w:p>
    <w:p>
      <w:pPr>
        <w:numPr>
          <w:ilvl w:val="0"/>
          <w:numId w:val="1049"/>
        </w:numPr>
      </w:pPr>
      <w:r>
        <w:t xml:space="preserve">Write simple code expressions and statements so that within any</w:t>
      </w:r>
      <w:r>
        <w:t xml:space="preserve"> </w:t>
      </w:r>
      <w:r>
        <w:t xml:space="preserve">expression or statement an object is one of:</w:t>
      </w:r>
    </w:p>
    <w:p>
      <w:pPr>
        <w:numPr>
          <w:ilvl w:val="1"/>
          <w:numId w:val="1050"/>
        </w:numPr>
        <w:pStyle w:val="SourceCode"/>
      </w:pPr>
      <w:r>
        <w:rPr>
          <w:rStyle w:val="VerbatimChar"/>
        </w:rPr>
        <w:t xml:space="preserve">  Read from;</w:t>
      </w:r>
    </w:p>
    <w:p>
      <w:pPr>
        <w:numPr>
          <w:ilvl w:val="1"/>
          <w:numId w:val="1050"/>
        </w:numPr>
        <w:pStyle w:val="SourceCode"/>
      </w:pPr>
      <w:r>
        <w:rPr>
          <w:rStyle w:val="VerbatimChar"/>
        </w:rPr>
        <w:t xml:space="preserve">  Only modified once; or</w:t>
      </w:r>
    </w:p>
    <w:p>
      <w:pPr>
        <w:numPr>
          <w:ilvl w:val="1"/>
          <w:numId w:val="1050"/>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49"/>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1"/>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w:t>
      </w:r>
      <w:r>
        <w:t xml:space="preserve"> </w:t>
      </w:r>
      <w:r>
        <w:t xml:space="preserve">occur.</w:t>
      </w:r>
      <w:r>
        <w:t xml:space="preserve"> </w:t>
      </w:r>
      <w:r>
        <w:t xml:space="preserve">From C++20 onwards, a user-declared three-way comparison operator (</w:t>
      </w:r>
      <w:r>
        <w:rPr>
          <w:rStyle w:val="NormalTok"/>
        </w:rPr>
        <w:t xml:space="preserve">&lt;=&gt;</w:t>
      </w:r>
      <w:r>
        <w:t xml:space="preserve">) is used by the compiler</w:t>
      </w:r>
      <w:r>
        <w:t xml:space="preserve"> </w:t>
      </w:r>
      <w:r>
        <w:t xml:space="preserve">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w:t>
      </w:r>
      <w:r>
        <w:t xml:space="preserve"> </w:t>
      </w:r>
      <w:r>
        <w:t xml:space="preserve">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avoidance-mechanisms-for-language-users"/>
    <w:p>
      <w:pPr>
        <w:pStyle w:val="Heading3"/>
      </w:pPr>
      <w:r>
        <w:t xml:space="preserve">6.25.2 Avoidance mechanisms for language users</w:t>
      </w:r>
    </w:p>
    <w:p>
      <w:pPr>
        <w:pStyle w:val="FirstParagraph"/>
      </w:pPr>
      <w:r>
        <w:t xml:space="preserve">— Use the avoidance mechanisms of ISO/IEC 24772-1 clause 6.25.5.</w:t>
      </w:r>
    </w:p>
    <w:p>
      <w:pPr>
        <w:numPr>
          <w:ilvl w:val="0"/>
          <w:numId w:val="1052"/>
        </w:numPr>
      </w:pPr>
      <w:r>
        <w:t xml:space="preserve">Simplify expressions to aid in code readability and help future maintainers</w:t>
      </w:r>
      <w:r>
        <w:t xml:space="preserve"> </w:t>
      </w:r>
      <w:r>
        <w:t xml:space="preserve">understand the intent and nuances of the code. For example,</w:t>
      </w:r>
    </w:p>
    <w:p>
      <w:pPr>
        <w:numPr>
          <w:ilvl w:val="1"/>
          <w:numId w:val="1053"/>
        </w:numPr>
        <w:pStyle w:val="Compact"/>
      </w:pPr>
      <w:r>
        <w:t xml:space="preserve">by extracting intermediate results into const variables with a meaningful name, or</w:t>
      </w:r>
    </w:p>
    <w:p>
      <w:pPr>
        <w:numPr>
          <w:ilvl w:val="1"/>
          <w:numId w:val="1053"/>
        </w:numPr>
        <w:pStyle w:val="Compact"/>
      </w:pPr>
      <w:r>
        <w:t xml:space="preserve">by extracting a subexpression into a function with a meaningful name.</w:t>
      </w:r>
    </w:p>
    <w:p>
      <w:pPr>
        <w:numPr>
          <w:ilvl w:val="0"/>
          <w:numId w:val="1052"/>
        </w:numPr>
      </w:pPr>
      <w:r>
        <w:t xml:space="preserve">Avoid assignments embedded within other statements and expressions.</w:t>
      </w:r>
    </w:p>
    <w:p>
      <w:pPr>
        <w:numPr>
          <w:ilvl w:val="0"/>
          <w:numId w:val="1052"/>
        </w:numPr>
      </w:pPr>
      <w:r>
        <w:t xml:space="preserve">Spell unary operators (e.g.,</w:t>
      </w:r>
      <w:r>
        <w:t xml:space="preserve"> </w:t>
      </w:r>
      <w:r>
        <w:rPr>
          <w:rStyle w:val="VerbatimChar"/>
        </w:rPr>
        <w:t xml:space="preserve">-</w:t>
      </w:r>
      <w:r>
        <w:t xml:space="preserve">) with a leading blank in expressions to avoid them being misread</w:t>
      </w:r>
      <w:r>
        <w:t xml:space="preserve"> </w:t>
      </w:r>
      <w:r>
        <w:t xml:space="preserve">as combined operators.</w:t>
      </w:r>
    </w:p>
    <w:p>
      <w:pPr>
        <w:numPr>
          <w:ilvl w:val="0"/>
          <w:numId w:val="1052"/>
        </w:numPr>
      </w:pPr>
      <w:r>
        <w:t xml:space="preserve">Avoid the use of unary plus, since it is almost always a no-op for built-in types.</w:t>
      </w:r>
    </w:p>
    <w:p>
      <w:pPr>
        <w:numPr>
          <w:ilvl w:val="0"/>
          <w:numId w:val="1052"/>
        </w:numPr>
      </w:pPr>
      <w:r>
        <w:t xml:space="preserve">Consider using alternative tokens for the logical operators.</w:t>
      </w:r>
    </w:p>
    <w:p>
      <w:pPr>
        <w:numPr>
          <w:ilvl w:val="0"/>
          <w:numId w:val="1052"/>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2"/>
        </w:numPr>
      </w:pPr>
      <w:r>
        <w:t xml:space="preserve">Do not have conflicting side-effects in sub-expressions.</w:t>
      </w:r>
    </w:p>
    <w:p>
      <w:pPr>
        <w:numPr>
          <w:ilvl w:val="0"/>
          <w:numId w:val="1052"/>
        </w:numPr>
      </w:pPr>
      <w:r>
        <w:t xml:space="preserve">Follow the following C++ Core guidelines:</w:t>
      </w:r>
    </w:p>
    <w:p>
      <w:pPr>
        <w:numPr>
          <w:ilvl w:val="1"/>
          <w:numId w:val="1054"/>
        </w:numPr>
        <w:pStyle w:val="Compact"/>
      </w:pPr>
      <w:r>
        <w:t xml:space="preserve">ES 40 Avoid complicated expressions</w:t>
      </w:r>
    </w:p>
    <w:p>
      <w:pPr>
        <w:numPr>
          <w:ilvl w:val="1"/>
          <w:numId w:val="1054"/>
        </w:numPr>
        <w:pStyle w:val="Compact"/>
      </w:pPr>
      <w:r>
        <w:t xml:space="preserve">ES 41 If in doubt about operator precedence, parenthesize</w:t>
      </w:r>
    </w:p>
    <w:p>
      <w:pPr>
        <w:numPr>
          <w:ilvl w:val="1"/>
          <w:numId w:val="1054"/>
        </w:numPr>
        <w:pStyle w:val="Compact"/>
      </w:pPr>
      <w:r>
        <w:t xml:space="preserve">ES 44 Do not depend on order of evaluation</w:t>
      </w:r>
    </w:p>
    <w:p>
      <w:pPr>
        <w:numPr>
          <w:ilvl w:val="0"/>
          <w:numId w:val="1052"/>
        </w:numPr>
      </w:pPr>
      <w:r>
        <w:t xml:space="preserve">Rely on C++20’s synthesized or rewritten comparison operators to ensure that all of the related</w:t>
      </w:r>
      <w:r>
        <w:t xml:space="preserve"> </w:t>
      </w:r>
      <w:r>
        <w:t xml:space="preserve">comparison operators behave consistently.</w:t>
      </w:r>
    </w:p>
    <w:bookmarkEnd w:id="105"/>
    <w:bookmarkEnd w:id="106"/>
    <w:bookmarkStart w:id="109" w:nam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7"/>
    <w:bookmarkStart w:id="108" w:name="avoidance-mechanisms-for-language-users"/>
    <w:p>
      <w:pPr>
        <w:pStyle w:val="Heading3"/>
      </w:pPr>
      <w:r>
        <w:t xml:space="preserve">6.26.2 Avoidance mechanisms for language users</w:t>
      </w:r>
    </w:p>
    <w:p>
      <w:pPr>
        <w:numPr>
          <w:ilvl w:val="0"/>
          <w:numId w:val="1055"/>
        </w:numPr>
      </w:pPr>
      <w:r>
        <w:t xml:space="preserve">Use the avoidance mechanisms of ISO/IEC 24772-1 clause 6.26.5.</w:t>
      </w:r>
    </w:p>
    <w:p>
      <w:pPr>
        <w:numPr>
          <w:ilvl w:val="0"/>
          <w:numId w:val="1055"/>
        </w:numPr>
      </w:pPr>
      <w:r>
        <w:t xml:space="preserve">Use IDEs or similar tools that visualize the code that gets selected for the executable program.</w:t>
      </w:r>
    </w:p>
    <w:p>
      <w:pPr>
        <w:numPr>
          <w:ilvl w:val="0"/>
          <w:numId w:val="1055"/>
        </w:numPr>
      </w:pPr>
      <w:r>
        <w:t xml:space="preserve">Use modern version control to manage unused code.</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avoidance-mechanisms-for-language-users"/>
    <w:p>
      <w:pPr>
        <w:pStyle w:val="Heading3"/>
      </w:pPr>
      <w:r>
        <w:t xml:space="preserve">6.27.2 Avoidance mechanisms for language users</w:t>
      </w:r>
    </w:p>
    <w:p>
      <w:pPr>
        <w:numPr>
          <w:ilvl w:val="0"/>
          <w:numId w:val="1056"/>
        </w:numPr>
      </w:pPr>
      <w:r>
        <w:t xml:space="preserve">Use the avoidance mechanisms of ISO/IEC 24772-1 clause 6.27.5</w:t>
      </w:r>
    </w:p>
    <w:p>
      <w:pPr>
        <w:numPr>
          <w:ilvl w:val="0"/>
          <w:numId w:val="105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avoidance-mechanisms-for-language-users"/>
    <w:p>
      <w:pPr>
        <w:pStyle w:val="Heading3"/>
      </w:pPr>
      <w:r>
        <w:t xml:space="preserve">6.28.2 Avoidance mechanisms for language users</w:t>
      </w:r>
    </w:p>
    <w:p>
      <w:pPr>
        <w:numPr>
          <w:ilvl w:val="0"/>
          <w:numId w:val="1057"/>
        </w:numPr>
      </w:pPr>
      <w:r>
        <w:t xml:space="preserve">Use theavoidance mechanisms of ISO/IEC 24772-1 clause 6.28.5.</w:t>
      </w:r>
    </w:p>
    <w:p>
      <w:pPr>
        <w:numPr>
          <w:ilvl w:val="0"/>
          <w:numId w:val="105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7"/>
        </w:numPr>
      </w:pPr>
      <w:r>
        <w:t xml:space="preserve">Declare loop variables in the initializer of the loop statement</w:t>
      </w:r>
    </w:p>
    <w:p>
      <w:pPr>
        <w:numPr>
          <w:ilvl w:val="0"/>
          <w:numId w:val="1057"/>
        </w:numPr>
      </w:pPr>
      <w:r>
        <w:t xml:space="preserve">Prefer the standard library algorithms over hand-crafted loops.</w:t>
      </w:r>
    </w:p>
    <w:p>
      <w:pPr>
        <w:numPr>
          <w:ilvl w:val="0"/>
          <w:numId w:val="1057"/>
        </w:numPr>
      </w:pPr>
      <w:r>
        <w:t xml:space="preserve">Consider the use of source code auto-formatters before code reviews.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avoidance-mechanisms-for-language-users"/>
    <w:p>
      <w:pPr>
        <w:pStyle w:val="Heading3"/>
      </w:pPr>
      <w:r>
        <w:t xml:space="preserve">6.29.2 Avoidance mechanisms for language users</w:t>
      </w:r>
    </w:p>
    <w:p>
      <w:pPr>
        <w:numPr>
          <w:ilvl w:val="0"/>
          <w:numId w:val="1058"/>
        </w:numPr>
      </w:pPr>
      <w:r>
        <w:t xml:space="preserve">Use the avoidance mechanisms of ISO/IEC 24772-1 clause 6.29.5.</w:t>
      </w:r>
    </w:p>
    <w:p>
      <w:pPr>
        <w:numPr>
          <w:ilvl w:val="0"/>
          <w:numId w:val="1058"/>
        </w:numPr>
      </w:pPr>
      <w:r>
        <w:t xml:space="preserve">Do not modify a loop control variable within a loop.</w:t>
      </w:r>
    </w:p>
    <w:p>
      <w:pPr>
        <w:numPr>
          <w:ilvl w:val="0"/>
          <w:numId w:val="1058"/>
        </w:numPr>
      </w:pPr>
      <w:r>
        <w:t xml:space="preserve">Use a range-for loop in preference to general loops.</w:t>
      </w:r>
    </w:p>
    <w:p>
      <w:pPr>
        <w:numPr>
          <w:ilvl w:val="0"/>
          <w:numId w:val="105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59"/>
        </w:numPr>
      </w:pPr>
      <w:r>
        <w:t xml:space="preserve">Range-based for loops</w:t>
      </w:r>
    </w:p>
    <w:p>
      <w:pPr>
        <w:numPr>
          <w:ilvl w:val="0"/>
          <w:numId w:val="1059"/>
        </w:numPr>
      </w:pPr>
      <w:r>
        <w:rPr>
          <w:rStyle w:val="NormalTok"/>
        </w:rPr>
        <w:t xml:space="preserve">std</w:t>
      </w:r>
      <w:r>
        <w:t xml:space="preserve"> </w:t>
      </w:r>
      <w:r>
        <w:t xml:space="preserve">algorithms</w:t>
      </w:r>
    </w:p>
    <w:p>
      <w:pPr>
        <w:numPr>
          <w:ilvl w:val="0"/>
          <w:numId w:val="1059"/>
        </w:numPr>
      </w:pPr>
      <w:r>
        <w:t xml:space="preserve">Iterator style loops terminated by</w:t>
      </w:r>
      <w:r>
        <w:t xml:space="preserve"> </w:t>
      </w:r>
      <w:r>
        <w:rPr>
          <w:rStyle w:val="NormalTok"/>
        </w:rPr>
        <w:t xml:space="preserve">!=</w:t>
      </w:r>
    </w:p>
    <w:p>
      <w:pPr>
        <w:numPr>
          <w:ilvl w:val="0"/>
          <w:numId w:val="1059"/>
        </w:numPr>
      </w:pPr>
      <w:r>
        <w:t xml:space="preserve">Container classes</w:t>
      </w:r>
    </w:p>
    <w:p>
      <w:pPr>
        <w:numPr>
          <w:ilvl w:val="0"/>
          <w:numId w:val="105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avoidance-mechanisms-for-language-users"/>
    <w:p>
      <w:pPr>
        <w:pStyle w:val="Heading3"/>
      </w:pPr>
      <w:r>
        <w:t xml:space="preserve">6.30.2 Avoidance mechanisms for language users</w:t>
      </w:r>
    </w:p>
    <w:p>
      <w:pPr>
        <w:numPr>
          <w:ilvl w:val="0"/>
          <w:numId w:val="1060"/>
        </w:numPr>
      </w:pPr>
      <w:r>
        <w:t xml:space="preserve">Use the avoidance mechanisms of ISO/IEC 24772-1 clause 6.30.5.</w:t>
      </w:r>
    </w:p>
    <w:p>
      <w:pPr>
        <w:numPr>
          <w:ilvl w:val="0"/>
          <w:numId w:val="1060"/>
        </w:numPr>
      </w:pPr>
      <w:r>
        <w:t xml:space="preserve">Use careful programming, testing of border conditions, and static</w:t>
      </w:r>
      <w:r>
        <w:t xml:space="preserve"> </w:t>
      </w:r>
      <w:r>
        <w:t xml:space="preserve">analysis tools to detect off-by-one errors in C++.</w:t>
      </w:r>
    </w:p>
    <w:p>
      <w:pPr>
        <w:numPr>
          <w:ilvl w:val="0"/>
          <w:numId w:val="106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2"/>
    <w:bookmarkStart w:id="123" w:name="avoidance-mechanisms-for-language-users"/>
    <w:p>
      <w:pPr>
        <w:pStyle w:val="Heading3"/>
      </w:pPr>
      <w:r>
        <w:t xml:space="preserve">6.31.2 Avoidance mechanisms for language users</w:t>
      </w:r>
    </w:p>
    <w:p>
      <w:pPr>
        <w:numPr>
          <w:ilvl w:val="0"/>
          <w:numId w:val="1061"/>
        </w:numPr>
      </w:pPr>
      <w:r>
        <w:t xml:space="preserve">Use the avoidance mechanisms of ISO/IEC 24772-1 clause 6.31.5.</w:t>
      </w:r>
    </w:p>
    <w:p>
      <w:pPr>
        <w:numPr>
          <w:ilvl w:val="0"/>
          <w:numId w:val="1061"/>
        </w:numPr>
      </w:pPr>
      <w:r>
        <w:t xml:space="preserve">Write clear and concise structured code to make code as</w:t>
      </w:r>
      <w:r>
        <w:t xml:space="preserve"> </w:t>
      </w:r>
      <w:r>
        <w:t xml:space="preserve">understandable as possible.</w:t>
      </w:r>
    </w:p>
    <w:p>
      <w:pPr>
        <w:numPr>
          <w:ilvl w:val="0"/>
          <w:numId w:val="106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2"/>
        </w:numPr>
        <w:pStyle w:val="Compact"/>
      </w:pPr>
      <w:r>
        <w:t xml:space="preserve">without a qualification a member function can be called on rvalues and non-const lvalues, and</w:t>
      </w:r>
    </w:p>
    <w:p>
      <w:pPr>
        <w:numPr>
          <w:ilvl w:val="0"/>
          <w:numId w:val="106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avoidance-mechanisms-for-language-users"/>
    <w:p>
      <w:pPr>
        <w:pStyle w:val="Heading3"/>
      </w:pPr>
      <w:r>
        <w:t xml:space="preserve">6.32.2 Avoidance mechanisms for language users</w:t>
      </w:r>
    </w:p>
    <w:p>
      <w:pPr>
        <w:numPr>
          <w:ilvl w:val="0"/>
          <w:numId w:val="1063"/>
        </w:numPr>
      </w:pPr>
      <w:r>
        <w:t xml:space="preserve">Use the avoidance mechanisms of ISO/IEC 24772-1 clause 6.32.5.</w:t>
      </w:r>
    </w:p>
    <w:p>
      <w:pPr>
        <w:numPr>
          <w:ilvl w:val="0"/>
          <w:numId w:val="1063"/>
        </w:numPr>
      </w:pPr>
      <w:r>
        <w:t xml:space="preserve">Prefer pass-by-value and pass-by-const-reference over other means of</w:t>
      </w:r>
      <w:r>
        <w:t xml:space="preserve"> </w:t>
      </w:r>
      <w:r>
        <w:t xml:space="preserve">parameter declaration.</w:t>
      </w:r>
    </w:p>
    <w:p>
      <w:pPr>
        <w:numPr>
          <w:ilvl w:val="0"/>
          <w:numId w:val="1063"/>
        </w:numPr>
      </w:pPr>
      <w:r>
        <w:t xml:space="preserve">Prefer reference parameters over corresponding pointer parameters.</w:t>
      </w:r>
    </w:p>
    <w:p>
      <w:pPr>
        <w:numPr>
          <w:ilvl w:val="0"/>
          <w:numId w:val="106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3"/>
        </w:numPr>
      </w:pPr>
      <w:r>
        <w:t xml:space="preserve">Always reassign a variable passed by rvalue-reference before subsequent use after the call.</w:t>
      </w:r>
    </w:p>
    <w:p>
      <w:pPr>
        <w:numPr>
          <w:ilvl w:val="0"/>
          <w:numId w:val="1063"/>
        </w:numPr>
      </w:pPr>
      <w:r>
        <w:t xml:space="preserve">Use forwarding reference parameters only,</w:t>
      </w:r>
      <w:r>
        <w:t xml:space="preserve"> </w:t>
      </w:r>
      <w:r>
        <w:t xml:space="preserve">if perfect forwarding is needed in the body of a function template or generic lambda.</w:t>
      </w:r>
    </w:p>
    <w:p>
      <w:pPr>
        <w:numPr>
          <w:ilvl w:val="0"/>
          <w:numId w:val="106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4"/>
        </w:numPr>
      </w:pPr>
      <w:r>
        <w:t xml:space="preserve">Shift operators used for input and output: the result always refers</w:t>
      </w:r>
      <w:r>
        <w:t xml:space="preserve"> </w:t>
      </w:r>
      <w:r>
        <w:t xml:space="preserve">to the left parameter.</w:t>
      </w:r>
    </w:p>
    <w:p>
      <w:pPr>
        <w:numPr>
          <w:ilvl w:val="1"/>
          <w:numId w:val="1064"/>
        </w:numPr>
      </w:pPr>
      <w:r>
        <w:t xml:space="preserve">Prefix increment and decrement operators: the result always refers</w:t>
      </w:r>
      <w:r>
        <w:t xml:space="preserve"> </w:t>
      </w:r>
      <w:r>
        <w:t xml:space="preserve">to the parameter.</w:t>
      </w:r>
    </w:p>
    <w:p>
      <w:pPr>
        <w:numPr>
          <w:ilvl w:val="0"/>
          <w:numId w:val="1063"/>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avoidance-mechanisms-for-language-users"/>
    <w:p>
      <w:pPr>
        <w:pStyle w:val="Heading3"/>
      </w:pPr>
      <w:r>
        <w:t xml:space="preserve">6.33.2 Avoidance mechanisms for language users</w:t>
      </w:r>
    </w:p>
    <w:p>
      <w:pPr>
        <w:numPr>
          <w:ilvl w:val="0"/>
          <w:numId w:val="106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5"/>
        </w:numPr>
      </w:pPr>
      <w:r>
        <w:t xml:space="preserve">Do not returning the address or reference of a local variable as the result of a</w:t>
      </w:r>
      <w:r>
        <w:t xml:space="preserve"> </w:t>
      </w:r>
      <w:r>
        <w:t xml:space="preserve">function call.</w:t>
      </w:r>
    </w:p>
    <w:p>
      <w:pPr>
        <w:numPr>
          <w:ilvl w:val="0"/>
          <w:numId w:val="106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5"/>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avoidance-mechanisms-for-language-users"/>
    <w:p>
      <w:pPr>
        <w:pStyle w:val="Heading3"/>
      </w:pPr>
      <w:r>
        <w:t xml:space="preserve">6.34.2 Avoidance mechanisms for language users</w:t>
      </w:r>
    </w:p>
    <w:p>
      <w:pPr>
        <w:numPr>
          <w:ilvl w:val="0"/>
          <w:numId w:val="1068"/>
        </w:numPr>
      </w:pPr>
      <w:r>
        <w:t xml:space="preserve">Use the avoidance mechanisms of ISO/IEC TR 24772-1:2019 clause 6.34.5.</w:t>
      </w:r>
    </w:p>
    <w:p>
      <w:pPr>
        <w:numPr>
          <w:ilvl w:val="0"/>
          <w:numId w:val="1068"/>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68"/>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5"/>
    <w:bookmarkStart w:id="136" w:name="avoidance-mechanisms-for-language-users"/>
    <w:p>
      <w:pPr>
        <w:pStyle w:val="Heading3"/>
      </w:pPr>
      <w:r>
        <w:t xml:space="preserve">6.35.2 Avoidance mechanisms for language users</w:t>
      </w:r>
    </w:p>
    <w:p>
      <w:pPr>
        <w:numPr>
          <w:ilvl w:val="0"/>
          <w:numId w:val="1069"/>
        </w:numPr>
        <w:pStyle w:val="Compact"/>
      </w:pPr>
      <w:r>
        <w:t xml:space="preserve">Use the avoidance mechanisms of ISO/IEC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avoidance-mechanisms-for-language-users"/>
    <w:p>
      <w:pPr>
        <w:pStyle w:val="Heading3"/>
      </w:pPr>
      <w:r>
        <w:t xml:space="preserve">6.36.2 Avoidance mechanisms for language users</w:t>
      </w:r>
    </w:p>
    <w:p>
      <w:pPr>
        <w:numPr>
          <w:ilvl w:val="0"/>
          <w:numId w:val="1070"/>
        </w:numPr>
      </w:pPr>
      <w:r>
        <w:t xml:space="preserve">Use the avoidance mechanisms of subclause 6.36.5 of ISO/IEC</w:t>
      </w:r>
      <w:r>
        <w:t xml:space="preserve"> </w:t>
      </w:r>
      <w:r>
        <w:t xml:space="preserve">24772-1:2019.</w:t>
      </w:r>
    </w:p>
    <w:p>
      <w:pPr>
        <w:numPr>
          <w:ilvl w:val="0"/>
          <w:numId w:val="1070"/>
        </w:numPr>
      </w:pPr>
      <w:r>
        <w:t xml:space="preserve">With respect to</w:t>
      </w:r>
      <w:r>
        <w:t xml:space="preserve"> </w:t>
      </w:r>
      <w:r>
        <w:rPr>
          <w:rStyle w:val="VerbatimChar"/>
        </w:rPr>
        <w:t xml:space="preserve">errno</w:t>
      </w:r>
      <w:r>
        <w:t xml:space="preserve">, use the avoidance mechanisms of subclause 6.36.5 of ISO/IEC</w:t>
      </w:r>
      <w:r>
        <w:t xml:space="preserve"> </w:t>
      </w:r>
      <w:r>
        <w:t xml:space="preserve">24772-3.</w:t>
      </w:r>
    </w:p>
    <w:p>
      <w:pPr>
        <w:numPr>
          <w:ilvl w:val="0"/>
          <w:numId w:val="1070"/>
        </w:numPr>
      </w:pPr>
      <w:r>
        <w:t xml:space="preserve">Avoid error handling based on global state.</w:t>
      </w:r>
    </w:p>
    <w:p>
      <w:pPr>
        <w:numPr>
          <w:ilvl w:val="0"/>
          <w:numId w:val="1070"/>
        </w:numPr>
      </w:pPr>
      <w:r>
        <w:t xml:space="preserve">Use static analysis tools to detect and report missing or</w:t>
      </w:r>
      <w:r>
        <w:t xml:space="preserve"> </w:t>
      </w:r>
      <w:r>
        <w:t xml:space="preserve">ineffective error detection or handling.</w:t>
      </w:r>
    </w:p>
    <w:p>
      <w:pPr>
        <w:numPr>
          <w:ilvl w:val="0"/>
          <w:numId w:val="107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0"/>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0"/>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0"/>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0"/>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avoidance-mechanisms-for-language-users"/>
    <w:p>
      <w:pPr>
        <w:pStyle w:val="Heading3"/>
      </w:pPr>
      <w:r>
        <w:t xml:space="preserve">6.37.2 Avoidance mechanisms for language users</w:t>
      </w:r>
    </w:p>
    <w:p>
      <w:pPr>
        <w:numPr>
          <w:ilvl w:val="0"/>
          <w:numId w:val="1071"/>
        </w:numPr>
      </w:pPr>
      <w:r>
        <w:t xml:space="preserve">Use the avoidance mechanisms of ISO/IEC 24772-1 clause 6.38.5.</w:t>
      </w:r>
    </w:p>
    <w:p>
      <w:pPr>
        <w:numPr>
          <w:ilvl w:val="0"/>
          <w:numId w:val="1071"/>
        </w:numPr>
      </w:pPr>
      <w:r>
        <w:t xml:space="preserve">When using unions, implement an explicit discriminant and check its</w:t>
      </w:r>
      <w:r>
        <w:t xml:space="preserve"> </w:t>
      </w:r>
      <w:r>
        <w:t xml:space="preserve">value before accessing the data in the union.</w:t>
      </w:r>
    </w:p>
    <w:p>
      <w:pPr>
        <w:numPr>
          <w:ilvl w:val="0"/>
          <w:numId w:val="1071"/>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1"/>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4"/>
    <w:bookmarkStart w:id="145" w:name="avoidance-mechanisms-for-language-users"/>
    <w:p>
      <w:pPr>
        <w:pStyle w:val="Heading3"/>
      </w:pPr>
      <w:r>
        <w:t xml:space="preserve">6.38.2 Avoidance mechanisms for language users</w:t>
      </w:r>
    </w:p>
    <w:p>
      <w:pPr>
        <w:numPr>
          <w:ilvl w:val="0"/>
          <w:numId w:val="1072"/>
        </w:numPr>
      </w:pPr>
      <w:r>
        <w:t xml:space="preserve">Use the avoidance mechanisms of ISO/IEC 24772-1 clause 6.38.5.</w:t>
      </w:r>
    </w:p>
    <w:p>
      <w:pPr>
        <w:numPr>
          <w:ilvl w:val="0"/>
          <w:numId w:val="1072"/>
        </w:numPr>
      </w:pPr>
      <w:r>
        <w:t xml:space="preserve">Prefer to use and create value types.</w:t>
      </w:r>
    </w:p>
    <w:p>
      <w:pPr>
        <w:numPr>
          <w:ilvl w:val="0"/>
          <w:numId w:val="1072"/>
        </w:numPr>
      </w:pPr>
      <w:r>
        <w:t xml:space="preserve">Consider relationship types only when the lifetime of the referent can be ensured, and</w:t>
      </w:r>
    </w:p>
    <w:p>
      <w:pPr>
        <w:numPr>
          <w:ilvl w:val="1"/>
          <w:numId w:val="1073"/>
        </w:numPr>
        <w:pStyle w:val="Compact"/>
      </w:pPr>
      <w:r>
        <w:t xml:space="preserve">when reference semantics is required, e.g., for side effects, or</w:t>
      </w:r>
    </w:p>
    <w:p>
      <w:pPr>
        <w:numPr>
          <w:ilvl w:val="1"/>
          <w:numId w:val="1073"/>
        </w:numPr>
        <w:pStyle w:val="Compact"/>
      </w:pPr>
      <w:r>
        <w:t xml:space="preserve">when copying is prohibitively expensive.</w:t>
      </w:r>
    </w:p>
    <w:p>
      <w:pPr>
        <w:numPr>
          <w:ilvl w:val="0"/>
          <w:numId w:val="107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2"/>
        </w:numPr>
      </w:pPr>
      <w:r>
        <w:t xml:space="preserve">Prefer value parameters to thread functions and coroutines.</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4"/>
        </w:numPr>
      </w:pPr>
      <w:r>
        <w:t xml:space="preserve">When an unhandled exception escapes its thread of execution</w:t>
      </w:r>
    </w:p>
    <w:p>
      <w:pPr>
        <w:numPr>
          <w:ilvl w:val="0"/>
          <w:numId w:val="1074"/>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avoidance-mechanisms-for-language-users"/>
    <w:p>
      <w:pPr>
        <w:pStyle w:val="Heading3"/>
      </w:pPr>
      <w:r>
        <w:t xml:space="preserve">6.39.2 Avoidance mechanisms for language users</w:t>
      </w:r>
    </w:p>
    <w:p>
      <w:pPr>
        <w:numPr>
          <w:ilvl w:val="0"/>
          <w:numId w:val="1075"/>
        </w:numPr>
      </w:pPr>
      <w:r>
        <w:t xml:space="preserve">Use containers and smart pointers in preference to direct (manual)</w:t>
      </w:r>
      <w:r>
        <w:t xml:space="preserve"> </w:t>
      </w:r>
      <w:r>
        <w:t xml:space="preserve">memory management.</w:t>
      </w:r>
    </w:p>
    <w:p>
      <w:pPr>
        <w:numPr>
          <w:ilvl w:val="0"/>
          <w:numId w:val="1075"/>
        </w:numPr>
      </w:pPr>
      <w:r>
        <w:t xml:space="preserve">Follow C++ Core guidelines section R and CERT MEM51.</w:t>
      </w:r>
    </w:p>
    <w:p>
      <w:pPr>
        <w:numPr>
          <w:ilvl w:val="0"/>
          <w:numId w:val="1075"/>
        </w:numPr>
      </w:pPr>
      <w:r>
        <w:t xml:space="preserve">For heap fragmentation issues, use the avoidance mechanisms of ISO/IEC</w:t>
      </w:r>
      <w:r>
        <w:t xml:space="preserve"> </w:t>
      </w:r>
      <w:r>
        <w:t xml:space="preserve">24772-1 clause 6.39.5. In particular, create pools of fixed</w:t>
      </w:r>
      <w:r>
        <w:t xml:space="preserve"> </w:t>
      </w:r>
      <w:r>
        <w:t xml:space="preserve">size with user-defined operators new and operators delete.</w:t>
      </w:r>
    </w:p>
    <w:p>
      <w:pPr>
        <w:numPr>
          <w:ilvl w:val="0"/>
          <w:numId w:val="1075"/>
        </w:numPr>
      </w:pPr>
      <w:r>
        <w:t xml:space="preserve">Use dynamic analysis tools to detect cycles.</w:t>
      </w:r>
    </w:p>
    <w:p>
      <w:pPr>
        <w:numPr>
          <w:ilvl w:val="0"/>
          <w:numId w:val="1075"/>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5"/>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5"/>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6"/>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6"/>
        </w:numPr>
        <w:pStyle w:val="Compact"/>
      </w:pPr>
      <w:r>
        <w:t xml:space="preserve">They have no runtime overhead;</w:t>
      </w:r>
    </w:p>
    <w:p>
      <w:pPr>
        <w:numPr>
          <w:ilvl w:val="0"/>
          <w:numId w:val="1076"/>
        </w:numPr>
        <w:pStyle w:val="Compact"/>
      </w:pPr>
      <w:r>
        <w:t xml:space="preserve">They do not have any implicit run-time memory usage; and</w:t>
      </w:r>
    </w:p>
    <w:p>
      <w:pPr>
        <w:numPr>
          <w:ilvl w:val="0"/>
          <w:numId w:val="1076"/>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avoidance-mechanisms-for-language-users"/>
    <w:p>
      <w:pPr>
        <w:pStyle w:val="Heading3"/>
      </w:pPr>
      <w:r>
        <w:t xml:space="preserve">6.40.2 Avoidance mechanisms for language users</w:t>
      </w:r>
    </w:p>
    <w:p>
      <w:pPr>
        <w:numPr>
          <w:ilvl w:val="0"/>
          <w:numId w:val="1077"/>
        </w:numPr>
      </w:pPr>
      <w:r>
        <w:t xml:space="preserve">Use the avoidance mechanisms of ISO/IEC 24772-1 subclause 6.40.5. and the guidance provided in the different related sections of this document.</w:t>
      </w:r>
    </w:p>
    <w:p>
      <w:pPr>
        <w:numPr>
          <w:ilvl w:val="0"/>
          <w:numId w:val="1077"/>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7"/>
        </w:numPr>
      </w:pPr>
      <w:r>
        <w:t xml:space="preserve">Consider using</w:t>
      </w:r>
      <w:r>
        <w:t xml:space="preserve"> </w:t>
      </w:r>
      <w:r>
        <w:rPr>
          <w:i/>
        </w:rPr>
        <w:t xml:space="preserve">concepts</w:t>
      </w:r>
      <w:r>
        <w:t xml:space="preserve"> </w:t>
      </w:r>
      <w:r>
        <w:t xml:space="preserve">to constrain template parameters.</w:t>
      </w:r>
    </w:p>
    <w:p>
      <w:pPr>
        <w:numPr>
          <w:ilvl w:val="0"/>
          <w:numId w:val="1077"/>
        </w:numPr>
      </w:pPr>
      <w:r>
        <w:t xml:space="preserve">Be aware that a constructor template or assignment operator function</w:t>
      </w:r>
      <w:r>
        <w:t xml:space="preserve"> </w:t>
      </w:r>
      <w:r>
        <w:t xml:space="preserve">template will not replace compiler-provided special member functions.</w:t>
      </w:r>
    </w:p>
    <w:p>
      <w:pPr>
        <w:numPr>
          <w:ilvl w:val="0"/>
          <w:numId w:val="1077"/>
        </w:numPr>
      </w:pPr>
      <w:r>
        <w:t xml:space="preserve">For generic operator functions, consider providing them as hidden</w:t>
      </w:r>
      <w:r>
        <w:t xml:space="preserve"> </w:t>
      </w:r>
      <w:r>
        <w:t xml:space="preserve">friends through mix-in class templates.</w:t>
      </w:r>
    </w:p>
    <w:p>
      <w:pPr>
        <w:numPr>
          <w:ilvl w:val="0"/>
          <w:numId w:val="1077"/>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7"/>
        </w:numPr>
      </w:pPr>
      <w:r>
        <w:t xml:space="preserve">For template specialization, ensure that specializations are declared as follows:</w:t>
      </w:r>
    </w:p>
    <w:p>
      <w:pPr>
        <w:numPr>
          <w:ilvl w:val="1"/>
          <w:numId w:val="1078"/>
        </w:numPr>
      </w:pPr>
      <w:r>
        <w:t xml:space="preserve">In the same file as the primary template; or</w:t>
      </w:r>
    </w:p>
    <w:p>
      <w:pPr>
        <w:numPr>
          <w:ilvl w:val="1"/>
          <w:numId w:val="1078"/>
        </w:numPr>
      </w:pPr>
      <w:r>
        <w:t xml:space="preserve">In the same file as the user-defined type for which the</w:t>
      </w:r>
      <w:r>
        <w:t xml:space="preserve"> </w:t>
      </w:r>
      <w:r>
        <w:t xml:space="preserve">specialization is declared.</w:t>
      </w:r>
    </w:p>
    <w:p>
      <w:pPr>
        <w:numPr>
          <w:ilvl w:val="0"/>
          <w:numId w:val="1077"/>
        </w:numPr>
      </w:pPr>
      <w:r>
        <w:t xml:space="preserve">Do not specialize function templates.</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79"/>
        </w:numPr>
        <w:pStyle w:val="Compact"/>
      </w:pPr>
      <w:r>
        <w:t xml:space="preserve">There is no implicit common base class.</w:t>
      </w:r>
    </w:p>
    <w:p>
      <w:pPr>
        <w:numPr>
          <w:ilvl w:val="0"/>
          <w:numId w:val="1079"/>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79"/>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79"/>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79"/>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79"/>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0"/>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0"/>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0"/>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dynamically allocting a derived class object that does not provide its own overloads of these dynamic allocation functions risks undefined behavior.</w:t>
      </w:r>
    </w:p>
    <w:p>
      <w:pPr>
        <w:pStyle w:val="BodyText"/>
      </w:pPr>
      <w:r>
        <w:t xml:space="preserve">TODO: Paul give example.</w:t>
      </w:r>
    </w:p>
    <w:p>
      <w:pPr>
        <w:pStyle w:val="BodyText"/>
      </w:pPr>
      <w:r>
        <w:t xml:space="preserve">The mechanisms of failure from ISO/IEC TR 24772-1:2019 clause 6.41 manifest and can be mitigated in C++ as follows:</w:t>
      </w:r>
    </w:p>
    <w:p>
      <w:pPr>
        <w:numPr>
          <w:ilvl w:val="0"/>
          <w:numId w:val="1081"/>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1"/>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1"/>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1"/>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1"/>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4"/>
    <w:bookmarkStart w:id="155" w:name="avoidance-mechanisms-for-language-users"/>
    <w:p>
      <w:pPr>
        <w:pStyle w:val="Heading2"/>
      </w:pPr>
      <w:r>
        <w:t xml:space="preserve">6.41.2 Avoidance mechanisms for language users</w:t>
      </w:r>
    </w:p>
    <w:p>
      <w:pPr>
        <w:numPr>
          <w:ilvl w:val="0"/>
          <w:numId w:val="1082"/>
        </w:numPr>
      </w:pPr>
      <w:r>
        <w:t xml:space="preserve">Use the avoidance mechanisms of ISO/IEC 24772-1 clause 41.5.</w:t>
      </w:r>
    </w:p>
    <w:p>
      <w:pPr>
        <w:numPr>
          <w:ilvl w:val="0"/>
          <w:numId w:val="1082"/>
        </w:numPr>
      </w:pPr>
      <w:r>
        <w:t xml:space="preserve">Except for</w:t>
      </w:r>
      <w:r>
        <w:t xml:space="preserve"> </w:t>
      </w:r>
      <w:r>
        <w:rPr>
          <w:i/>
        </w:rPr>
        <w:t xml:space="preserve">mix-in empty bases</w:t>
      </w:r>
      <w:r>
        <w:t xml:space="preserve"> </w:t>
      </w:r>
      <w:r>
        <w:t xml:space="preserve">avoid multiple inheritance.</w:t>
      </w:r>
    </w:p>
    <w:p>
      <w:pPr>
        <w:numPr>
          <w:ilvl w:val="0"/>
          <w:numId w:val="1082"/>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2"/>
        </w:numPr>
      </w:pPr>
      <w:r>
        <w:t xml:space="preserve">Prefer composition over inheritance, in general keep inheritance hierarchies shallow.</w:t>
      </w:r>
    </w:p>
    <w:p>
      <w:pPr>
        <w:numPr>
          <w:ilvl w:val="0"/>
          <w:numId w:val="1082"/>
        </w:numPr>
      </w:pPr>
      <w:r>
        <w:t xml:space="preserve">Restrict the use of virtual member functions to situations where unbounded run-time polymorphism is beneficial.</w:t>
      </w:r>
    </w:p>
    <w:p>
      <w:pPr>
        <w:numPr>
          <w:ilvl w:val="0"/>
          <w:numId w:val="1082"/>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2"/>
        </w:numPr>
      </w:pPr>
      <w:r>
        <w:t xml:space="preserve">Ensure re-compilation of all derived classes when a base class changes.</w:t>
      </w:r>
    </w:p>
    <w:p>
      <w:pPr>
        <w:numPr>
          <w:ilvl w:val="0"/>
          <w:numId w:val="1082"/>
        </w:numPr>
      </w:pPr>
      <w:r>
        <w:t xml:space="preserve">Consider using fully-qualified names to address members of a base class.</w:t>
      </w:r>
    </w:p>
    <w:p>
      <w:pPr>
        <w:numPr>
          <w:ilvl w:val="0"/>
          <w:numId w:val="1082"/>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2"/>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2"/>
        </w:numPr>
      </w:pPr>
      <w:r>
        <w:t xml:space="preserve">Don’t mix virtual and non-virtual inheritance of the same base class in a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avoidance-mechanisms-for-language-users"/>
    <w:p>
      <w:pPr>
        <w:pStyle w:val="Heading3"/>
      </w:pPr>
      <w:r>
        <w:t xml:space="preserve">6.42.2 Avoidance mechanisms for language users</w:t>
      </w:r>
    </w:p>
    <w:p>
      <w:pPr>
        <w:numPr>
          <w:ilvl w:val="0"/>
          <w:numId w:val="1083"/>
        </w:numPr>
      </w:pPr>
      <w:r>
        <w:t xml:space="preserve">Obey all preconditions and postconditions of each member function,</w:t>
      </w:r>
      <w:r>
        <w:t xml:space="preserve"> </w:t>
      </w:r>
      <w:r>
        <w:t xml:space="preserve">whether they are specified in the language or not.</w:t>
      </w:r>
    </w:p>
    <w:p>
      <w:pPr>
        <w:numPr>
          <w:ilvl w:val="0"/>
          <w:numId w:val="1083"/>
        </w:numPr>
      </w:pPr>
      <w:r>
        <w:t xml:space="preserve">Prohibit the strengthening of preconditions (specified or not) by</w:t>
      </w:r>
      <w:r>
        <w:t xml:space="preserve"> </w:t>
      </w:r>
      <w:r>
        <w:t xml:space="preserve">overriding member functions.</w:t>
      </w:r>
    </w:p>
    <w:p>
      <w:pPr>
        <w:numPr>
          <w:ilvl w:val="0"/>
          <w:numId w:val="1083"/>
        </w:numPr>
      </w:pPr>
      <w:r>
        <w:t xml:space="preserve">Prohibit the weakening of postconditions (specified or not) by</w:t>
      </w:r>
      <w:r>
        <w:t xml:space="preserve"> </w:t>
      </w:r>
      <w:r>
        <w:t xml:space="preserve">overriding member functions.</w:t>
      </w:r>
    </w:p>
    <w:p>
      <w:pPr>
        <w:numPr>
          <w:ilvl w:val="0"/>
          <w:numId w:val="1083"/>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3"/>
        </w:numPr>
      </w:pPr>
      <w:r>
        <w:t xml:space="preserve">Use static analysis tools that identify misuse of inheritance in the</w:t>
      </w:r>
      <w:r>
        <w:t xml:space="preserve"> </w:t>
      </w:r>
      <w:r>
        <w:t xml:space="preserve">contract model.</w:t>
      </w:r>
    </w:p>
    <w:p>
      <w:pPr>
        <w:numPr>
          <w:ilvl w:val="0"/>
          <w:numId w:val="108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avoidance-mechanisms-for-language-users"/>
    <w:p>
      <w:pPr>
        <w:pStyle w:val="Heading3"/>
      </w:pPr>
      <w:r>
        <w:t xml:space="preserve">6.43.2 Avoidance mechanisms for language users</w:t>
      </w:r>
    </w:p>
    <w:p>
      <w:pPr>
        <w:numPr>
          <w:ilvl w:val="0"/>
          <w:numId w:val="1084"/>
        </w:numPr>
      </w:pPr>
      <w:r>
        <w:t xml:space="preserve">At a call site, consider whether virtual dispatch is desired. If</w:t>
      </w:r>
      <w:r>
        <w:t xml:space="preserve"> </w:t>
      </w:r>
      <w:r>
        <w:t xml:space="preserve">not, construct the call using the qualified name.</w:t>
      </w:r>
    </w:p>
    <w:p>
      <w:pPr>
        <w:numPr>
          <w:ilvl w:val="0"/>
          <w:numId w:val="1084"/>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5"/>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5"/>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5"/>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5"/>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6"/>
        </w:numPr>
      </w:pPr>
      <w:r>
        <w:t xml:space="preserve">are the only ones that can be performed implicitly</w:t>
      </w:r>
    </w:p>
    <w:p>
      <w:pPr>
        <w:numPr>
          <w:ilvl w:val="0"/>
          <w:numId w:val="1086"/>
        </w:numPr>
      </w:pPr>
      <w:r>
        <w:t xml:space="preserve">can cause object slicing</w:t>
      </w:r>
      <w:r>
        <w:t xml:space="preserve"> </w:t>
      </w:r>
      <w:r>
        <w:t xml:space="preserve">when a copy of a base class object is created from a derived class object.</w:t>
      </w:r>
    </w:p>
    <w:p>
      <w:pPr>
        <w:numPr>
          <w:ilvl w:val="0"/>
          <w:numId w:val="1086"/>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87"/>
        </w:numPr>
      </w:pPr>
      <w:r>
        <w:t xml:space="preserve">are explicit;</w:t>
      </w:r>
    </w:p>
    <w:p>
      <w:pPr>
        <w:numPr>
          <w:ilvl w:val="0"/>
          <w:numId w:val="1087"/>
        </w:numPr>
      </w:pPr>
      <w:r>
        <w:t xml:space="preserve">can be done safely with</w:t>
      </w:r>
      <w:r>
        <w:t xml:space="preserve"> </w:t>
      </w:r>
      <w:r>
        <w:rPr>
          <w:rStyle w:val="KeywordTok"/>
        </w:rPr>
        <w:t xml:space="preserve">dynamic_cast</w:t>
      </w:r>
    </w:p>
    <w:p>
      <w:pPr>
        <w:numPr>
          <w:ilvl w:val="0"/>
          <w:numId w:val="1087"/>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7"/>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88"/>
        </w:numPr>
      </w:pPr>
      <w:r>
        <w:t xml:space="preserve">are explicit</w:t>
      </w:r>
    </w:p>
    <w:p>
      <w:pPr>
        <w:numPr>
          <w:ilvl w:val="0"/>
          <w:numId w:val="1088"/>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8"/>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avoidance-mechanisms-for-language-users"/>
    <w:p>
      <w:pPr>
        <w:pStyle w:val="Heading3"/>
      </w:pPr>
      <w:r>
        <w:t xml:space="preserve">6.44.2 Avoidance mechanisms for language users</w:t>
      </w:r>
    </w:p>
    <w:p>
      <w:pPr>
        <w:numPr>
          <w:ilvl w:val="0"/>
          <w:numId w:val="1089"/>
        </w:numPr>
      </w:pPr>
      <w:r>
        <w:t xml:space="preserve">Use the avoidance mechanisms of ISO/IEC 24772-1 clause 6.44.5.</w:t>
      </w:r>
    </w:p>
    <w:p>
      <w:pPr>
        <w:numPr>
          <w:ilvl w:val="0"/>
          <w:numId w:val="1089"/>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89"/>
        </w:numPr>
      </w:pPr>
      <w:r>
        <w:t xml:space="preserve">Avoid designs relying on downcasts or crosscasts;</w:t>
      </w:r>
      <w:r>
        <w:t xml:space="preserve"> </w:t>
      </w:r>
      <w:r>
        <w:t xml:space="preserve">rely on proper virtual member functions in the base classes instead.</w:t>
      </w:r>
    </w:p>
    <w:p>
      <w:pPr>
        <w:numPr>
          <w:ilvl w:val="0"/>
          <w:numId w:val="1089"/>
        </w:numPr>
      </w:pPr>
      <w:r>
        <w:t xml:space="preserve">Avoid explicit upcast, rely on implicit conversion.</w:t>
      </w:r>
    </w:p>
    <w:p>
      <w:pPr>
        <w:numPr>
          <w:ilvl w:val="0"/>
          <w:numId w:val="1089"/>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89"/>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89"/>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89"/>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7" w:name="LRM"/>
    <w:p>
      <w:pPr>
        <w:pStyle w:val="Heading2"/>
      </w:pPr>
      <w:r>
        <w:t xml:space="preserve">6.45 Extra Intrinsics [LRM]</w:t>
      </w:r>
    </w:p>
    <w:bookmarkStart w:id="165"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5"/>
    <w:bookmarkStart w:id="166" w:name="avoidance-mechanisms-for-program-users"/>
    <w:p>
      <w:pPr>
        <w:pStyle w:val="Heading3"/>
      </w:pPr>
      <w:r>
        <w:t xml:space="preserve">6.45.2 Avoidance mechanisms for program users</w:t>
      </w:r>
    </w:p>
    <w:p>
      <w:pPr>
        <w:pStyle w:val="FirstParagraph"/>
      </w:pPr>
      <w:r>
        <w:t xml:space="preserve">Avoid the use of any name that is not allowed by the standard.</w:t>
      </w:r>
    </w:p>
    <w:bookmarkEnd w:id="166"/>
    <w:bookmarkEnd w:id="167"/>
    <w:bookmarkStart w:id="170" w:name="Xc417c172da80bb70cea1f9e7af9871a63840609"/>
    <w:p>
      <w:pPr>
        <w:pStyle w:val="Heading2"/>
      </w:pPr>
      <w:r>
        <w:t xml:space="preserve">6.46 Argument Passing to Library Functions [TRJ]</w:t>
      </w:r>
    </w:p>
    <w:bookmarkStart w:id="16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8"/>
    <w:bookmarkStart w:id="169" w:name="avoidance-mechanisms-for-language-users"/>
    <w:p>
      <w:pPr>
        <w:pStyle w:val="Heading3"/>
      </w:pPr>
      <w:r>
        <w:t xml:space="preserve">6.46.2 Avoidance mechanisms for language users</w:t>
      </w:r>
    </w:p>
    <w:p>
      <w:pPr>
        <w:numPr>
          <w:ilvl w:val="0"/>
          <w:numId w:val="1090"/>
        </w:numPr>
      </w:pPr>
      <w:r>
        <w:t xml:space="preserve">Use the avoidance mechanisms of ISO/IEC 24772-1 clause 6.47.5.</w:t>
      </w:r>
    </w:p>
    <w:p>
      <w:pPr>
        <w:numPr>
          <w:ilvl w:val="0"/>
          <w:numId w:val="1090"/>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0"/>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9"/>
    <w:bookmarkEnd w:id="170"/>
    <w:bookmarkStart w:id="173" w:name="inter-language-calling-djs"/>
    <w:p>
      <w:pPr>
        <w:pStyle w:val="Heading2"/>
      </w:pPr>
      <w:r>
        <w:t xml:space="preserve">6.47 Inter-language Calling [DJS]</w:t>
      </w:r>
    </w:p>
    <w:bookmarkStart w:id="17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1"/>
    <w:bookmarkStart w:id="172" w:name="guidance-to-language-users"/>
    <w:p>
      <w:pPr>
        <w:pStyle w:val="Heading3"/>
      </w:pPr>
      <w:r>
        <w:t xml:space="preserve">6.47.2 Guidance to language users</w:t>
      </w:r>
    </w:p>
    <w:p>
      <w:pPr>
        <w:numPr>
          <w:ilvl w:val="0"/>
          <w:numId w:val="1091"/>
        </w:numPr>
      </w:pPr>
      <w:r>
        <w:t xml:space="preserve">Follow the guidance contained in ISO/IEC TR 24772-1:2019 clause</w:t>
      </w:r>
      <w:r>
        <w:t xml:space="preserve"> </w:t>
      </w:r>
      <w:r>
        <w:t xml:space="preserve">6.47.5</w:t>
      </w:r>
    </w:p>
    <w:p>
      <w:pPr>
        <w:numPr>
          <w:ilvl w:val="0"/>
          <w:numId w:val="1091"/>
        </w:numPr>
      </w:pPr>
      <w:r>
        <w:t xml:space="preserve">Use standard layout types for the interoperable interfaces.</w:t>
      </w:r>
    </w:p>
    <w:p>
      <w:pPr>
        <w:numPr>
          <w:ilvl w:val="1"/>
          <w:numId w:val="1092"/>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2"/>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2"/>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1"/>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1"/>
        </w:numPr>
      </w:pPr>
      <w:r>
        <w:t xml:space="preserve">Be aware that C++ exceptions are not usually compatible with</w:t>
      </w:r>
      <w:r>
        <w:t xml:space="preserve"> </w:t>
      </w:r>
      <w:r>
        <w:t xml:space="preserve">exceptions in other languages.</w:t>
      </w:r>
    </w:p>
    <w:p>
      <w:pPr>
        <w:numPr>
          <w:ilvl w:val="0"/>
          <w:numId w:val="1091"/>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1"/>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2"/>
    <w:bookmarkEnd w:id="173"/>
    <w:bookmarkStart w:id="176" w:name="NYY"/>
    <w:p>
      <w:pPr>
        <w:pStyle w:val="Heading2"/>
      </w:pPr>
      <w:r>
        <w:t xml:space="preserve">6.48 Dynamically-linked Code and Self-modifying Code [NYY]</w:t>
      </w:r>
    </w:p>
    <w:bookmarkStart w:id="174"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4"/>
    <w:bookmarkStart w:id="175" w:name="guidance-to-language-users"/>
    <w:p>
      <w:pPr>
        <w:pStyle w:val="Heading3"/>
      </w:pPr>
      <w:r>
        <w:t xml:space="preserve">6.48.2 Guidance to language users</w:t>
      </w:r>
    </w:p>
    <w:p>
      <w:pPr>
        <w:pStyle w:val="FirstParagraph"/>
      </w:pPr>
      <w:r>
        <w:t xml:space="preserve">Follow the guidance of ISO/IEC 24772-1 clause 6.48.5.</w:t>
      </w:r>
    </w:p>
    <w:p>
      <w:pPr>
        <w:numPr>
          <w:ilvl w:val="0"/>
          <w:numId w:val="1093"/>
        </w:numPr>
        <w:pStyle w:val="Compact"/>
      </w:pPr>
      <w:r>
        <w:t xml:space="preserve">Rely on compiler warnings and analysis tools to prevent reinterpreting a data pointer as function pointer or vice versa.</w:t>
      </w:r>
    </w:p>
    <w:bookmarkEnd w:id="175"/>
    <w:bookmarkEnd w:id="176"/>
    <w:bookmarkStart w:id="179" w:name="NSQ"/>
    <w:p>
      <w:pPr>
        <w:pStyle w:val="Heading2"/>
      </w:pPr>
      <w:r>
        <w:t xml:space="preserve">6.49 Library Signature [NSQ]</w:t>
      </w:r>
    </w:p>
    <w:bookmarkStart w:id="177"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7"/>
    <w:bookmarkStart w:id="178" w:name="guidance-to-language-users"/>
    <w:p>
      <w:pPr>
        <w:pStyle w:val="Heading3"/>
      </w:pPr>
      <w:r>
        <w:t xml:space="preserve">6.49.2 Guidance to language users</w:t>
      </w:r>
    </w:p>
    <w:p>
      <w:pPr>
        <w:numPr>
          <w:ilvl w:val="0"/>
          <w:numId w:val="1094"/>
        </w:numPr>
      </w:pPr>
      <w:r>
        <w:t xml:space="preserve">Follow the advice of ISO/IEC 24772-1 clause 6.49.5.</w:t>
      </w:r>
    </w:p>
    <w:p>
      <w:pPr>
        <w:numPr>
          <w:ilvl w:val="0"/>
          <w:numId w:val="1094"/>
        </w:numPr>
      </w:pPr>
      <w:r>
        <w:t xml:space="preserve">Follow the advice of clause</w:t>
      </w:r>
      <w:r>
        <w:t xml:space="preserve"> </w:t>
      </w:r>
      <w:hyperlink w:anchor="DJS">
        <w:r>
          <w:rPr>
            <w:rStyle w:val="Hyperlink"/>
          </w:rPr>
          <w:t xml:space="preserve">6.47 Inter-language Calling [DJS]</w:t>
        </w:r>
      </w:hyperlink>
      <w:r>
        <w:t xml:space="preserve"> </w:t>
      </w:r>
      <w:r>
        <w:t xml:space="preserve">as applicable.</w:t>
      </w:r>
    </w:p>
    <w:bookmarkEnd w:id="178"/>
    <w:bookmarkEnd w:id="179"/>
    <w:bookmarkStart w:id="182" w:name="X165926c342ab175b2667683b6cb7551fc7b18d8"/>
    <w:p>
      <w:pPr>
        <w:pStyle w:val="Heading2"/>
      </w:pPr>
      <w:r>
        <w:t xml:space="preserve">6.50. Unanticipated Exceptions from Library Routines [HJW]</w:t>
      </w:r>
    </w:p>
    <w:bookmarkStart w:id="18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0"/>
    <w:bookmarkStart w:id="181" w:name="guidance-to-language-users"/>
    <w:p>
      <w:pPr>
        <w:pStyle w:val="Heading3"/>
      </w:pPr>
      <w:r>
        <w:t xml:space="preserve">6.50.2 Guidance to language users</w:t>
      </w:r>
    </w:p>
    <w:p>
      <w:pPr>
        <w:numPr>
          <w:ilvl w:val="0"/>
          <w:numId w:val="109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5"/>
        </w:numPr>
      </w:pPr>
      <w:r>
        <w:t xml:space="preserve">Follow the advice of clause 6.36.2 for catching and handling</w:t>
      </w:r>
      <w:r>
        <w:t xml:space="preserve"> </w:t>
      </w:r>
      <w:r>
        <w:t xml:space="preserve">exceptions.</w:t>
      </w:r>
    </w:p>
    <w:p>
      <w:pPr>
        <w:numPr>
          <w:ilvl w:val="0"/>
          <w:numId w:val="1095"/>
        </w:numPr>
      </w:pPr>
      <w:r>
        <w:t xml:space="preserve">Prefer function-scope static objects to namespace-scope objects for</w:t>
      </w:r>
      <w:r>
        <w:t xml:space="preserve"> </w:t>
      </w:r>
      <w:r>
        <w:t xml:space="preserve">objects needing dynamic initialization.</w:t>
      </w:r>
    </w:p>
    <w:bookmarkEnd w:id="181"/>
    <w:bookmarkEnd w:id="182"/>
    <w:bookmarkStart w:id="185" w:name="NMP"/>
    <w:p>
      <w:pPr>
        <w:pStyle w:val="Heading2"/>
      </w:pPr>
      <w:r>
        <w:t xml:space="preserve">6.51 Pre-processor Directives [NMP]</w:t>
      </w:r>
    </w:p>
    <w:bookmarkStart w:id="18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3"/>
    <w:bookmarkStart w:id="184" w:name="guidance-to-language-users"/>
    <w:p>
      <w:pPr>
        <w:pStyle w:val="Heading3"/>
      </w:pPr>
      <w:r>
        <w:t xml:space="preserve">6.51.2 Guidance to language users</w:t>
      </w:r>
    </w:p>
    <w:p>
      <w:pPr>
        <w:numPr>
          <w:ilvl w:val="0"/>
          <w:numId w:val="109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6"/>
        </w:numPr>
      </w:pPr>
      <w:r>
        <w:t xml:space="preserve">If a function-like macro must be used, ensure that its</w:t>
      </w:r>
      <w:r>
        <w:t xml:space="preserve"> </w:t>
      </w:r>
      <w:r>
        <w:t xml:space="preserve">parameters and body are parenthesized.</w:t>
      </w:r>
    </w:p>
    <w:p>
      <w:pPr>
        <w:numPr>
          <w:ilvl w:val="0"/>
          <w:numId w:val="1096"/>
        </w:numPr>
      </w:pPr>
      <w:r>
        <w:t xml:space="preserve">In a function-like macro, ensure that each argument is evaluated at</w:t>
      </w:r>
      <w:r>
        <w:t xml:space="preserve"> </w:t>
      </w:r>
      <w:r>
        <w:t xml:space="preserve">most once.</w:t>
      </w:r>
    </w:p>
    <w:p>
      <w:pPr>
        <w:numPr>
          <w:ilvl w:val="0"/>
          <w:numId w:val="1096"/>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6"/>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6"/>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4"/>
    <w:bookmarkEnd w:id="185"/>
    <w:bookmarkStart w:id="188" w:name="Xe4ed1f6d7e7049a22cf11fb58e9b78561722b0b"/>
    <w:p>
      <w:pPr>
        <w:pStyle w:val="Heading2"/>
      </w:pPr>
      <w:r>
        <w:t xml:space="preserve">6.52 Suppression of Language-defined Run-time Checking [MXB]</w:t>
      </w:r>
    </w:p>
    <w:bookmarkStart w:id="18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6"/>
    <w:bookmarkStart w:id="187"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7"/>
    <w:bookmarkEnd w:id="188"/>
    <w:bookmarkStart w:id="191" w:name="X2e6df9becdc68c65fdb33865090fafdb8a33550"/>
    <w:p>
      <w:pPr>
        <w:pStyle w:val="Heading2"/>
      </w:pPr>
      <w:r>
        <w:t xml:space="preserve">6.53 Provision of Inherently Unsafe Operations [SKL]</w:t>
      </w:r>
    </w:p>
    <w:bookmarkStart w:id="189"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9"/>
    <w:bookmarkStart w:id="190" w:name="guidance-to-language-users"/>
    <w:p>
      <w:pPr>
        <w:pStyle w:val="Heading3"/>
      </w:pPr>
      <w:r>
        <w:t xml:space="preserve">6.53.2 Guidance to language users</w:t>
      </w:r>
    </w:p>
    <w:p>
      <w:pPr>
        <w:numPr>
          <w:ilvl w:val="0"/>
          <w:numId w:val="1097"/>
        </w:numPr>
      </w:pPr>
      <w:r>
        <w:t xml:space="preserve">Follow the guidelines of ISO/IEC TR 24772-1:2019 clause 6.53.5.</w:t>
      </w:r>
    </w:p>
    <w:p>
      <w:pPr>
        <w:numPr>
          <w:ilvl w:val="0"/>
          <w:numId w:val="1097"/>
        </w:numPr>
      </w:pPr>
      <w:r>
        <w:t xml:space="preserve">Enable checks that warn about unsafe operations.</w:t>
      </w:r>
    </w:p>
    <w:p>
      <w:pPr>
        <w:numPr>
          <w:ilvl w:val="0"/>
          <w:numId w:val="1097"/>
        </w:numPr>
      </w:pPr>
      <w:r>
        <w:t xml:space="preserve">Use static analysis tools to detect unsafe constructs.</w:t>
      </w:r>
    </w:p>
    <w:bookmarkEnd w:id="190"/>
    <w:bookmarkEnd w:id="191"/>
    <w:bookmarkStart w:id="194" w:name="BRS"/>
    <w:p>
      <w:pPr>
        <w:pStyle w:val="Heading2"/>
      </w:pPr>
      <w:r>
        <w:t xml:space="preserve">6.54 Obscure Language Features [BRS]</w:t>
      </w:r>
    </w:p>
    <w:bookmarkStart w:id="192"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2"/>
    <w:bookmarkStart w:id="193" w:name="guidance-to-language-users"/>
    <w:p>
      <w:pPr>
        <w:pStyle w:val="Heading3"/>
      </w:pPr>
      <w:r>
        <w:t xml:space="preserve">6.54.2 Guidance to language users</w:t>
      </w:r>
    </w:p>
    <w:p>
      <w:pPr>
        <w:numPr>
          <w:ilvl w:val="0"/>
          <w:numId w:val="1098"/>
        </w:numPr>
        <w:pStyle w:val="Compact"/>
      </w:pPr>
      <w:r>
        <w:t xml:space="preserve">Follow the advice of ISO/IEC 24772-1 clause 6.54.5.</w:t>
      </w:r>
    </w:p>
    <w:p>
      <w:pPr>
        <w:pStyle w:val="FirstParagraph"/>
      </w:pPr>
      <w:r>
        <w:t xml:space="preserve">$incldue 6.55.UnspecifiedBehaviour-BQF.md</w:t>
      </w:r>
    </w:p>
    <w:bookmarkEnd w:id="193"/>
    <w:bookmarkEnd w:id="194"/>
    <w:bookmarkStart w:id="197" w:name="EWF"/>
    <w:p>
      <w:pPr>
        <w:pStyle w:val="Heading2"/>
      </w:pPr>
      <w:r>
        <w:t xml:space="preserve">6.56 Undefined Behaviour [EWF]</w:t>
      </w:r>
    </w:p>
    <w:bookmarkStart w:id="195"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5"/>
    <w:bookmarkStart w:id="196" w:name="guidance-to-language-users"/>
    <w:p>
      <w:pPr>
        <w:pStyle w:val="Heading3"/>
      </w:pPr>
      <w:r>
        <w:t xml:space="preserve">6.56.2 Guidance to language users</w:t>
      </w:r>
    </w:p>
    <w:p>
      <w:pPr>
        <w:numPr>
          <w:ilvl w:val="0"/>
          <w:numId w:val="1099"/>
        </w:numPr>
      </w:pPr>
      <w:r>
        <w:t xml:space="preserve">Follow the guidelines of ISO/IEC TR 24772-1:2019 clause 6.56.5.</w:t>
      </w:r>
    </w:p>
    <w:p>
      <w:pPr>
        <w:numPr>
          <w:ilvl w:val="0"/>
          <w:numId w:val="1099"/>
        </w:numPr>
      </w:pPr>
      <w:r>
        <w:t xml:space="preserve">Use static analysis tools to help identify occurrences of undefined</w:t>
      </w:r>
      <w:r>
        <w:t xml:space="preserve"> </w:t>
      </w:r>
      <w:r>
        <w:t xml:space="preserve">behaviour.</w:t>
      </w:r>
    </w:p>
    <w:p>
      <w:pPr>
        <w:numPr>
          <w:ilvl w:val="0"/>
          <w:numId w:val="1099"/>
        </w:numPr>
      </w:pPr>
      <w:r>
        <w:t xml:space="preserve">Augment static analysis tool usage with runtime tools such as ASAN</w:t>
      </w:r>
      <w:r>
        <w:t xml:space="preserve"> </w:t>
      </w:r>
      <w:r>
        <w:t xml:space="preserve">(address sanitizer) and related tools.</w:t>
      </w:r>
    </w:p>
    <w:p>
      <w:pPr>
        <w:numPr>
          <w:ilvl w:val="0"/>
          <w:numId w:val="1099"/>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099"/>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6"/>
    <w:bookmarkEnd w:id="197"/>
    <w:bookmarkStart w:id="200" w:name="implementationdefined-behaviour-fab"/>
    <w:p>
      <w:pPr>
        <w:pStyle w:val="Heading2"/>
      </w:pPr>
      <w:r>
        <w:t xml:space="preserve">6.57 Implementation–defined Behaviour [FAB]</w:t>
      </w:r>
    </w:p>
    <w:bookmarkStart w:id="198"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8"/>
    <w:bookmarkStart w:id="199" w:name="guidance-to-language-users"/>
    <w:p>
      <w:pPr>
        <w:pStyle w:val="Heading3"/>
      </w:pPr>
      <w:r>
        <w:t xml:space="preserve">6.57.2 Guidance to language users</w:t>
      </w:r>
    </w:p>
    <w:p>
      <w:pPr>
        <w:numPr>
          <w:ilvl w:val="0"/>
          <w:numId w:val="1100"/>
        </w:numPr>
      </w:pPr>
      <w:r>
        <w:t xml:space="preserve">Follow the guidelines of ISO/IEC TR 24772-1:2019 clause 6.57.5.</w:t>
      </w:r>
    </w:p>
    <w:p>
      <w:pPr>
        <w:numPr>
          <w:ilvl w:val="0"/>
          <w:numId w:val="1100"/>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0"/>
        </w:numPr>
      </w:pPr>
      <w:r>
        <w:t xml:space="preserve">Use multiple compilers/tools to increase your chance of identifying</w:t>
      </w:r>
      <w:r>
        <w:t xml:space="preserve"> </w:t>
      </w:r>
      <w:r>
        <w:t xml:space="preserve">constructs that have implementation-defined behaviours.</w:t>
      </w:r>
    </w:p>
    <w:p>
      <w:pPr>
        <w:numPr>
          <w:ilvl w:val="0"/>
          <w:numId w:val="1100"/>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9"/>
    <w:bookmarkEnd w:id="200"/>
    <w:bookmarkStart w:id="203" w:name="deprecated-language-features-mem"/>
    <w:p>
      <w:pPr>
        <w:pStyle w:val="Heading2"/>
      </w:pPr>
      <w:r>
        <w:t xml:space="preserve">6.58 Deprecated Language Features [MEM]</w:t>
      </w:r>
    </w:p>
    <w:bookmarkStart w:id="201"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1"/>
    <w:bookmarkStart w:id="202" w:name="guidance-to-language-users"/>
    <w:p>
      <w:pPr>
        <w:pStyle w:val="Heading3"/>
      </w:pPr>
      <w:r>
        <w:t xml:space="preserve">6.58.2 Guidance to language users</w:t>
      </w:r>
    </w:p>
    <w:p>
      <w:pPr>
        <w:numPr>
          <w:ilvl w:val="0"/>
          <w:numId w:val="1101"/>
        </w:numPr>
      </w:pPr>
      <w:r>
        <w:t xml:space="preserve">Follow the guidelines of ISO/IEC TR 24772-1 clause 6.58.5.</w:t>
      </w:r>
    </w:p>
    <w:p>
      <w:pPr>
        <w:numPr>
          <w:ilvl w:val="0"/>
          <w:numId w:val="1101"/>
        </w:numPr>
      </w:pPr>
      <w:r>
        <w:t xml:space="preserve">Enable compiler options or static analysis tools that identify the</w:t>
      </w:r>
      <w:r>
        <w:t xml:space="preserve"> </w:t>
      </w:r>
      <w:r>
        <w:t xml:space="preserve">use of deprecated features.</w:t>
      </w:r>
    </w:p>
    <w:p>
      <w:pPr>
        <w:numPr>
          <w:ilvl w:val="0"/>
          <w:numId w:val="1101"/>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2"/>
    <w:bookmarkEnd w:id="203"/>
    <w:bookmarkStart w:id="206" w:name="concurrency-activation-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02"/>
        </w:numPr>
        <w:pStyle w:val="Compact"/>
      </w:pPr>
      <w:r>
        <w:t xml:space="preserve">6.61 Concurrent Data Access,</w:t>
      </w:r>
    </w:p>
    <w:p>
      <w:pPr>
        <w:numPr>
          <w:ilvl w:val="0"/>
          <w:numId w:val="1102"/>
        </w:numPr>
        <w:pStyle w:val="Compact"/>
      </w:pPr>
      <w:r>
        <w:t xml:space="preserve">6.14 and 6.33 dangling of data reference, if data is passed to the thread function as reference or pointer, instead of passing a copy.</w:t>
      </w:r>
    </w:p>
    <w:p>
      <w:pPr>
        <w:numPr>
          <w:ilvl w:val="0"/>
          <w:numId w:val="1102"/>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4"/>
    <w:bookmarkStart w:id="205" w:name="guidance-to-language-users"/>
    <w:p>
      <w:pPr>
        <w:pStyle w:val="Heading3"/>
      </w:pPr>
      <w:r>
        <w:t xml:space="preserve">6.59.2 Guidance to language users</w:t>
      </w:r>
    </w:p>
    <w:p>
      <w:pPr>
        <w:numPr>
          <w:ilvl w:val="0"/>
          <w:numId w:val="1103"/>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03"/>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03"/>
        </w:numPr>
      </w:pPr>
      <w:r>
        <w:t xml:space="preserve">Pass all thread function arguments by value, or ensure their lifetime outlasts the running thread. In the latter case proper synchronization is required.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7"/>
    <w:bookmarkEnd w:id="208"/>
    <w:bookmarkStart w:id="209" w:name="guidance-to-language-users"/>
    <w:p>
      <w:pPr>
        <w:pStyle w:val="Heading2"/>
      </w:pPr>
      <w:r>
        <w:t xml:space="preserve">6.60.2 Guidance to language users</w:t>
      </w:r>
    </w:p>
    <w:p>
      <w:pPr>
        <w:pStyle w:val="FirstParagraph"/>
      </w:pPr>
      <w:r>
        <w:t xml:space="preserve">Follow the guidance of 24772-1 Clause 6.59.5</w:t>
      </w:r>
    </w:p>
    <w:bookmarkEnd w:id="209"/>
    <w:bookmarkStart w:id="212" w:name="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0"/>
    <w:bookmarkStart w:id="211" w:name="guidance-to-language-users"/>
    <w:p>
      <w:pPr>
        <w:pStyle w:val="Heading3"/>
      </w:pPr>
      <w:r>
        <w:t xml:space="preserve">6.61.2 Guidance to language users</w:t>
      </w:r>
    </w:p>
    <w:p>
      <w:pPr>
        <w:numPr>
          <w:ilvl w:val="0"/>
          <w:numId w:val="1104"/>
        </w:numPr>
      </w:pPr>
      <w:r>
        <w:t xml:space="preserve">Follow the guidance of ISO/IEC TR 24772-1 clause 6.62.5.</w:t>
      </w:r>
    </w:p>
    <w:p>
      <w:pPr>
        <w:numPr>
          <w:ilvl w:val="0"/>
          <w:numId w:val="1104"/>
        </w:numPr>
      </w:pPr>
      <w:r>
        <w:t xml:space="preserve">Use mutexes, condition variables (convar) in preference to atomic</w:t>
      </w:r>
      <w:r>
        <w:t xml:space="preserve"> </w:t>
      </w:r>
      <w:r>
        <w:t xml:space="preserve">variables to protect data from simultaneous access.</w:t>
      </w:r>
    </w:p>
    <w:p>
      <w:pPr>
        <w:numPr>
          <w:ilvl w:val="0"/>
          <w:numId w:val="1104"/>
        </w:numPr>
      </w:pPr>
      <w:r>
        <w:t xml:space="preserve">Use volatile only for synchronizing abstract machine state from</w:t>
      </w:r>
      <w:r>
        <w:t xml:space="preserve"> </w:t>
      </w:r>
      <w:r>
        <w:t xml:space="preserve">memory.</w:t>
      </w:r>
    </w:p>
    <w:p>
      <w:pPr>
        <w:numPr>
          <w:ilvl w:val="0"/>
          <w:numId w:val="1104"/>
        </w:numPr>
      </w:pPr>
      <w:r>
        <w:t xml:space="preserve">Avoid the use of volatile for synchronizing access to shared memory</w:t>
      </w:r>
      <w:r>
        <w:t xml:space="preserve"> </w:t>
      </w:r>
      <w:r>
        <w:t xml:space="preserve">between threads (which needs mutex, condvar, or atomics)</w:t>
      </w:r>
    </w:p>
    <w:p>
      <w:pPr>
        <w:numPr>
          <w:ilvl w:val="1"/>
          <w:numId w:val="1105"/>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4"/>
        </w:numPr>
      </w:pPr>
      <w:r>
        <w:t xml:space="preserve">Avoid relaxed atomic operations whenever possible. Prefer the</w:t>
      </w:r>
      <w:r>
        <w:t xml:space="preserve"> </w:t>
      </w:r>
      <w:r>
        <w:t xml:space="preserve">sequentially consistent std::memory_order_seq_cst instead .</w:t>
      </w:r>
    </w:p>
    <w:p>
      <w:pPr>
        <w:numPr>
          <w:ilvl w:val="0"/>
          <w:numId w:val="1104"/>
        </w:numPr>
      </w:pPr>
      <w:r>
        <w:t xml:space="preserve">Use mutexes appropriately to protect accesses to non-atomic shared</w:t>
      </w:r>
      <w:r>
        <w:t xml:space="preserve"> </w:t>
      </w:r>
      <w:r>
        <w:t xml:space="preserve">objects.</w:t>
      </w:r>
    </w:p>
    <w:p>
      <w:pPr>
        <w:numPr>
          <w:ilvl w:val="0"/>
          <w:numId w:val="1104"/>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guidance-to-language-users"/>
    <w:p>
      <w:pPr>
        <w:pStyle w:val="Heading3"/>
      </w:pPr>
      <w:r>
        <w:t xml:space="preserve">6.62.2 Guidance to language users</w:t>
      </w:r>
    </w:p>
    <w:p>
      <w:pPr>
        <w:numPr>
          <w:ilvl w:val="0"/>
          <w:numId w:val="1106"/>
        </w:numPr>
      </w:pPr>
      <w:r>
        <w:t xml:space="preserve">Follow the guidelines of TR 24772-1 clause 6.63.5.</w:t>
      </w:r>
    </w:p>
    <w:p>
      <w:pPr>
        <w:numPr>
          <w:ilvl w:val="0"/>
          <w:numId w:val="1106"/>
        </w:numPr>
      </w:pPr>
      <w:r>
        <w:t xml:space="preserve">Use low-level operating system primitives or other APIs where</w:t>
      </w:r>
      <w:r>
        <w:t xml:space="preserve"> </w:t>
      </w:r>
      <w:r>
        <w:t xml:space="preserve">available to check that a required thread is still active.</w:t>
      </w:r>
    </w:p>
    <w:p>
      <w:pPr>
        <w:numPr>
          <w:ilvl w:val="0"/>
          <w:numId w:val="1106"/>
        </w:numPr>
      </w:pPr>
      <w:r>
        <w:t xml:space="preserve">Make the main program join all created threads that need to complete</w:t>
      </w:r>
      <w:r>
        <w:t xml:space="preserve"> </w:t>
      </w:r>
      <w:r>
        <w:t xml:space="preserve">normally.</w:t>
      </w:r>
    </w:p>
    <w:bookmarkEnd w:id="215"/>
    <w:bookmarkEnd w:id="216"/>
    <w:bookmarkStart w:id="238" w:name="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7" w:name="guidance-to-language-users"/>
    <w:p>
      <w:pPr>
        <w:pStyle w:val="Heading3"/>
      </w:pPr>
      <w:r>
        <w:t xml:space="preserve">6.63.2 Guidance to language users</w:t>
      </w:r>
    </w:p>
    <w:p>
      <w:pPr>
        <w:numPr>
          <w:ilvl w:val="0"/>
          <w:numId w:val="1107"/>
        </w:numPr>
      </w:pPr>
      <w:r>
        <w:t xml:space="preserve">Follow the guidelines of TR 24772-1 clause 6.63.5.</w:t>
      </w:r>
    </w:p>
    <w:p>
      <w:pPr>
        <w:numPr>
          <w:ilvl w:val="0"/>
          <w:numId w:val="1107"/>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07"/>
        </w:numPr>
      </w:pPr>
      <w:r>
        <w:t xml:space="preserve">Use higher level building blocks (such as TBB) in preference to …</w:t>
      </w:r>
    </w:p>
    <w:p>
      <w:pPr>
        <w:numPr>
          <w:ilvl w:val="0"/>
          <w:numId w:val="1107"/>
        </w:numPr>
      </w:pPr>
      <w:r>
        <w:t xml:space="preserve">Use the C++ Task mechanism in preference to threads …</w:t>
      </w:r>
    </w:p>
    <w:p>
      <w:pPr>
        <w:numPr>
          <w:ilvl w:val="0"/>
          <w:numId w:val="1107"/>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07"/>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07"/>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07"/>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07"/>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07"/>
        </w:numPr>
      </w:pPr>
      <w:r>
        <w:rPr>
          <w:i/>
          <w:b/>
        </w:rPr>
        <w:t xml:space="preserve">Do not use platform specific multi-threading facilities</w:t>
      </w:r>
    </w:p>
    <w:p>
      <w:pPr>
        <w:numPr>
          <w:ilvl w:val="0"/>
          <w:numId w:val="1107"/>
        </w:numPr>
      </w:pPr>
      <w:r>
        <w:rPr>
          <w:i/>
          <w:b/>
        </w:rPr>
        <w:t xml:space="preserve">A thread shall not access objects whose lifetime has expired</w:t>
      </w:r>
    </w:p>
    <w:p>
      <w:pPr>
        <w:numPr>
          <w:ilvl w:val="0"/>
          <w:numId w:val="1107"/>
        </w:numPr>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07"/>
        </w:numPr>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07"/>
        </w:numPr>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07"/>
        </w:numPr>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07"/>
        </w:numPr>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07"/>
        </w:numPr>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07"/>
        </w:numPr>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07"/>
        </w:numPr>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07"/>
        </w:numPr>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07"/>
        </w:numPr>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07"/>
        </w:numPr>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07"/>
        </w:numPr>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07"/>
        </w:numPr>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07"/>
        </w:numPr>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07"/>
        </w:numPr>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07"/>
        </w:numPr>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07"/>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07"/>
        </w:numPr>
      </w:pPr>
      <w:r>
        <w:t xml:space="preserve">0.10.2 [36] Source CCG Rule CP.101: Distrust your</w:t>
      </w:r>
      <w:r>
        <w:t xml:space="preserve"> </w:t>
      </w:r>
      <w:r>
        <w:t xml:space="preserve">hardware/compiler combination</w:t>
      </w:r>
    </w:p>
    <w:p>
      <w:pPr>
        <w:numPr>
          <w:ilvl w:val="0"/>
          <w:numId w:val="1107"/>
        </w:numPr>
      </w:pPr>
      <w:r>
        <w:t xml:space="preserve">0.10.3 [37] Source CCG Rule CP.102: Carefully study the literature</w:t>
      </w:r>
    </w:p>
    <w:p>
      <w:pPr>
        <w:numPr>
          <w:ilvl w:val="0"/>
          <w:numId w:val="1107"/>
        </w:numPr>
      </w:pPr>
      <w:hyperlink r:id="rId234">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07"/>
        </w:numPr>
      </w:pPr>
      <w:hyperlink r:id="rId235">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07"/>
        </w:numPr>
      </w:pPr>
      <w:hyperlink r:id="rId236">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7"/>
    <w:bookmarkEnd w:id="238"/>
    <w:bookmarkStart w:id="241" w:name="uncontrolled-format-string-shl"/>
    <w:p>
      <w:pPr>
        <w:pStyle w:val="Heading2"/>
      </w:pPr>
      <w:r>
        <w:t xml:space="preserve">6.64 Uncontrolled Format String [SHL]</w:t>
      </w:r>
    </w:p>
    <w:bookmarkStart w:id="239"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9"/>
    <w:bookmarkStart w:id="240"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0"/>
    <w:bookmarkEnd w:id="241"/>
    <w:bookmarkEnd w:id="242"/>
    <w:bookmarkStart w:id="247" w:name="UJO"/>
    <w:p>
      <w:pPr>
        <w:pStyle w:val="Heading1"/>
      </w:pPr>
      <w:r>
        <w:t xml:space="preserve">6.65 Modifying constants [UJO]</w:t>
      </w:r>
    </w:p>
    <w:bookmarkStart w:id="245"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3" w:name="EWF"/>
      <w:r>
        <w:t xml:space="preserve">Undefined Behavior [EWF]</w:t>
      </w:r>
      <w:bookmarkEnd w:id="243"/>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4" w:name="FLC"/>
      <w:r>
        <w:t xml:space="preserve">Conversion Errors [FLC]</w:t>
      </w:r>
      <w:bookmarkEnd w:id="244"/>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5"/>
    <w:bookmarkStart w:id="246"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08"/>
        </w:numPr>
      </w:pPr>
      <w:r>
        <w:t xml:space="preserve">Do not cast-away</w:t>
      </w:r>
      <w:r>
        <w:t xml:space="preserve"> </w:t>
      </w:r>
      <w:r>
        <w:rPr>
          <w:rStyle w:val="AttributeTok"/>
        </w:rPr>
        <w:t xml:space="preserve">const</w:t>
      </w:r>
      <w:r>
        <w:t xml:space="preserve">.</w:t>
      </w:r>
    </w:p>
    <w:p>
      <w:pPr>
        <w:numPr>
          <w:ilvl w:val="0"/>
          <w:numId w:val="1108"/>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0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08"/>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08"/>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6"/>
    <w:bookmarkEnd w:id="247"/>
    <w:bookmarkStart w:id="248"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8"/>
    <w:bookmarkStart w:id="250"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09"/>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09"/>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09"/>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09"/>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09"/>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9"/>
      </w:r>
      <w:r>
        <w:t xml:space="preserve">.</w:t>
      </w:r>
    </w:p>
    <w:p>
      <w:pPr>
        <w:numPr>
          <w:ilvl w:val="0"/>
          <w:numId w:val="1109"/>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09"/>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09"/>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09"/>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09"/>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09"/>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09"/>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09"/>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09"/>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09"/>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09"/>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09"/>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09"/>
        </w:numPr>
        <w:pStyle w:val="SourceCode"/>
      </w:pPr>
      <w:r>
        <w:rPr>
          <w:rStyle w:val="VerbatimChar"/>
        </w:rPr>
        <w:t xml:space="preserve">Creating an Annex that lists deprecated features.</w:t>
      </w:r>
    </w:p>
    <w:bookmarkEnd w:id="250"/>
    <w:bookmarkStart w:id="264"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1"/>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2">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3">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4">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5">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6">
        <w:r>
          <w:rPr>
            <w:rStyle w:val="Hyperlink"/>
          </w:rPr>
          <w:t xml:space="preserve">http://myweb.lmu.edu/dondi/share/pl/type-checking-v02.pdf</w:t>
        </w:r>
      </w:hyperlink>
    </w:p>
    <w:p>
      <w:pPr>
        <w:pStyle w:val="Bibliography1"/>
      </w:pPr>
      <w:r>
        <w:t xml:space="preserve">[32] MISRA Limited. "</w:t>
      </w:r>
      <w:hyperlink r:id="rId257">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8">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9">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0">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1">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2">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3">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4"/>
    <w:bookmarkStart w:id="265" w:name="index"/>
    <w:p>
      <w:pPr>
        <w:pStyle w:val="Heading1"/>
      </w:pPr>
      <w:r>
        <w:t xml:space="preserve">Index</w:t>
      </w:r>
    </w:p>
    <w:p>
      <w:pPr>
        <w:pStyle w:val="Bibliography1"/>
      </w:pPr>
      <w:r>
        <w:t xml:space="preserve">LHS (left-hand side), 22</w:t>
      </w:r>
    </w:p>
    <w:bookmarkEnd w:id="2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2022-12-01T04:06:58Z</dcterms:created>
  <dcterms:modified xsi:type="dcterms:W3CDTF">2022-12-01T04:06:58Z</dcterms:modified>
</cp:coreProperties>
</file>

<file path=docProps/custom.xml><?xml version="1.0" encoding="utf-8"?>
<Properties xmlns="http://schemas.openxmlformats.org/officeDocument/2006/custom-properties" xmlns:vt="http://schemas.openxmlformats.org/officeDocument/2006/docPropsVTypes"/>
</file>