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implicit conversion. The latter influences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In most expressions formed with operands of integral or unscoped enumeration type,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with a conversion rank smaller</w:t>
      </w:r>
      <w:r>
        <w:t xml:space="preserve"> </w:t>
      </w:r>
      <w:r>
        <w:t xml:space="preserve">than</w:t>
      </w:r>
      <w:r>
        <w:t xml:space="preserve"> </w:t>
      </w:r>
      <w:r>
        <w:rPr>
          <w:rStyle w:val="DataTypeTok"/>
        </w:rPr>
        <w:t xml:space="preserve">int</w:t>
      </w:r>
      <w:r>
        <w:t xml:space="preserve"> </w:t>
      </w:r>
      <w:r>
        <w:t xml:space="preserve">converts these undefined behavior due to signed integer arithmetic overflow,</w:t>
      </w:r>
      <w:r>
        <w:t xml:space="preserve"> </w:t>
      </w:r>
      <w:r>
        <w:t xml:space="preserve">when a programmer assumes unsigned arithmetic with modulo semantics to be happening. For example, the following code</w:t>
      </w:r>
      <w:r>
        <w:t xml:space="preserve"> </w:t>
      </w:r>
      <w:r>
        <w:t xml:space="preserve">causes undefined behavior on a 32 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i.e., operands of logical operators or conditions of</w:t>
      </w:r>
      <w:r>
        <w:t xml:space="preserve"> </w:t>
      </w:r>
      <w:r>
        <w:t xml:space="preserve">conditional operator and if or loop statements, contextual conversion to bool implicitly happens from</w:t>
      </w:r>
      <w:r>
        <w:t xml:space="preserve"> </w:t>
      </w:r>
      <w:r>
        <w:t xml:space="preserve">arithmetic types, pointers and classes with a</w:t>
      </w:r>
      <w:r>
        <w:t xml:space="preserve"> </w:t>
      </w:r>
      <w:r>
        <w:rPr>
          <w:rStyle w:val="VerbatimChar"/>
        </w:rPr>
        <w:t xml:space="preserve">operator bool()</w:t>
      </w:r>
      <w:r>
        <w:t xml:space="preserve"> </w:t>
      </w:r>
      <w:r>
        <w:t xml:space="preserve">conversion operator,</w:t>
      </w:r>
      <w:r>
        <w:t xml:space="preserve"> </w:t>
      </w:r>
      <w:r>
        <w:t xml:space="preserve">even if the latter is declared as explicit.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 type conversion operator</w:t>
      </w:r>
      <w:r>
        <w:t xml:space="preserve"> </w:t>
      </w:r>
      <w:r>
        <w:t xml:space="preserve">(</w:t>
      </w:r>
      <w:r>
        <w:rPr>
          <w:rStyle w:val="KeywordTok"/>
        </w:rPr>
        <w:t xml:space="preserve">static_cast</w:t>
      </w:r>
      <w:r>
        <w:t xml:space="preserve">,</w:t>
      </w:r>
      <w:r>
        <w:t xml:space="preserve"> </w:t>
      </w:r>
      <w:r>
        <w:rPr>
          <w:rStyle w:val="KeywordTok"/>
        </w:rPr>
        <w:t xml:space="preserve">const_cast</w:t>
      </w:r>
      <w:r>
        <w:t xml:space="preserve">,</w:t>
      </w:r>
      <w:r>
        <w:t xml:space="preserve"> </w:t>
      </w:r>
      <w:r>
        <w:rPr>
          <w:rStyle w:val="KeywordTok"/>
        </w:rPr>
        <w:t xml:space="preserve">dynamic_cast</w:t>
      </w:r>
      <w:r>
        <w:t xml:space="preserve">,</w:t>
      </w:r>
      <w:r>
        <w:t xml:space="preserve"> </w:t>
      </w:r>
      <w:r>
        <w:rPr>
          <w:rStyle w:val="KeywordTok"/>
        </w:rPr>
        <w:t xml:space="preserve">reinterpret_cast</w:t>
      </w:r>
      <w:r>
        <w:t xml:space="preserve">),</w:t>
      </w:r>
      <w:r>
        <w:t xml:space="preserve"> </w:t>
      </w:r>
      <w:r>
        <w:t xml:space="preserve">constructor notation with 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 braces(e.g., int{</w:t>
      </w:r>
      <w:r>
        <w:t xml:space="preserve">‘</w:t>
      </w:r>
      <w:r>
        <w:t xml:space="preserve">a</w:t>
      </w:r>
      <w:r>
        <w:t xml:space="preserve">’</w:t>
      </w:r>
      <w:r>
        <w:t xml:space="preserve">}), or a C-style cast (</w:t>
      </w:r>
      <w:r>
        <w:rPr>
          <w:rStyle w:val="VerbatimChar"/>
        </w:rPr>
        <w:t xml:space="preserve">(int)3.14</w:t>
      </w:r>
      <w:r>
        <w:t xml:space="preserve">).</w:t>
      </w:r>
      <w:r>
        <w:t xml:space="preserve"> </w:t>
      </w:r>
      <w:r>
        <w:t xml:space="preserve">The constructor notation with braces prevents narrowing conversions.</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yield to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symbol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r>
        <w:t xml:space="preserve"> </w:t>
      </w:r>
      <w:r>
        <w:t xml:space="preserve">User-defined scoped enumerations can define corresponding operator overloads to sidestep</w:t>
      </w:r>
      <w:r>
        <w:t xml:space="preserve"> </w:t>
      </w:r>
      <w:r>
        <w:t xml:space="preserve">implicit conversion of the built-in integral types and eliminate the risks of unwanted</w:t>
      </w:r>
      <w:r>
        <w:t xml:space="preserve"> </w:t>
      </w:r>
      <w:r>
        <w:t xml:space="preserve">mixing of signed and unsigned operands as well as avoiding unwanted conversions.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7"/>
        </w:numPr>
      </w:pPr>
      <w:r>
        <w:t xml:space="preserve">Avoid casts (see C++ Core guidelines ES.48), treat every cast as a candidate for refactoring.</w:t>
      </w:r>
    </w:p>
    <w:p>
      <w:pPr>
        <w:numPr>
          <w:ilvl w:val="0"/>
          <w:numId w:val="1017"/>
        </w:numPr>
      </w:pPr>
      <w:r>
        <w:t xml:space="preserve">Avoid narrowing conversions. (see C++ Core Guidelines ES.46)</w:t>
      </w:r>
    </w:p>
    <w:p>
      <w:pPr>
        <w:numPr>
          <w:ilvl w:val="0"/>
          <w:numId w:val="1017"/>
        </w:numPr>
      </w:pPr>
      <w:r>
        <w:t xml:space="preserve">Prefer braces over parentheses for initialization or explicit conversions for numeric types to prevent narrowing.</w:t>
      </w:r>
      <w:r>
        <w:t xml:space="preserve"> </w:t>
      </w:r>
      <w:r>
        <w:t xml:space="preserve">(see C++ Core Guidelines ES.23 and ES.64)</w:t>
      </w:r>
    </w:p>
    <w:p>
      <w:pPr>
        <w:numPr>
          <w:ilvl w:val="0"/>
          <w:numId w:val="1017"/>
        </w:numPr>
      </w:pPr>
      <w:r>
        <w:t xml:space="preserve">Prefer C++ type conversion operators over C-style casts, as they document intent</w:t>
      </w:r>
      <w:r>
        <w:t xml:space="preserve"> </w:t>
      </w:r>
      <w:r>
        <w:t xml:space="preserve">and disallow some unsafe conversions. (see C++ Core Guidelines ES.49)</w:t>
      </w:r>
    </w:p>
    <w:p>
      <w:pPr>
        <w:numPr>
          <w:ilvl w:val="0"/>
          <w:numId w:val="1017"/>
        </w:numPr>
      </w:pPr>
      <w:r>
        <w:t xml:space="preserve">Declare constructors of a class that can be called with a single argument and conversion operators with the keyword</w:t>
      </w:r>
      <w:r>
        <w:t xml:space="preserve"> </w:t>
      </w:r>
      <w:r>
        <w:t xml:space="preserve">‘</w:t>
      </w:r>
      <w:r>
        <w:t xml:space="preserve">explicit</w:t>
      </w:r>
      <w:r>
        <w:t xml:space="preserve">’</w:t>
      </w:r>
      <w:r>
        <w:t xml:space="preserve">{.cpp}. (see C++ Core guidelines C.46 and C.164)</w:t>
      </w:r>
    </w:p>
    <w:p>
      <w:pPr>
        <w:numPr>
          <w:ilvl w:val="0"/>
          <w:numId w:val="1017"/>
        </w:numPr>
      </w:pPr>
      <w:r>
        <w:t xml:space="preserve">Don’t cast away</w:t>
      </w:r>
      <w:r>
        <w:t xml:space="preserve"> </w:t>
      </w:r>
      <w:r>
        <w:rPr>
          <w:rStyle w:val="AttributeTok"/>
        </w:rPr>
        <w:t xml:space="preserve">const</w:t>
      </w:r>
      <w:r>
        <w:t xml:space="preserve">. See section</w:t>
      </w:r>
      <w:hyperlink w:anchor="UJO">
        <w:r>
          <w:rPr>
            <w:rStyle w:val="Hyperlink"/>
          </w:rPr>
          <w:t xml:space="preserve">Modifying Constants [UJO]</w:t>
        </w:r>
      </w:hyperlink>
      <w:r>
        <w:br/>
      </w:r>
      <w:r>
        <w:t xml:space="preserve">(see C++ Core Guidelines ES.50)</w:t>
      </w:r>
    </w:p>
    <w:p>
      <w:pPr>
        <w:numPr>
          <w:ilvl w:val="0"/>
          <w:numId w:val="1017"/>
        </w:numPr>
      </w:pPr>
      <w:r>
        <w:t xml:space="preserve">Don’t mix signed and unsigned arithmetic (see C++ Core Guidelines</w:t>
      </w:r>
      <w:r>
        <w:t xml:space="preserve"> </w:t>
      </w:r>
      <w:r>
        <w:t xml:space="preserve">ES100)</w:t>
      </w:r>
    </w:p>
    <w:p>
      <w:pPr>
        <w:numPr>
          <w:ilvl w:val="0"/>
          <w:numId w:val="1017"/>
        </w:numPr>
      </w:pPr>
      <w:r>
        <w:t xml:space="preserve">Don’t rely on implicit conversions between arithmetic types and</w:t>
      </w:r>
      <w:r>
        <w:t xml:space="preserve"> </w:t>
      </w:r>
      <w:r>
        <w:rPr>
          <w:rStyle w:val="VerbatimChar"/>
        </w:rPr>
        <w:t xml:space="preserve">bool</w:t>
      </w:r>
      <w:r>
        <w:t xml:space="preserve">.</w:t>
      </w:r>
    </w:p>
    <w:p>
      <w:pPr>
        <w:numPr>
          <w:ilvl w:val="0"/>
          <w:numId w:val="1017"/>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and scoped enumerations with corresponding operator overloads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18"/>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18"/>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18"/>
        </w:numPr>
      </w:pPr>
      <w:r>
        <w:t xml:space="preserve">If C-style strings are used, follow the guidance of ISO/IEC TR</w:t>
      </w:r>
      <w:r>
        <w:t xml:space="preserve"> </w:t>
      </w:r>
      <w:r>
        <w:t xml:space="preserve">24772-3 clause 6.7.2.</w:t>
      </w:r>
    </w:p>
    <w:p>
      <w:pPr>
        <w:numPr>
          <w:ilvl w:val="0"/>
          <w:numId w:val="1018"/>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18"/>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19"/>
        </w:numPr>
      </w:pPr>
      <w:r>
        <w:t xml:space="preserve">Avoid C-style arrays. Guidance for the use of C-style arrays is</w:t>
      </w:r>
      <w:r>
        <w:t xml:space="preserve"> </w:t>
      </w:r>
      <w:r>
        <w:t xml:space="preserve">provided in TR 24772-3 clause 6.8.2.</w:t>
      </w:r>
    </w:p>
    <w:p>
      <w:pPr>
        <w:numPr>
          <w:ilvl w:val="0"/>
          <w:numId w:val="1019"/>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19"/>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19"/>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19"/>
        </w:numPr>
      </w:pPr>
      <w:r>
        <w:t xml:space="preserve">Use iterator-based algorithms, such as those of the standard</w:t>
      </w:r>
      <w:r>
        <w:t xml:space="preserve"> </w:t>
      </w:r>
      <w:r>
        <w:t xml:space="preserve">library.</w:t>
      </w:r>
    </w:p>
    <w:p>
      <w:pPr>
        <w:numPr>
          <w:ilvl w:val="0"/>
          <w:numId w:val="1019"/>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19"/>
        </w:numPr>
      </w:pPr>
      <w:r>
        <w:t xml:space="preserve">Use iterators over the range of elements to be accessed instead of</w:t>
      </w:r>
      <w:r>
        <w:t xml:space="preserve"> </w:t>
      </w:r>
      <w:r>
        <w:t xml:space="preserve">using an array and bounds as parameters.</w:t>
      </w:r>
    </w:p>
    <w:p>
      <w:pPr>
        <w:numPr>
          <w:ilvl w:val="0"/>
          <w:numId w:val="1019"/>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19"/>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19"/>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0"/>
        </w:numPr>
      </w:pPr>
      <w:r>
        <w:t xml:space="preserve">Follow the guidance from clause 6.8.2.</w:t>
      </w:r>
    </w:p>
    <w:p>
      <w:pPr>
        <w:numPr>
          <w:ilvl w:val="0"/>
          <w:numId w:val="1020"/>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1"/>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1"/>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2"/>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3"/>
        </w:numPr>
      </w:pPr>
      <w:r>
        <w:t xml:space="preserve">a and b are the same object,</w:t>
      </w:r>
    </w:p>
    <w:p>
      <w:pPr>
        <w:numPr>
          <w:ilvl w:val="0"/>
          <w:numId w:val="1023"/>
        </w:numPr>
      </w:pPr>
      <w:r>
        <w:t xml:space="preserve">either a or b is a standard-layout union object and the other is a</w:t>
      </w:r>
      <w:r>
        <w:t xml:space="preserve"> </w:t>
      </w:r>
      <w:r>
        <w:t xml:space="preserve">non-static data member of that object,</w:t>
      </w:r>
    </w:p>
    <w:p>
      <w:pPr>
        <w:numPr>
          <w:ilvl w:val="1"/>
          <w:numId w:val="102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3"/>
        </w:numPr>
      </w:pPr>
      <w:r>
        <w:t xml:space="preserve">either a or b is a standard-layout class object and the other is the</w:t>
      </w:r>
      <w:r>
        <w:t xml:space="preserve"> </w:t>
      </w:r>
      <w:r>
        <w:t xml:space="preserve">first non-static data member of that object,</w:t>
      </w:r>
    </w:p>
    <w:p>
      <w:pPr>
        <w:numPr>
          <w:ilvl w:val="1"/>
          <w:numId w:val="102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7"/>
        </w:numPr>
      </w:pPr>
      <w:r>
        <w:t xml:space="preserve">Follow the advice provided in ISO/IEC TR 24772-1:2019 clause 6.11.5.</w:t>
      </w:r>
    </w:p>
    <w:p>
      <w:pPr>
        <w:numPr>
          <w:ilvl w:val="0"/>
          <w:numId w:val="102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28"/>
        </w:numPr>
        <w:pStyle w:val="SourceCode"/>
      </w:pPr>
      <w:r>
        <w:rPr>
          <w:rStyle w:val="VerbatimChar"/>
        </w:rPr>
        <w:t xml:space="preserve">  *C++ Core guidelines C.146, 1.47 and 1.48*</w:t>
      </w:r>
    </w:p>
    <w:p>
      <w:pPr>
        <w:numPr>
          <w:ilvl w:val="0"/>
          <w:numId w:val="102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29"/>
        </w:numPr>
        <w:pStyle w:val="SourceCode"/>
      </w:pPr>
      <w:r>
        <w:rPr>
          <w:rStyle w:val="VerbatimChar"/>
        </w:rPr>
        <w:t xml:space="preserve">  *C++ Core guidelines C.146*</w:t>
      </w:r>
    </w:p>
    <w:p>
      <w:pPr>
        <w:numPr>
          <w:ilvl w:val="0"/>
          <w:numId w:val="102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1"/>
        </w:numPr>
      </w:pPr>
      <w:r>
        <w:t xml:space="preserve">Follow the guidance of clause 6.8.2.</w:t>
      </w:r>
    </w:p>
    <w:p>
      <w:pPr>
        <w:numPr>
          <w:ilvl w:val="0"/>
          <w:numId w:val="1031"/>
        </w:numPr>
      </w:pPr>
      <w:r>
        <w:t xml:space="preserve">Prefer standard algorithms to hand-written loops</w:t>
      </w:r>
    </w:p>
    <w:p>
      <w:pPr>
        <w:numPr>
          <w:ilvl w:val="1"/>
          <w:numId w:val="1032"/>
        </w:numPr>
        <w:pStyle w:val="Compact"/>
      </w:pPr>
      <w:r>
        <w:t xml:space="preserve">See Core Guideline.ES.1 (TBD)</w:t>
      </w:r>
    </w:p>
    <w:p>
      <w:pPr>
        <w:numPr>
          <w:ilvl w:val="0"/>
          <w:numId w:val="1031"/>
        </w:numPr>
      </w:pPr>
      <w:r>
        <w:t xml:space="preserve">Prefer ranges over iterators; and iterators over pointer</w:t>
      </w:r>
      <w:r>
        <w:t xml:space="preserve"> </w:t>
      </w:r>
      <w:r>
        <w:t xml:space="preserve">arithmetic.</w:t>
      </w:r>
    </w:p>
    <w:p>
      <w:pPr>
        <w:numPr>
          <w:ilvl w:val="0"/>
          <w:numId w:val="103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3"/>
        </w:numPr>
      </w:pPr>
      <w:r>
        <w:t xml:space="preserve">Containers manage memory and separate memory management from the use</w:t>
      </w:r>
      <w:r>
        <w:t xml:space="preserve"> </w:t>
      </w:r>
      <w:r>
        <w:t xml:space="preserve">of objects.</w:t>
      </w:r>
    </w:p>
    <w:p>
      <w:pPr>
        <w:numPr>
          <w:ilvl w:val="0"/>
          <w:numId w:val="1033"/>
        </w:numPr>
      </w:pPr>
      <w:r>
        <w:t xml:space="preserve">The container interface throws an exception if a container cannot be</w:t>
      </w:r>
      <w:r>
        <w:t xml:space="preserve"> </w:t>
      </w:r>
      <w:r>
        <w:t xml:space="preserve">allocated.</w:t>
      </w:r>
    </w:p>
    <w:p>
      <w:pPr>
        <w:numPr>
          <w:ilvl w:val="0"/>
          <w:numId w:val="1033"/>
        </w:numPr>
      </w:pPr>
      <w:r>
        <w:t xml:space="preserve">Smart pointer creation functions allocate heap memory and handle</w:t>
      </w:r>
      <w:r>
        <w:t xml:space="preserve"> </w:t>
      </w:r>
      <w:r>
        <w:t xml:space="preserve">memory management.</w:t>
      </w:r>
    </w:p>
    <w:p>
      <w:pPr>
        <w:numPr>
          <w:ilvl w:val="0"/>
          <w:numId w:val="103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4"/>
        </w:numPr>
      </w:pPr>
      <w:r>
        <w:t xml:space="preserve">When dereferencing objects of pointer-like types that may contain a null</w:t>
      </w:r>
      <w:r>
        <w:t xml:space="preserve"> </w:t>
      </w:r>
      <w:r>
        <w:t xml:space="preserve">value, follow the guidance from TR 24772-3 clause 6.13.2.</w:t>
      </w:r>
    </w:p>
    <w:p>
      <w:pPr>
        <w:numPr>
          <w:ilvl w:val="0"/>
          <w:numId w:val="103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4"/>
        </w:numPr>
      </w:pPr>
      <w:r>
        <w:t xml:space="preserve">Use references to reduce the number of places where pointers are</w:t>
      </w:r>
      <w:r>
        <w:t xml:space="preserve"> </w:t>
      </w:r>
      <w:r>
        <w:t xml:space="preserve">dereferenced.</w:t>
      </w:r>
      <w:r>
        <w:t xml:space="preserve"> </w:t>
      </w:r>
    </w:p>
    <w:p>
      <w:pPr>
        <w:numPr>
          <w:ilvl w:val="0"/>
          <w:numId w:val="103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5"/>
        </w:numPr>
      </w:pPr>
      <w:r>
        <w:t xml:space="preserve">References</w:t>
      </w:r>
    </w:p>
    <w:p>
      <w:pPr>
        <w:numPr>
          <w:ilvl w:val="0"/>
          <w:numId w:val="1035"/>
        </w:numPr>
      </w:pPr>
      <w:r>
        <w:t xml:space="preserve">Pointers</w:t>
      </w:r>
    </w:p>
    <w:p>
      <w:pPr>
        <w:numPr>
          <w:ilvl w:val="0"/>
          <w:numId w:val="1035"/>
        </w:numPr>
      </w:pPr>
      <w:r>
        <w:t xml:space="preserve">Iterators</w:t>
      </w:r>
    </w:p>
    <w:p>
      <w:pPr>
        <w:numPr>
          <w:ilvl w:val="0"/>
          <w:numId w:val="1035"/>
        </w:numPr>
      </w:pPr>
      <w:r>
        <w:rPr>
          <w:rStyle w:val="BuiltInTok"/>
        </w:rPr>
        <w:t xml:space="preserve">std::</w:t>
      </w:r>
      <w:r>
        <w:rPr>
          <w:rStyle w:val="NormalTok"/>
        </w:rPr>
        <w:t xml:space="preserve">string_view</w:t>
      </w:r>
    </w:p>
    <w:p>
      <w:pPr>
        <w:numPr>
          <w:ilvl w:val="0"/>
          <w:numId w:val="1035"/>
        </w:numPr>
      </w:pPr>
      <w:r>
        <w:rPr>
          <w:rStyle w:val="BuiltInTok"/>
        </w:rPr>
        <w:t xml:space="preserve">std::</w:t>
      </w:r>
      <w:r>
        <w:rPr>
          <w:rStyle w:val="NormalTok"/>
        </w:rPr>
        <w:t xml:space="preserve">span</w:t>
      </w:r>
    </w:p>
    <w:p>
      <w:pPr>
        <w:numPr>
          <w:ilvl w:val="0"/>
          <w:numId w:val="1035"/>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6"/>
        </w:numPr>
      </w:pPr>
      <w:r>
        <w:t xml:space="preserve">Do not rely on lifetime extension of temporaries by binding them to named references.</w:t>
      </w:r>
      <w:r>
        <w:t xml:space="preserve"> </w:t>
      </w:r>
      <w:r>
        <w:t xml:space="preserve">Use (local) variables instead.</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6"/>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38"/>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38"/>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38"/>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3"/>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3"/>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3"/>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4"/>
        </w:numPr>
      </w:pPr>
      <w:r>
        <w:t xml:space="preserve">fully qualify the names to remove any ambiguity of what function is being called if possible. An exception to this is user-defined literals (UDLs) which cannot be called with a fully qualified name.</w:t>
      </w:r>
    </w:p>
    <w:p>
      <w:pPr>
        <w:numPr>
          <w:ilvl w:val="0"/>
          <w:numId w:val="1044"/>
        </w:numPr>
      </w:pPr>
      <w:r>
        <w:t xml:space="preserve">don’t use using directives (except for the UDL case)</w:t>
      </w:r>
    </w:p>
    <w:p>
      <w:pPr>
        <w:numPr>
          <w:ilvl w:val="0"/>
          <w:numId w:val="1044"/>
        </w:numPr>
      </w:pPr>
      <w:r>
        <w:t xml:space="preserve">a namespace defining UDLs should only contain those definitions</w:t>
      </w:r>
    </w:p>
    <w:p>
      <w:pPr>
        <w:numPr>
          <w:ilvl w:val="0"/>
          <w:numId w:val="1044"/>
        </w:numPr>
      </w:pPr>
      <w:r>
        <w:t xml:space="preserve">What about avoiding implicit conversions when calling overloaded functions? However, implicit conversions are not the only way the compiler chooses between overloads:</w:t>
      </w:r>
    </w:p>
    <w:p>
      <w:pPr>
        <w:numPr>
          <w:ilvl w:val="1"/>
          <w:numId w:val="1045"/>
        </w:numPr>
        <w:pStyle w:val="Compact"/>
      </w:pPr>
      <w:r>
        <w:t xml:space="preserve">template vs non template</w:t>
      </w:r>
    </w:p>
    <w:p>
      <w:pPr>
        <w:numPr>
          <w:ilvl w:val="1"/>
          <w:numId w:val="1045"/>
        </w:numPr>
        <w:pStyle w:val="Compact"/>
      </w:pPr>
      <w:r>
        <w:t xml:space="preserve">rvalue ref vs lvalue ref</w:t>
      </w:r>
    </w:p>
    <w:p>
      <w:pPr>
        <w:numPr>
          <w:ilvl w:val="1"/>
          <w:numId w:val="1045"/>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6"/>
        </w:numPr>
      </w:pPr>
      <w:r>
        <w:t xml:space="preserve">Follow the guidance of clauses 6.20.2 and 6.41.2 as applicable.</w:t>
      </w:r>
    </w:p>
    <w:p>
      <w:pPr>
        <w:numPr>
          <w:ilvl w:val="1"/>
          <w:numId w:val="1047"/>
        </w:numPr>
        <w:pStyle w:val="SourceCode"/>
      </w:pPr>
      <w:r>
        <w:rPr>
          <w:rStyle w:val="VerbatimChar"/>
        </w:rPr>
        <w:t xml:space="preserve">  DCL60-CPP. Obey the one-definition rule (6.21)</w:t>
      </w:r>
    </w:p>
    <w:p>
      <w:pPr>
        <w:numPr>
          <w:ilvl w:val="1"/>
          <w:numId w:val="1047"/>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8"/>
        </w:numPr>
      </w:pPr>
      <w:r>
        <w:t xml:space="preserve">Follow the guidance provided in</w:t>
      </w:r>
    </w:p>
    <w:p>
      <w:pPr>
        <w:numPr>
          <w:ilvl w:val="1"/>
          <w:numId w:val="1049"/>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49"/>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overload and use default arguments for the same set of functions</w:t>
      </w:r>
    </w:p>
    <w:p>
      <w:pPr>
        <w:numPr>
          <w:ilvl w:val="0"/>
          <w:numId w:val="1077"/>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Avoid error handling based on global state.</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9"/>
        </w:numPr>
      </w:pPr>
      <w:r>
        <w:t xml:space="preserve">Prefer throwing exceptions to returning error values.</w:t>
      </w:r>
    </w:p>
    <w:p>
      <w:pPr>
        <w:numPr>
          <w:ilvl w:val="0"/>
          <w:numId w:val="1079"/>
        </w:numPr>
      </w:pPr>
      <w:r>
        <w:t xml:space="preserve">Use destructors to manage the finalization of the current context</w:t>
      </w:r>
      <w:r>
        <w:t xml:space="preserve"> </w:t>
      </w:r>
      <w:r>
        <w:t xml:space="preserve">upon exit, whether erroneous or not.</w:t>
      </w:r>
    </w:p>
    <w:p>
      <w:pPr>
        <w:numPr>
          <w:ilvl w:val="0"/>
          <w:numId w:val="1079"/>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9"/>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9"/>
        </w:numPr>
      </w:pPr>
      <w:r>
        <w:t xml:space="preserve">Consider termination as a last resort strategy for main or for</w:t>
      </w:r>
      <w:r>
        <w:t xml:space="preserve"> </w:t>
      </w:r>
      <w:r>
        <w:t xml:space="preserve">noexcept functions.</w:t>
      </w:r>
    </w:p>
    <w:p>
      <w:pPr>
        <w:numPr>
          <w:ilvl w:val="0"/>
          <w:numId w:val="1079"/>
        </w:numPr>
      </w:pPr>
      <w:r>
        <w:t xml:space="preserve">Notify higher level constructs before a thread is allowed to</w:t>
      </w:r>
      <w:r>
        <w:t xml:space="preserve"> </w:t>
      </w:r>
      <w:r>
        <w:t xml:space="preserve">terminate.</w:t>
      </w:r>
    </w:p>
    <w:p>
      <w:pPr>
        <w:numPr>
          <w:ilvl w:val="0"/>
          <w:numId w:val="1079"/>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6"/>
        </w:numPr>
      </w:pPr>
      <w:r>
        <w:t xml:space="preserve">Follow the advice provided in ISO/IEC TR 24772-1 clause 6.44.5.</w:t>
      </w:r>
    </w:p>
    <w:p>
      <w:pPr>
        <w:numPr>
          <w:ilvl w:val="0"/>
          <w:numId w:val="1106"/>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06"/>
        </w:numPr>
      </w:pPr>
      <w:r>
        <w:t xml:space="preserve">The need for downcasts or crosscasts indicates a design challenge,</w:t>
      </w:r>
      <w:r>
        <w:t xml:space="preserve"> </w:t>
      </w:r>
      <w:r>
        <w:t xml:space="preserve">rely on proper virtual member functions in the base classes instead.</w:t>
      </w:r>
    </w:p>
    <w:p>
      <w:pPr>
        <w:numPr>
          <w:ilvl w:val="0"/>
          <w:numId w:val="1106"/>
        </w:numPr>
      </w:pPr>
      <w:r>
        <w:t xml:space="preserve">If an upcast is needed, rely on implicit conversion, since an</w:t>
      </w:r>
      <w:r>
        <w:t xml:space="preserve"> </w:t>
      </w:r>
      <w:r>
        <w:t xml:space="preserve">explicit upcast adds unnecessary complexity for the reader.</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07"/>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8"/>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9"/>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0"/>
        </w:numPr>
      </w:pPr>
      <w:r>
        <w:t xml:space="preserve">Follow the guidelines of ISO/IEC TR 24772-1 clause 6.47.5.</w:t>
      </w:r>
    </w:p>
    <w:p>
      <w:pPr>
        <w:numPr>
          <w:ilvl w:val="0"/>
          <w:numId w:val="111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1"/>
        </w:numPr>
      </w:pPr>
      <w:r>
        <w:t xml:space="preserve">Follow the guidance contained in ISO/IEC TR 24772-1:2019 clause</w:t>
      </w:r>
      <w:r>
        <w:t xml:space="preserve"> </w:t>
      </w:r>
      <w:r>
        <w:t xml:space="preserve">6.47.5</w:t>
      </w:r>
    </w:p>
    <w:p>
      <w:pPr>
        <w:numPr>
          <w:ilvl w:val="0"/>
          <w:numId w:val="1111"/>
        </w:numPr>
      </w:pPr>
      <w:r>
        <w:t xml:space="preserve">Use standard layout types for the interoperable interfaces.</w:t>
      </w:r>
    </w:p>
    <w:p>
      <w:pPr>
        <w:numPr>
          <w:ilvl w:val="1"/>
          <w:numId w:val="111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1"/>
        </w:numPr>
      </w:pPr>
      <w:r>
        <w:t xml:space="preserve">Be aware that C++ exceptions are not usually compatible with</w:t>
      </w:r>
      <w:r>
        <w:t xml:space="preserve"> </w:t>
      </w:r>
      <w:r>
        <w:t xml:space="preserve">exceptions in other languages.</w:t>
      </w:r>
    </w:p>
    <w:p>
      <w:pPr>
        <w:numPr>
          <w:ilvl w:val="0"/>
          <w:numId w:val="111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3"/>
        </w:numPr>
      </w:pPr>
      <w:r>
        <w:t xml:space="preserve">Follow the guidance of ISO/IEC TR 24772-1:2019 clause 6.49.5.</w:t>
      </w:r>
    </w:p>
    <w:p>
      <w:pPr>
        <w:numPr>
          <w:ilvl w:val="0"/>
          <w:numId w:val="1113"/>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4"/>
        </w:numPr>
      </w:pPr>
      <w:r>
        <w:t xml:space="preserve">Follow the advice of clause 6.36.2 for catching and handling</w:t>
      </w:r>
      <w:r>
        <w:t xml:space="preserve"> </w:t>
      </w:r>
      <w:r>
        <w:t xml:space="preserve">exceptions.</w:t>
      </w:r>
    </w:p>
    <w:p>
      <w:pPr>
        <w:numPr>
          <w:ilvl w:val="0"/>
          <w:numId w:val="1114"/>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5"/>
        </w:numPr>
      </w:pPr>
      <w:r>
        <w:t xml:space="preserve">If a function-like macro must be used, ensure that its</w:t>
      </w:r>
      <w:r>
        <w:t xml:space="preserve"> </w:t>
      </w:r>
      <w:r>
        <w:t xml:space="preserve">parameters and body are parenthesized.</w:t>
      </w:r>
    </w:p>
    <w:p>
      <w:pPr>
        <w:numPr>
          <w:ilvl w:val="0"/>
          <w:numId w:val="1115"/>
        </w:numPr>
      </w:pPr>
      <w:r>
        <w:t xml:space="preserve">In a function-like macro, ensure that each argument is evaluated at</w:t>
      </w:r>
      <w:r>
        <w:t xml:space="preserve"> </w:t>
      </w:r>
      <w:r>
        <w:t xml:space="preserve">most once.</w:t>
      </w:r>
    </w:p>
    <w:p>
      <w:pPr>
        <w:numPr>
          <w:ilvl w:val="0"/>
          <w:numId w:val="1115"/>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5"/>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5"/>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6"/>
        </w:numPr>
      </w:pPr>
      <w:r>
        <w:t xml:space="preserve">Follow the guidelines of ISO/IEC TR 24772-1:2019 clause 6.53.5.</w:t>
      </w:r>
    </w:p>
    <w:p>
      <w:pPr>
        <w:numPr>
          <w:ilvl w:val="0"/>
          <w:numId w:val="1116"/>
        </w:numPr>
      </w:pPr>
      <w:r>
        <w:t xml:space="preserve">Enable checks that warn about unsafe operations.</w:t>
      </w:r>
    </w:p>
    <w:p>
      <w:pPr>
        <w:numPr>
          <w:ilvl w:val="0"/>
          <w:numId w:val="1116"/>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7"/>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8"/>
        </w:numPr>
      </w:pPr>
      <w:r>
        <w:t xml:space="preserve">Follow the guidelines of ISO/IEC TR 24772-1:2019 clause 6.56.5.</w:t>
      </w:r>
    </w:p>
    <w:p>
      <w:pPr>
        <w:numPr>
          <w:ilvl w:val="0"/>
          <w:numId w:val="1118"/>
        </w:numPr>
      </w:pPr>
      <w:r>
        <w:t xml:space="preserve">Augment static analysis tool usage with runtime tools such as ASAN</w:t>
      </w:r>
      <w:r>
        <w:t xml:space="preserve"> </w:t>
      </w:r>
      <w:r>
        <w:t xml:space="preserve">(address sanitizer) and related tools.</w:t>
      </w:r>
    </w:p>
    <w:p>
      <w:pPr>
        <w:numPr>
          <w:ilvl w:val="0"/>
          <w:numId w:val="1118"/>
        </w:numPr>
      </w:pPr>
      <w:r>
        <w:t xml:space="preserve">Use static analysis tools to help identify occurrences of undefined</w:t>
      </w:r>
      <w:r>
        <w:t xml:space="preserve"> </w:t>
      </w:r>
      <w:r>
        <w:t xml:space="preserve">behaviour.</w:t>
      </w:r>
    </w:p>
    <w:p>
      <w:pPr>
        <w:numPr>
          <w:ilvl w:val="0"/>
          <w:numId w:val="1118"/>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8"/>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9"/>
        </w:numPr>
      </w:pPr>
      <w:r>
        <w:t xml:space="preserve">Follow the guidelines of ISO/IEC TR 24772-1:2019 clause 6.57.5.</w:t>
      </w:r>
    </w:p>
    <w:p>
      <w:pPr>
        <w:numPr>
          <w:ilvl w:val="0"/>
          <w:numId w:val="1119"/>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9"/>
        </w:numPr>
      </w:pPr>
      <w:r>
        <w:t xml:space="preserve">Use multiple compilers/tools to increase your chance of identifying</w:t>
      </w:r>
      <w:r>
        <w:t xml:space="preserve"> </w:t>
      </w:r>
      <w:r>
        <w:t xml:space="preserve">constructs that have implementation-defined behaviours.</w:t>
      </w:r>
    </w:p>
    <w:p>
      <w:pPr>
        <w:numPr>
          <w:ilvl w:val="0"/>
          <w:numId w:val="111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0"/>
        </w:numPr>
      </w:pPr>
      <w:r>
        <w:t xml:space="preserve">Follow the guidelines of ISO/IEC TR 24772-1 clause 6.58.5.</w:t>
      </w:r>
    </w:p>
    <w:p>
      <w:pPr>
        <w:numPr>
          <w:ilvl w:val="0"/>
          <w:numId w:val="1120"/>
        </w:numPr>
      </w:pPr>
      <w:r>
        <w:t xml:space="preserve">Enable compiler options or static analysis tools that identify the</w:t>
      </w:r>
      <w:r>
        <w:t xml:space="preserve"> </w:t>
      </w:r>
      <w:r>
        <w:t xml:space="preserve">use of deprecated features.</w:t>
      </w:r>
    </w:p>
    <w:p>
      <w:pPr>
        <w:numPr>
          <w:ilvl w:val="0"/>
          <w:numId w:val="112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1"/>
        </w:numPr>
        <w:pStyle w:val="Compact"/>
      </w:pPr>
      <w:r>
        <w:t xml:space="preserve">6.61 Concurrent Data Access,</w:t>
      </w:r>
    </w:p>
    <w:p>
      <w:pPr>
        <w:numPr>
          <w:ilvl w:val="0"/>
          <w:numId w:val="1121"/>
        </w:numPr>
        <w:pStyle w:val="Compact"/>
      </w:pPr>
      <w:r>
        <w:t xml:space="preserve">6.14 and 6.33 dangling of data reference, if data is passed to the thread function as reference or pointer, instead of passing a copy.</w:t>
      </w:r>
    </w:p>
    <w:p>
      <w:pPr>
        <w:numPr>
          <w:ilvl w:val="0"/>
          <w:numId w:val="1121"/>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2"/>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2"/>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2"/>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3"/>
        </w:numPr>
      </w:pPr>
      <w:r>
        <w:t xml:space="preserve">Follow the guidance of ISO/IEC TR 24772-1 clause 6.62.5.</w:t>
      </w:r>
    </w:p>
    <w:p>
      <w:pPr>
        <w:numPr>
          <w:ilvl w:val="0"/>
          <w:numId w:val="1123"/>
        </w:numPr>
      </w:pPr>
      <w:r>
        <w:t xml:space="preserve">Use mutexes, condition variables (convar) in preference to atomic</w:t>
      </w:r>
      <w:r>
        <w:t xml:space="preserve"> </w:t>
      </w:r>
      <w:r>
        <w:t xml:space="preserve">variables to protect data from simultaneous access.</w:t>
      </w:r>
    </w:p>
    <w:p>
      <w:pPr>
        <w:numPr>
          <w:ilvl w:val="0"/>
          <w:numId w:val="1123"/>
        </w:numPr>
      </w:pPr>
      <w:r>
        <w:t xml:space="preserve">Use volatile only for synchronizing abstract machine state from</w:t>
      </w:r>
      <w:r>
        <w:t xml:space="preserve"> </w:t>
      </w:r>
      <w:r>
        <w:t xml:space="preserve">memory.</w:t>
      </w:r>
    </w:p>
    <w:p>
      <w:pPr>
        <w:numPr>
          <w:ilvl w:val="0"/>
          <w:numId w:val="1123"/>
        </w:numPr>
      </w:pPr>
      <w:r>
        <w:t xml:space="preserve">Avoid the use of volatile for synchronizing access to shared memory</w:t>
      </w:r>
      <w:r>
        <w:t xml:space="preserve"> </w:t>
      </w:r>
      <w:r>
        <w:t xml:space="preserve">between threads (which needs mutex, condvar, or atomics)</w:t>
      </w:r>
    </w:p>
    <w:p>
      <w:pPr>
        <w:numPr>
          <w:ilvl w:val="1"/>
          <w:numId w:val="1124"/>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3"/>
        </w:numPr>
      </w:pPr>
      <w:r>
        <w:t xml:space="preserve">Avoid relaxed atomic operations whenever possible. Prefer the</w:t>
      </w:r>
      <w:r>
        <w:t xml:space="preserve"> </w:t>
      </w:r>
      <w:r>
        <w:t xml:space="preserve">sequentially consistent std::memory_order_seq_cst instead .</w:t>
      </w:r>
    </w:p>
    <w:p>
      <w:pPr>
        <w:numPr>
          <w:ilvl w:val="0"/>
          <w:numId w:val="1123"/>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5"/>
        </w:numPr>
      </w:pPr>
      <w:r>
        <w:t xml:space="preserve">Follow the guidelines of TR 24772-1 clause 6.63.5.</w:t>
      </w:r>
    </w:p>
    <w:p>
      <w:pPr>
        <w:numPr>
          <w:ilvl w:val="0"/>
          <w:numId w:val="1125"/>
        </w:numPr>
      </w:pPr>
      <w:r>
        <w:t xml:space="preserve">Use low-level operating system primitives or other APIs where</w:t>
      </w:r>
      <w:r>
        <w:t xml:space="preserve"> </w:t>
      </w:r>
      <w:r>
        <w:t xml:space="preserve">available to check that a required thread is still active.</w:t>
      </w:r>
    </w:p>
    <w:p>
      <w:pPr>
        <w:numPr>
          <w:ilvl w:val="0"/>
          <w:numId w:val="1125"/>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6"/>
        </w:numPr>
      </w:pPr>
      <w:r>
        <w:t xml:space="preserve">Follow the guidelines of TR 24772-1 clause 6.63.5.</w:t>
      </w:r>
    </w:p>
    <w:p>
      <w:pPr>
        <w:numPr>
          <w:ilvl w:val="0"/>
          <w:numId w:val="1126"/>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6"/>
        </w:numPr>
      </w:pPr>
      <w:r>
        <w:t xml:space="preserve">Use higher level building blocks (such as TBB) in preference to …</w:t>
      </w:r>
    </w:p>
    <w:p>
      <w:pPr>
        <w:numPr>
          <w:ilvl w:val="0"/>
          <w:numId w:val="1126"/>
        </w:numPr>
      </w:pPr>
      <w:r>
        <w:t xml:space="preserve">Use the C++ Task mechanism in preference to threads …</w:t>
      </w:r>
    </w:p>
    <w:p>
      <w:pPr>
        <w:numPr>
          <w:ilvl w:val="0"/>
          <w:numId w:val="1126"/>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6"/>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6"/>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6"/>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6"/>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6"/>
        </w:numPr>
      </w:pPr>
      <w:r>
        <w:rPr>
          <w:i/>
          <w:b/>
        </w:rPr>
        <w:t xml:space="preserve">Do not use platform specific multi-threading facilities</w:t>
      </w:r>
    </w:p>
    <w:p>
      <w:pPr>
        <w:numPr>
          <w:ilvl w:val="0"/>
          <w:numId w:val="1126"/>
        </w:numPr>
      </w:pPr>
      <w:r>
        <w:rPr>
          <w:i/>
          <w:b/>
        </w:rPr>
        <w:t xml:space="preserve">A thread shall not access objects whose lifetime has expired</w:t>
      </w:r>
    </w:p>
    <w:p>
      <w:pPr>
        <w:numPr>
          <w:ilvl w:val="0"/>
          <w:numId w:val="1126"/>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6"/>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6"/>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6"/>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6"/>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6"/>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6"/>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6"/>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6"/>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6"/>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6"/>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6"/>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6"/>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6"/>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6"/>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6"/>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6"/>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6"/>
        </w:numPr>
      </w:pPr>
      <w:r>
        <w:t xml:space="preserve">0.10.2 [36] Source CCG Rule CP.101: Distrust your</w:t>
      </w:r>
      <w:r>
        <w:t xml:space="preserve"> </w:t>
      </w:r>
      <w:r>
        <w:t xml:space="preserve">hardware/compiler combination</w:t>
      </w:r>
    </w:p>
    <w:p>
      <w:pPr>
        <w:numPr>
          <w:ilvl w:val="0"/>
          <w:numId w:val="1126"/>
        </w:numPr>
      </w:pPr>
      <w:r>
        <w:t xml:space="preserve">0.10.3 [37] Source CCG Rule CP.102: Carefully study the literature</w:t>
      </w:r>
    </w:p>
    <w:p>
      <w:pPr>
        <w:numPr>
          <w:ilvl w:val="0"/>
          <w:numId w:val="1126"/>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6"/>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6"/>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7"/>
        </w:numPr>
      </w:pPr>
      <w:r>
        <w:t xml:space="preserve">Do not cast-away</w:t>
      </w:r>
      <w:r>
        <w:t xml:space="preserve"> </w:t>
      </w:r>
      <w:r>
        <w:rPr>
          <w:rStyle w:val="AttributeTok"/>
        </w:rPr>
        <w:t xml:space="preserve">const</w:t>
      </w:r>
      <w:r>
        <w:t xml:space="preserve">.</w:t>
      </w:r>
    </w:p>
    <w:p>
      <w:pPr>
        <w:numPr>
          <w:ilvl w:val="0"/>
          <w:numId w:val="1127"/>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7"/>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7"/>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7"/>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8"/>
        </w:numPr>
        <w:pStyle w:val="SourceCode"/>
      </w:pPr>
      <w:r>
        <w:rPr>
          <w:rStyle w:val="VerbatimChar"/>
        </w:rPr>
        <w:t xml:space="preserve">Defining an array type that does automatic bounds checking.</w:t>
      </w:r>
    </w:p>
    <w:p>
      <w:pPr>
        <w:numPr>
          <w:ilvl w:val="0"/>
          <w:numId w:val="112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8"/>
        </w:numPr>
        <w:pStyle w:val="SourceCode"/>
      </w:pPr>
      <w:r>
        <w:rPr>
          <w:rStyle w:val="VerbatimChar"/>
        </w:rPr>
        <w:t xml:space="preserve">Defining an array type that does automatic bounds checking.</w:t>
      </w:r>
    </w:p>
    <w:p>
      <w:pPr>
        <w:numPr>
          <w:ilvl w:val="0"/>
          <w:numId w:val="112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8"/>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2021-11-30T15:17:28Z</dcterms:created>
  <dcterms:modified xsi:type="dcterms:W3CDTF">2021-11-30T15:17:28Z</dcterms:modified>
</cp:coreProperties>
</file>

<file path=docProps/custom.xml><?xml version="1.0" encoding="utf-8"?>
<Properties xmlns="http://schemas.openxmlformats.org/officeDocument/2006/custom-properties" xmlns:vt="http://schemas.openxmlformats.org/officeDocument/2006/docPropsVTypes"/>
</file>