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initialization-of-variables-lav"/>
    <w:p>
      <w:pPr>
        <w:pStyle w:val="Heading2"/>
      </w:pPr>
      <w:r>
        <w:t xml:space="preserve">6.22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6"/>
        </w:numPr>
        <w:pStyle w:val="Compact"/>
      </w:pPr>
      <w:r>
        <w:t xml:space="preserve">Consider not using namespace-scope variables (see</w:t>
      </w:r>
      <w:r>
        <w:t xml:space="preserve"> </w:t>
      </w:r>
      <w:bookmarkStart w:id="95" w:name="CGA"/>
      <w:r>
        <w:t xml:space="preserve">6.61</w:t>
      </w:r>
      <w:bookmarkEnd w:id="95"/>
      <w:r>
        <w:t xml:space="preserv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avoidance-mechanisms-for-language-users"/>
    <w:p>
      <w:pPr>
        <w:pStyle w:val="Heading3"/>
      </w:pPr>
      <w:r>
        <w:t xml:space="preserve">6.39.2 Avoidance mechanisms for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2023-02-06T17:59:15Z</dcterms:created>
  <dcterms:modified xsi:type="dcterms:W3CDTF">2023-02-06T17:59:15Z</dcterms:modified>
</cp:coreProperties>
</file>

<file path=docProps/custom.xml><?xml version="1.0" encoding="utf-8"?>
<Properties xmlns="http://schemas.openxmlformats.org/officeDocument/2006/custom-properties" xmlns:vt="http://schemas.openxmlformats.org/officeDocument/2006/docPropsVTypes"/>
</file>