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w:t>
      </w:r>
      <w:r>
        <w:t xml:space="preserve"> </w:t>
      </w:r>
      <w:r>
        <w:t xml:space="preserve">Each packaged_task object declared can be executed at most once and can be executed on the current thread or can be moved to a different thread and executed there.</w:t>
      </w:r>
    </w:p>
    <w:p>
      <w:pPr>
        <w:pStyle w:val="BodyText"/>
      </w:pPr>
      <w:r>
        <w:t xml:space="preserve">There are a number of vulnerabilities that are possible once the thread is created using</w:t>
      </w:r>
      <w:r>
        <w:rPr>
          <w:rStyle w:val="BuiltInTok"/>
        </w:rPr>
        <w:t xml:space="preserve">std::</w:t>
      </w:r>
      <w:r>
        <w:rPr>
          <w:rStyle w:val="NormalTok"/>
        </w:rPr>
        <w:t xml:space="preserve">thread</w:t>
      </w:r>
      <w:r>
        <w:t xml:space="preserve">. See 6.63 lock protocol errors.</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If</w:t>
      </w:r>
      <w:r>
        <w:t xml:space="preserve"> </w:t>
      </w:r>
      <w:r>
        <w:rPr>
          <w:rStyle w:val="NormalTok"/>
        </w:rPr>
        <w:t xml:space="preserve">.detach()</w:t>
      </w:r>
      <w:r>
        <w:t xml:space="preserve"> </w:t>
      </w:r>
      <w:r>
        <w:t xml:space="preserve">was called on a</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object then any calls to</w:t>
      </w:r>
      <w:r>
        <w:t xml:space="preserve"> </w:t>
      </w:r>
      <w:r>
        <w:rPr>
          <w:rStyle w:val="NormalTok"/>
        </w:rPr>
        <w:t xml:space="preserve">.join()</w:t>
      </w:r>
      <w:r>
        <w:t xml:space="preserve"> </w:t>
      </w:r>
      <w:r>
        <w:t xml:space="preserve">will result in an exception.</w:t>
      </w:r>
      <w:r>
        <w:t xml:space="preserve"> </w:t>
      </w:r>
      <w:r>
        <w:t xml:space="preserve">A call to</w:t>
      </w:r>
      <w:r>
        <w:t xml:space="preserve"> </w:t>
      </w:r>
      <w:r>
        <w:rPr>
          <w:rStyle w:val="NormalTok"/>
        </w:rPr>
        <w:t xml:space="preserve">.joinable()</w:t>
      </w:r>
      <w:r>
        <w:t xml:space="preserve"> </w:t>
      </w:r>
      <w:r>
        <w:t xml:space="preserve">member function returns true if a</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object are joinable, i.e. if and only if</w:t>
      </w:r>
      <w:r>
        <w:t xml:space="preserve"> </w:t>
      </w:r>
      <w:r>
        <w:rPr>
          <w:rStyle w:val="NormalTok"/>
        </w:rPr>
        <w:t xml:space="preserve">.join()</w:t>
      </w:r>
      <w:r>
        <w:t xml:space="preserve"> </w:t>
      </w:r>
      <w:r>
        <w:t xml:space="preserve">can be called.</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After thread creation, a thread can be detached which casues the thread to execute indefinitely unless instructed by thread-to-thread communication to terminate.</w:t>
      </w:r>
      <w:r>
        <w:t xml:space="preserve"> </w:t>
      </w:r>
      <w:r>
        <w:t xml:space="preserve">See 6.60 Concurrency – Directed termination or 6.62 Concurrency – Premature termination.</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Style w:val="Compact"/>
      </w:pPr>
      <w:r>
        <w:t xml:space="preserve">When handling the exception thrown due to failure to create a thread, ensure that potentially dependent other threads are informed.</w:t>
      </w:r>
    </w:p>
    <w:p>
      <w:pPr>
        <w:numPr>
          <w:ilvl w:val="0"/>
          <w:numId w:val="1115"/>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w:t>
      </w:r>
      <w:r>
        <w:t xml:space="preserve"> </w:t>
      </w:r>
      <w:r>
        <w:rPr>
          <w:rStyle w:val="BuiltInTok"/>
        </w:rPr>
        <w:t xml:space="preserve">std::</w:t>
      </w:r>
      <w:r>
        <w:rPr>
          <w:rStyle w:val="NormalTok"/>
        </w:rPr>
        <w:t xml:space="preserve">package_task</w:t>
      </w:r>
      <w:r>
        <w:t xml:space="preserve"> </w:t>
      </w:r>
      <w:r>
        <w:t xml:space="preserve">or C++ parallel algorithms instead of explicit thread creation and management</w:t>
      </w:r>
    </w:p>
    <w:p>
      <w:pPr>
        <w:numPr>
          <w:ilvl w:val="0"/>
          <w:numId w:val="1115"/>
        </w:numPr>
        <w:pStyle w:val="Compact"/>
      </w:pPr>
      <w:r>
        <w:t xml:space="preserve">Avoid the use of</w:t>
      </w:r>
      <w:r>
        <w:t xml:space="preserve"> </w:t>
      </w:r>
      <w:r>
        <w:rPr>
          <w:rStyle w:val="BuiltInTok"/>
        </w:rPr>
        <w:t xml:space="preserve">std::</w:t>
      </w:r>
      <w:r>
        <w:rPr>
          <w:rStyle w:val="NormalTok"/>
        </w:rPr>
        <w:t xml:space="preserve">async()</w:t>
      </w:r>
      <w:r>
        <w:t xml:space="preserve"> </w:t>
      </w:r>
      <w:r>
        <w:t xml:space="preserve">without specifying a standard launch policy</w:t>
      </w:r>
      <w:r>
        <w:t xml:space="preserve"> </w:t>
      </w:r>
      <w:r>
        <w:rPr>
          <w:rStyle w:val="BuiltInTok"/>
        </w:rPr>
        <w:t xml:space="preserve">std::</w:t>
      </w:r>
      <w:r>
        <w:rPr>
          <w:rStyle w:val="NormalTok"/>
        </w:rPr>
        <w:t xml:space="preserve">launch</w:t>
      </w:r>
      <w:r>
        <w:t xml:space="preserve">; consider using</w:t>
      </w:r>
      <w:r>
        <w:t xml:space="preserve"> </w:t>
      </w:r>
      <w:r>
        <w:rPr>
          <w:rStyle w:val="BuiltInTok"/>
        </w:rPr>
        <w:t xml:space="preserve">std::</w:t>
      </w:r>
      <w:r>
        <w:rPr>
          <w:rStyle w:val="NormalTok"/>
        </w:rPr>
        <w:t xml:space="preserve">packaged_task</w:t>
      </w:r>
      <w:r>
        <w:t xml:space="preserve"> </w:t>
      </w:r>
      <w:r>
        <w:t xml:space="preserve">and a appropriate thread management strategy instead.</w:t>
      </w:r>
    </w:p>
    <w:p>
      <w:pPr>
        <w:numPr>
          <w:ilvl w:val="0"/>
          <w:numId w:val="1115"/>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BodyText"/>
      </w:pPr>
      <w:r>
        <w:t xml:space="preserve">void some_function(int value);</w:t>
      </w:r>
      <w:r>
        <w:t xml:space="preserve"> </w:t>
      </w:r>
      <w:r>
        <w:t xml:space="preserve">void stoppable_function(std::stop_token tok, int value);</w:t>
      </w:r>
    </w:p>
    <w:p>
      <w:pPr>
        <w:pStyle w:val="BodyText"/>
      </w:pPr>
      <w:r>
        <w:t xml:space="preserve">int main()</w:t>
      </w:r>
      <w:r>
        <w:t xml:space="preserve"> </w:t>
      </w:r>
      <w:r>
        <w:t xml:space="preserve">{</w:t>
      </w:r>
      <w:r>
        <w:t xml:space="preserve"> </w:t>
      </w:r>
      <w:r>
        <w:t xml:space="preserve">using namespace std;</w:t>
      </w:r>
      <w:r>
        <w:t xml:space="preserve"> </w:t>
      </w:r>
      <w:r>
        <w:t xml:space="preserve">std::jthread t(some_function,10); // stop_token ignored since not provided</w:t>
      </w:r>
      <w:r>
        <w:t xml:space="preserve"> </w:t>
      </w:r>
      <w:r>
        <w:t xml:space="preserve">std::jthread t2(stoppable_function,100); // stop_token passed</w:t>
      </w:r>
      <w:r>
        <w:t xml:space="preserve"> </w:t>
      </w:r>
      <w:r>
        <w:t xml:space="preserve">t.request_stop(); // no-op as ignored in t</w:t>
      </w:r>
      <w:r>
        <w:t xml:space="preserve"> </w:t>
      </w:r>
      <w:r>
        <w:t xml:space="preserve">t2.request_stop(); // stop_token</w:t>
      </w:r>
      <w:r>
        <w:t xml:space="preserve"> </w:t>
      </w:r>
      <w:r>
        <w:rPr>
          <w:rStyle w:val="NormalTok"/>
        </w:rPr>
        <w:t xml:space="preserve">tok</w:t>
      </w:r>
      <w:r>
        <w:t xml:space="preserve"> </w:t>
      </w:r>
      <w:r>
        <w:t xml:space="preserve">signalled in</w:t>
      </w:r>
      <w:r>
        <w:t xml:space="preserve"> </w:t>
      </w:r>
      <w:r>
        <w:rPr>
          <w:rStyle w:val="NormalTok"/>
        </w:rPr>
        <w:t xml:space="preserve">t2</w:t>
      </w:r>
      <w:r>
        <w:t xml:space="preserve">,</w:t>
      </w:r>
      <w:r>
        <w:t xml:space="preserve"> </w:t>
      </w:r>
      <w:r>
        <w:t xml:space="preserve">// returns</w:t>
      </w:r>
      <w:r>
        <w:t xml:space="preserve"> </w:t>
      </w:r>
      <w:r>
        <w:rPr>
          <w:rStyle w:val="KeywordTok"/>
        </w:rPr>
        <w:t xml:space="preserve">true</w:t>
      </w:r>
      <w:r>
        <w:t xml:space="preserve"> </w:t>
      </w:r>
      <w:r>
        <w:t xml:space="preserve">showing</w:t>
      </w:r>
      <w:r>
        <w:t xml:space="preserve"> </w:t>
      </w:r>
      <w:r>
        <w:rPr>
          <w:rStyle w:val="VerbatimChar"/>
        </w:rPr>
        <w:t xml:space="preserve">stop_token</w:t>
      </w:r>
      <w:r>
        <w:t xml:space="preserve">{cpp} set</w:t>
      </w:r>
      <w:r>
        <w:t xml:space="preserve"> </w:t>
      </w:r>
      <w:r>
        <w:t xml:space="preserve">}</w:t>
      </w:r>
    </w:p>
    <w:p>
      <w:pPr>
        <w:pStyle w:val="BodyText"/>
      </w:pPr>
      <w:r>
        <w:t xml:space="preserve">void stoppable_function(std::stop_token tok, int value) {</w:t>
      </w:r>
      <w:r>
        <w:t xml:space="preserve"> </w:t>
      </w:r>
      <w:r>
        <w:t xml:space="preserve">using namespace std::literals;</w:t>
      </w:r>
      <w:r>
        <w:t xml:space="preserve"> </w:t>
      </w:r>
      <w:r>
        <w:t xml:space="preserve">while (!tok.stop_requested()) //</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BodyText"/>
      </w:pPr>
      <w:r>
        <w:t xml:space="preserve">void some_function(int value)</w:t>
      </w:r>
      <w:r>
        <w:t xml:space="preserve"> </w:t>
      </w:r>
      <w:r>
        <w:t xml:space="preserve">{</w:t>
      </w:r>
      <w:r>
        <w:t xml:space="preserve"> </w:t>
      </w:r>
      <w:r>
        <w:t xml:space="preserve">using namespace std::literals;</w:t>
      </w:r>
      <w:r>
        <w:t xml:space="preserve"> </w:t>
      </w:r>
      <w:r>
        <w:t xml:space="preserve">for (int i =0; i&lt;10; ++i)</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SourceCode"/>
      </w:pP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 t and t2 will call</w:t>
      </w:r>
      <w:r>
        <w:t xml:space="preserve">this-&gt;request_stop()</w:t>
      </w:r>
      <w:r>
        <w:rPr>
          <w:rStyle w:val="VerbatimChar"/>
        </w:rPr>
        <w:t xml:space="preserve">and</w:t>
      </w:r>
      <w:r>
        <w:t xml:space="preserve">this-&gt;join()</w:t>
      </w:r>
      <w:r>
        <w:rPr>
          <w:rStyle w:val="VerbatimChar"/>
        </w:rPr>
        <w:t xml:space="preserve">.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VerbatimChar"/>
        </w:rPr>
        <w:t xml:space="preserve">join()</w:t>
      </w:r>
      <w:r>
        <w:t xml:space="preserve"> </w:t>
      </w:r>
      <w:r>
        <w:t xml:space="preserve">operation in one or mre threads.</w:t>
      </w:r>
      <w:r>
        <w:t xml:space="preserve"> </w:t>
      </w:r>
      <w:r>
        <w:t xml:space="preserve">If</w:t>
      </w:r>
      <w:r>
        <w:t xml:space="preserve"> </w:t>
      </w:r>
      <w:r>
        <w:rPr>
          <w:rStyle w:val="VerbatimChar"/>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code reviews and static analysis tools if available, to ensure that threads correctly terminate.</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Signal handling can use atomic variables or fences to prevent data races.</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Within C++ standard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r>
        <w:t xml:space="preserve"> </w:t>
      </w:r>
      <w:r>
        <w:t xml:space="preserve">Errors relating to improper 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24772-1 clause 6.63 is</w:t>
      </w:r>
      <w:r>
        <w:t xml:space="preserve"> </w:t>
      </w:r>
      <w:r>
        <w:t xml:space="preserve">applicable to C++. C++ provides some simple protocols to cover sharing and access to shared data, as well as</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Possibly describe different mutexes and locks and how to safely use them.</w:t>
      </w:r>
    </w:p>
    <w:p>
      <w:pPr>
        <w:pStyle w:val="BodyText"/>
      </w:pPr>
      <w:r>
        <w:t xml:space="preserve">Deadlock with single mutex,</w:t>
      </w:r>
    </w:p>
    <w:p>
      <w:pPr>
        <w:pStyle w:val="BodyText"/>
      </w:pPr>
      <w:r>
        <w:t xml:space="preserve">No priorities within the standard language and libraries.</w:t>
      </w:r>
    </w:p>
    <w:p>
      <w:pPr>
        <w:pStyle w:val="BodyText"/>
      </w:pPr>
      <w:r>
        <w:t xml:space="preserve">Synchronization:</w:t>
      </w:r>
      <w:r>
        <w:t xml:space="preserve"> </w:t>
      </w:r>
      <w:r>
        <w:t xml:space="preserve">Mutexes</w:t>
      </w:r>
      <w:r>
        <w:t xml:space="preserve"> </w:t>
      </w:r>
      <w:r>
        <w:t xml:space="preserve">Condition variables</w:t>
      </w:r>
      <w:r>
        <w:t xml:space="preserve"> </w:t>
      </w:r>
      <w:r>
        <w:t xml:space="preserve">Semaphores</w:t>
      </w:r>
      <w:r>
        <w:t xml:space="preserve"> </w:t>
      </w:r>
      <w:r>
        <w:t xml:space="preserve">Latches and Barriers</w:t>
      </w:r>
      <w:r>
        <w:t xml:space="preserve"> </w:t>
      </w:r>
      <w:r>
        <w:t xml:space="preserve">Futures, promises and tasks</w:t>
      </w:r>
      <w:r>
        <w:t xml:space="preserve"> </w:t>
      </w:r>
      <w:r>
        <w:t xml:space="preserve">(atomics)</w:t>
      </w:r>
      <w:r>
        <w:t xml:space="preserve"> </w:t>
      </w:r>
      <w:r>
        <w:t xml:space="preserve">(see https://en.cppreference.com/w/cpp/thread)</w:t>
      </w:r>
    </w:p>
    <w:p>
      <w:pPr>
        <w:pStyle w:val="BodyText"/>
      </w:pPr>
      <w:r>
        <w:t xml:space="preserve">Availability of C++ parallel algorithms (i.e. use!)</w:t>
      </w:r>
    </w:p>
    <w:bookmarkEnd w:id="232"/>
    <w:bookmarkStart w:id="252" w:name="avoidance-mechanisms-for-language-users"/>
    <w:p>
      <w:pPr>
        <w:pStyle w:val="Heading3"/>
      </w:pPr>
      <w:r>
        <w:t xml:space="preserve">6.63.2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6.63.5.</w:t>
      </w:r>
    </w:p>
    <w:p>
      <w:pPr>
        <w:numPr>
          <w:ilvl w:val="0"/>
          <w:numId w:val="111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9"/>
        </w:numPr>
      </w:pPr>
      <w:r>
        <w:t xml:space="preserve">Use higher level building blocks (such as TBB) in preference to …</w:t>
      </w:r>
    </w:p>
    <w:p>
      <w:pPr>
        <w:numPr>
          <w:ilvl w:val="0"/>
          <w:numId w:val="1119"/>
        </w:numPr>
      </w:pPr>
      <w:r>
        <w:t xml:space="preserve">Use the C++ Task mechanism in preference to threads …</w:t>
      </w:r>
    </w:p>
    <w:p>
      <w:pPr>
        <w:numPr>
          <w:ilvl w:val="0"/>
          <w:numId w:val="111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9"/>
        </w:numPr>
      </w:pPr>
      <w:r>
        <w:rPr>
          <w:i/>
          <w:b/>
        </w:rPr>
        <w:t xml:space="preserve">Do not use platform specific multi-threading facilities</w:t>
      </w:r>
    </w:p>
    <w:p>
      <w:pPr>
        <w:numPr>
          <w:ilvl w:val="0"/>
          <w:numId w:val="1119"/>
        </w:numPr>
      </w:pPr>
      <w:r>
        <w:rPr>
          <w:i/>
          <w:b/>
        </w:rPr>
        <w:t xml:space="preserve">A thread shall not access objects whose lifetime has expired</w:t>
      </w:r>
    </w:p>
    <w:p>
      <w:pPr>
        <w:numPr>
          <w:ilvl w:val="0"/>
          <w:numId w:val="1119"/>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9"/>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9"/>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9"/>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9"/>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9"/>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9"/>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9"/>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9"/>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9"/>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9"/>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9"/>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9"/>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9"/>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9"/>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9"/>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9"/>
        </w:numPr>
      </w:pPr>
      <w:r>
        <w:t xml:space="preserve">0.10.2 [36] Source CCG Rule CP.101: Distrust your</w:t>
      </w:r>
      <w:r>
        <w:t xml:space="preserve"> </w:t>
      </w:r>
      <w:r>
        <w:t xml:space="preserve">hardware/compiler combination</w:t>
      </w:r>
    </w:p>
    <w:p>
      <w:pPr>
        <w:numPr>
          <w:ilvl w:val="0"/>
          <w:numId w:val="1119"/>
        </w:numPr>
      </w:pPr>
      <w:r>
        <w:t xml:space="preserve">0.10.3 [37] Source CCG Rule CP.102: Carefully study the literature</w:t>
      </w:r>
    </w:p>
    <w:p>
      <w:pPr>
        <w:numPr>
          <w:ilvl w:val="0"/>
          <w:numId w:val="1119"/>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9"/>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9"/>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20"/>
        </w:numPr>
      </w:pPr>
      <w:r>
        <w:t xml:space="preserve">Forbid the use of the C library facilities provided by</w:t>
      </w:r>
      <w:r>
        <w:t xml:space="preserve"> </w:t>
      </w:r>
      <w:r>
        <w:rPr>
          <w:rStyle w:val="VerbatimChar"/>
          <w:b/>
        </w:rPr>
        <w:t xml:space="preserve">&lt;cstdio&gt;</w:t>
      </w:r>
      <w:r>
        <w:t xml:space="preserve">.</w:t>
      </w:r>
    </w:p>
    <w:p>
      <w:pPr>
        <w:numPr>
          <w:ilvl w:val="0"/>
          <w:numId w:val="1120"/>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0"/>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59" w:name="FLC"/>
      <w:r>
        <w:t xml:space="preserve">Conversion Errors [FLC]</w:t>
      </w:r>
      <w:bookmarkEnd w:id="259"/>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1"/>
        </w:numPr>
      </w:pPr>
      <w:r>
        <w:t xml:space="preserve">Use the avoidance mechanisms of ISO/IEC 24772-1 clause 6.65.5.</w:t>
      </w:r>
    </w:p>
    <w:p>
      <w:pPr>
        <w:numPr>
          <w:ilvl w:val="0"/>
          <w:numId w:val="1121"/>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1"/>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1"/>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1"/>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1"/>
        </w:numPr>
      </w:pPr>
      <w:r>
        <w:t xml:space="preserve">Ensure in concurrent code, that mutable data members are synchronisation primitives or are explicitly synchronized.</w:t>
      </w:r>
    </w:p>
    <w:p>
      <w:pPr>
        <w:numPr>
          <w:ilvl w:val="0"/>
          <w:numId w:val="1121"/>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1"/>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61"/>
    <w:bookmarkEnd w:id="262"/>
    <w:bookmarkStart w:id="266" w:name="language-specific-vulnerabilities-for-c"/>
    <w:p>
      <w:pPr>
        <w:pStyle w:val="Heading1"/>
      </w:pPr>
      <w:r>
        <w:t xml:space="preserve">7. Language specific vulnerabilities for C</w:t>
      </w:r>
    </w:p>
    <w:p>
      <w:pPr>
        <w:pStyle w:val="FirstParagraph"/>
      </w:pPr>
      <w:r>
        <w:t xml:space="preserve">TBD</w:t>
      </w:r>
    </w:p>
    <w:bookmarkStart w:id="263" w:name="general"/>
    <w:p>
      <w:pPr>
        <w:pStyle w:val="Heading2"/>
      </w:pPr>
      <w:r>
        <w:t xml:space="preserve">7.1 General</w:t>
      </w:r>
    </w:p>
    <w:bookmarkEnd w:id="263"/>
    <w:bookmarkStart w:id="264"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p>
    <w:bookmarkEnd w:id="264"/>
    <w:bookmarkStart w:id="265"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65"/>
    <w:bookmarkEnd w:id="266"/>
    <w:bookmarkStart w:id="26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68"/>
    <w:bookmarkStart w:id="28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7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7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4">
        <w:r>
          <w:rPr>
            <w:rStyle w:val="Hyperlink"/>
          </w:rPr>
          <w:t xml:space="preserve">http://myweb.lmu.edu/dondi/share/pl/type-checking-v02.pdf</w:t>
        </w:r>
      </w:hyperlink>
    </w:p>
    <w:p>
      <w:pPr>
        <w:pStyle w:val="Bibliography1"/>
      </w:pPr>
      <w:r>
        <w:t xml:space="preserve">[32] MISRA Limited. "</w:t>
      </w:r>
      <w:hyperlink r:id="rId27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8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8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2"/>
    <w:bookmarkStart w:id="283" w:name="index"/>
    <w:p>
      <w:pPr>
        <w:pStyle w:val="Heading1"/>
      </w:pPr>
      <w:r>
        <w:t xml:space="preserve">Index</w:t>
      </w:r>
    </w:p>
    <w:p>
      <w:pPr>
        <w:pStyle w:val="Bibliography1"/>
      </w:pPr>
      <w:r>
        <w:t xml:space="preserve">LHS (left-hand side), 22</w:t>
      </w:r>
    </w:p>
    <w:bookmarkEnd w:id="2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2024-09-02T16:06:03Z</dcterms:created>
  <dcterms:modified xsi:type="dcterms:W3CDTF">2024-09-02T16:06:03Z</dcterms:modified>
</cp:coreProperties>
</file>

<file path=docProps/custom.xml><?xml version="1.0" encoding="utf-8"?>
<Properties xmlns="http://schemas.openxmlformats.org/officeDocument/2006/custom-properties" xmlns:vt="http://schemas.openxmlformats.org/officeDocument/2006/docPropsVTypes"/>
</file>