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9"/>
    <w:bookmarkStart w:id="130" w:name="avoidance-mechanisms-for-language-users"/>
    <w:p>
      <w:pPr>
        <w:pStyle w:val="Heading3"/>
      </w:pPr>
      <w:r>
        <w:t xml:space="preserve">6.33.2 Avoidance mechanisms for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0"/>
        </w:numPr>
      </w:pPr>
      <w:r>
        <w:t xml:space="preserve">Use the avoidance mechanisms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1"/>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2"/>
        </w:numPr>
      </w:pPr>
      <w:r>
        <w:t xml:space="preserve">Use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3"/>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Do not use C-style casts.</w:t>
      </w:r>
    </w:p>
    <w:p>
      <w:pPr>
        <w:numPr>
          <w:ilvl w:val="0"/>
          <w:numId w:val="1073"/>
        </w:numPr>
      </w:pPr>
      <w:r>
        <w:t xml:space="preserve">Avoid casts that reinterpret data.</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3"/>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4"/>
        </w:numPr>
      </w:pPr>
      <w:r>
        <w:t xml:space="preserve">Use the avoidance mechanisms of ISO/IEC 24772-1 clause 6.38.5.</w:t>
      </w:r>
    </w:p>
    <w:p>
      <w:pPr>
        <w:numPr>
          <w:ilvl w:val="0"/>
          <w:numId w:val="1074"/>
        </w:numPr>
      </w:pPr>
      <w:r>
        <w:t xml:space="preserve">Prefer to 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8"/>
        </w:numPr>
      </w:pPr>
      <w:r>
        <w:t xml:space="preserve">Use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5"/>
        </w:numPr>
      </w:pPr>
      <w:r>
        <w:t xml:space="preserve">Use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5"/>
        </w:numPr>
      </w:pPr>
      <w:r>
        <w:t xml:space="preserve">Prefer composition over inheritance,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Ensure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5"/>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2023-05-15T15:33:41Z</dcterms:created>
  <dcterms:modified xsi:type="dcterms:W3CDTF">2023-05-15T15:33:41Z</dcterms:modified>
</cp:coreProperties>
</file>

<file path=docProps/custom.xml><?xml version="1.0" encoding="utf-8"?>
<Properties xmlns="http://schemas.openxmlformats.org/officeDocument/2006/custom-properties" xmlns:vt="http://schemas.openxmlformats.org/officeDocument/2006/docPropsVTypes"/>
</file>