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1"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r>
        <w:t xml:space="preserve"> </w:t>
      </w:r>
      <w:r>
        <w:t xml:space="preserve">constructors callable with a single argument and conversion operators. (see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 arithmetic types and</w:t>
      </w:r>
      <w:r>
        <w:t xml:space="preserve"> </w:t>
      </w:r>
      <w:r>
        <w:rPr>
          <w:rStyle w:val="VerbatimChar"/>
        </w:rPr>
        <w:t xml:space="preserve">bool</w:t>
      </w:r>
      <w:r>
        <w:t xml:space="preserve">.</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TR</w:t>
      </w:r>
      <w:r>
        <w:t xml:space="preserve"> </w:t>
      </w:r>
      <w:r>
        <w:t xml:space="preserve">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3"/>
        </w:numPr>
      </w:pPr>
      <w:r>
        <w:t xml:space="preserve">Avoid C-style arrays. Guidance for the use of C-style arrays is</w:t>
      </w:r>
      <w:r>
        <w:t xml:space="preserve"> </w:t>
      </w:r>
      <w:r>
        <w:t xml:space="preserve">provided in TR 24772-3 clause 6.8.2.</w:t>
      </w:r>
    </w:p>
    <w:p>
      <w:pPr>
        <w:numPr>
          <w:ilvl w:val="0"/>
          <w:numId w:val="1023"/>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3"/>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3"/>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3"/>
        </w:numPr>
      </w:pPr>
      <w:r>
        <w:t xml:space="preserve">Use iterator-based algorithms, such as those of the standard</w:t>
      </w:r>
      <w:r>
        <w:t xml:space="preserve"> </w:t>
      </w:r>
      <w:r>
        <w:t xml:space="preserve">library.</w:t>
      </w:r>
    </w:p>
    <w:p>
      <w:pPr>
        <w:numPr>
          <w:ilvl w:val="0"/>
          <w:numId w:val="1023"/>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3"/>
        </w:numPr>
      </w:pPr>
      <w:r>
        <w:t xml:space="preserve">Use iterators over the range of elements to be accessed instead of</w:t>
      </w:r>
      <w:r>
        <w:t xml:space="preserve"> </w:t>
      </w:r>
      <w:r>
        <w:t xml:space="preserve">using an array and bounds as parameters.</w:t>
      </w:r>
    </w:p>
    <w:p>
      <w:pPr>
        <w:numPr>
          <w:ilvl w:val="0"/>
          <w:numId w:val="1023"/>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3"/>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3"/>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4"/>
        </w:numPr>
      </w:pPr>
      <w:r>
        <w:t xml:space="preserve">Follow the guidance from clause 6.8.2.</w:t>
      </w:r>
    </w:p>
    <w:p>
      <w:pPr>
        <w:numPr>
          <w:ilvl w:val="0"/>
          <w:numId w:val="1024"/>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5"/>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5"/>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6"/>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6"/>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6"/>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7"/>
        </w:numPr>
      </w:pPr>
      <w:r>
        <w:t xml:space="preserve">a and b are the same object,</w:t>
      </w:r>
    </w:p>
    <w:p>
      <w:pPr>
        <w:numPr>
          <w:ilvl w:val="0"/>
          <w:numId w:val="1027"/>
        </w:numPr>
      </w:pPr>
      <w:r>
        <w:t xml:space="preserve">either a or b is a standard-layout union object and the other is a</w:t>
      </w:r>
      <w:r>
        <w:t xml:space="preserve"> </w:t>
      </w:r>
      <w:r>
        <w:t xml:space="preserve">non-static data member of that object,</w:t>
      </w:r>
    </w:p>
    <w:p>
      <w:pPr>
        <w:numPr>
          <w:ilvl w:val="1"/>
          <w:numId w:val="1028"/>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7"/>
        </w:numPr>
      </w:pPr>
      <w:r>
        <w:t xml:space="preserve">either a or b is a standard-layout class object and the other is the</w:t>
      </w:r>
      <w:r>
        <w:t xml:space="preserve"> </w:t>
      </w:r>
      <w:r>
        <w:t xml:space="preserve">first non-static data member of that object,</w:t>
      </w:r>
    </w:p>
    <w:p>
      <w:pPr>
        <w:numPr>
          <w:ilvl w:val="1"/>
          <w:numId w:val="1029"/>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7"/>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0"/>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7"/>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31"/>
        </w:numPr>
      </w:pPr>
      <w:r>
        <w:t xml:space="preserve">Follow the advice provided in ISO/IEC TR 24772-1:2019 clause 6.11.5.</w:t>
      </w:r>
    </w:p>
    <w:p>
      <w:pPr>
        <w:numPr>
          <w:ilvl w:val="0"/>
          <w:numId w:val="1031"/>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1"/>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1"/>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1"/>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2"/>
        </w:numPr>
        <w:pStyle w:val="SourceCode"/>
      </w:pPr>
      <w:r>
        <w:rPr>
          <w:rStyle w:val="VerbatimChar"/>
        </w:rPr>
        <w:t xml:space="preserve">  *C++ Core guidelines C.146, 1.47 and 1.48*</w:t>
      </w:r>
    </w:p>
    <w:p>
      <w:pPr>
        <w:numPr>
          <w:ilvl w:val="0"/>
          <w:numId w:val="1031"/>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3"/>
        </w:numPr>
        <w:pStyle w:val="SourceCode"/>
      </w:pPr>
      <w:r>
        <w:rPr>
          <w:rStyle w:val="VerbatimChar"/>
        </w:rPr>
        <w:t xml:space="preserve">  *C++ Core guidelines C.146*</w:t>
      </w:r>
    </w:p>
    <w:p>
      <w:pPr>
        <w:numPr>
          <w:ilvl w:val="0"/>
          <w:numId w:val="1031"/>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1"/>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4"/>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4"/>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4"/>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4"/>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5"/>
        </w:numPr>
      </w:pPr>
      <w:r>
        <w:t xml:space="preserve">Follow the guidance of clause 6.8.2.</w:t>
      </w:r>
    </w:p>
    <w:p>
      <w:pPr>
        <w:numPr>
          <w:ilvl w:val="0"/>
          <w:numId w:val="1035"/>
        </w:numPr>
      </w:pPr>
      <w:r>
        <w:t xml:space="preserve">Prefer standard algorithms to hand-written loops</w:t>
      </w:r>
    </w:p>
    <w:p>
      <w:pPr>
        <w:numPr>
          <w:ilvl w:val="1"/>
          <w:numId w:val="1036"/>
        </w:numPr>
        <w:pStyle w:val="Compact"/>
      </w:pPr>
      <w:r>
        <w:t xml:space="preserve">See Core Guideline.ES.1 (TBD)</w:t>
      </w:r>
    </w:p>
    <w:p>
      <w:pPr>
        <w:numPr>
          <w:ilvl w:val="0"/>
          <w:numId w:val="1035"/>
        </w:numPr>
      </w:pPr>
      <w:r>
        <w:t xml:space="preserve">Prefer ranges over iterators; and iterators over pointer</w:t>
      </w:r>
      <w:r>
        <w:t xml:space="preserve"> </w:t>
      </w:r>
      <w:r>
        <w:t xml:space="preserve">arithmetic.</w:t>
      </w:r>
    </w:p>
    <w:p>
      <w:pPr>
        <w:numPr>
          <w:ilvl w:val="0"/>
          <w:numId w:val="1035"/>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5"/>
        </w:numPr>
      </w:pPr>
      <w:r>
        <w:t xml:space="preserve">Consider an outright ban on pointer arithmetic due to the</w:t>
      </w:r>
      <w:r>
        <w:t xml:space="preserve"> </w:t>
      </w:r>
      <w:r>
        <w:t xml:space="preserve">error-prone nature of pointer arithmetic.</w:t>
      </w:r>
    </w:p>
    <w:p>
      <w:pPr>
        <w:numPr>
          <w:ilvl w:val="0"/>
          <w:numId w:val="1035"/>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 std::optional 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it a single object or an array of objects? (</w:t>
      </w:r>
      <w:r>
        <w:rPr>
          <w:rStyle w:val="VerbatimChar"/>
        </w:rPr>
        <w:t xml:space="preserve">T[]</w:t>
      </w:r>
      <w:r>
        <w:t xml:space="preserve"> </w:t>
      </w:r>
      <w:r>
        <w:t xml:space="preserve">as a function parameter type is identical to</w:t>
      </w:r>
      <w:r>
        <w:t xml:space="preserve"> </w:t>
      </w:r>
      <w:r>
        <w:rPr>
          <w:rStyle w:val="VerbatimChar"/>
        </w:rPr>
        <w:t xml:space="preserve">T*</w:t>
      </w:r>
      <w:r>
        <w:t xml:space="preserve">)</w:t>
      </w:r>
    </w:p>
    <w:p>
      <w:pPr>
        <w:numPr>
          <w:ilvl w:val="0"/>
          <w:numId w:val="1037"/>
        </w:numPr>
        <w:pStyle w:val="Compact"/>
      </w:pPr>
      <w:r>
        <w:t xml:space="preserve">what is the lifetime of the pointee?</w:t>
      </w:r>
    </w:p>
    <w:p>
      <w:pPr>
        <w:numPr>
          <w:ilvl w:val="0"/>
          <w:numId w:val="1037"/>
        </w:numPr>
        <w:pStyle w:val="Compact"/>
      </w:pPr>
      <w:r>
        <w:t xml:space="preserve">who has ownership of the pointee?</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VerbatimChar"/>
        </w:rPr>
        <w:t xml:space="preserve">std::optional</w:t>
      </w:r>
      <w:r>
        <w:t xml:space="preserve"> </w:t>
      </w:r>
      <w:r>
        <w:t xml:space="preserve">as a function parameter or function return value instead of a pointer addresses all of these issues, except for the last.</w:t>
      </w:r>
      <w:r>
        <w:t xml:space="preserve"> </w:t>
      </w:r>
      <w:r>
        <w:t xml:space="preserve">Accessing the content of a std::optional requires a check for</w:t>
      </w:r>
      <w:r>
        <w:t xml:space="preserve"> </w:t>
      </w:r>
      <w:r>
        <w:rPr>
          <w:rStyle w:val="VerbatimChar"/>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VerbatimChar"/>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VerbatimChar"/>
        </w:rPr>
        <w:t xml:space="preserve">optional</w:t>
      </w:r>
      <w:r>
        <w:t xml:space="preserve"> </w:t>
      </w:r>
      <w:r>
        <w:t xml:space="preserve">supporting holding references.</w:t>
      </w:r>
    </w:p>
    <w:p>
      <w:pPr>
        <w:pStyle w:val="BodyText"/>
      </w:pPr>
      <w:r>
        <w:t xml:space="preserve">The language provided dynamic memory management functionionality might return a nullptr value in case of a failed allocation.</w:t>
      </w:r>
      <w:r>
        <w:t xml:space="preserve"> </w:t>
      </w:r>
      <w:r>
        <w:t xml:space="preserve">Employing the smart pointer factories</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will return a non-null smart pointer managing the lifetime of the underlying memory or throw</w:t>
      </w:r>
      <w:r>
        <w:t xml:space="preserve"> </w:t>
      </w:r>
      <w:r>
        <w:rPr>
          <w:rStyle w:val="VerbatimChar"/>
        </w:rPr>
        <w:t xml:space="preserve">std::bad_alloc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67"/>
    <w:bookmarkStart w:id="68" w:name="guidance-to-language-users"/>
    <w:p>
      <w:pPr>
        <w:pStyle w:val="Heading3"/>
      </w:pPr>
      <w:r>
        <w:t xml:space="preserve">6.13.2 Guidance to language users</w:t>
      </w:r>
    </w:p>
    <w:p>
      <w:pPr>
        <w:numPr>
          <w:ilvl w:val="0"/>
          <w:numId w:val="1038"/>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8"/>
        </w:numPr>
      </w:pPr>
      <w:r>
        <w:t xml:space="preserve">Use references to reduce the number of places where pointers are dereferenced.</w:t>
      </w:r>
    </w:p>
    <w:p>
      <w:pPr>
        <w:numPr>
          <w:ilvl w:val="0"/>
          <w:numId w:val="1038"/>
        </w:numPr>
      </w:pPr>
      <w:r>
        <w:t xml:space="preserve">Use</w:t>
      </w:r>
      <w:r>
        <w:t xml:space="preserve"> </w:t>
      </w:r>
      <w:r>
        <w:rPr>
          <w:rStyle w:val="VerbatimChar"/>
        </w:rPr>
        <w:t xml:space="preserve">std::optional</w:t>
      </w:r>
      <w:r>
        <w:t xml:space="preserve"> </w:t>
      </w:r>
      <w:r>
        <w:t xml:space="preserve">instead of a pointer to denote a potentially missing function argument or result.</w:t>
      </w:r>
    </w:p>
    <w:p>
      <w:pPr>
        <w:numPr>
          <w:ilvl w:val="0"/>
          <w:numId w:val="1038"/>
        </w:numPr>
      </w:pPr>
      <w:r>
        <w:t xml:space="preserve">Use containers instaed of arrays 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8"/>
        </w:numPr>
      </w:pPr>
      <w:r>
        <w:t xml:space="preserve">Use</w:t>
      </w:r>
      <w:r>
        <w:t xml:space="preserve"> </w:t>
      </w:r>
      <w:r>
        <w:rPr>
          <w:rStyle w:val="VerbatimChar"/>
        </w:rPr>
        <w:t xml:space="preserve">make_unique()</w:t>
      </w:r>
      <w:r>
        <w:t xml:space="preserve"> </w:t>
      </w:r>
      <w:r>
        <w:t xml:space="preserve">or</w:t>
      </w:r>
      <w:r>
        <w:t xml:space="preserve"> </w:t>
      </w:r>
      <w:r>
        <w:rPr>
          <w:rStyle w:val="VerbatimChar"/>
        </w:rPr>
        <w:t xml:space="preserve">make_shared()</w:t>
      </w:r>
      <w:r>
        <w:t xml:space="preserve"> </w:t>
      </w:r>
      <w:r>
        <w:t xml:space="preserve">for allocating objects on the heap.</w:t>
      </w:r>
    </w:p>
    <w:p>
      <w:pPr>
        <w:numPr>
          <w:ilvl w:val="0"/>
          <w:numId w:val="1038"/>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8"/>
        </w:numPr>
      </w:pPr>
      <w:r>
        <w:t xml:space="preserve">Use static and dynamic analysis tools to detect potential violations of this guideline.</w:t>
      </w:r>
    </w:p>
    <w:bookmarkEnd w:id="68"/>
    <w:bookmarkEnd w:id="69"/>
    <w:bookmarkStart w:id="72" w:name="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9"/>
        </w:numPr>
      </w:pPr>
      <w:r>
        <w:t xml:space="preserve">References</w:t>
      </w:r>
    </w:p>
    <w:p>
      <w:pPr>
        <w:numPr>
          <w:ilvl w:val="0"/>
          <w:numId w:val="1039"/>
        </w:numPr>
      </w:pPr>
      <w:r>
        <w:t xml:space="preserve">Pointers</w:t>
      </w:r>
    </w:p>
    <w:p>
      <w:pPr>
        <w:numPr>
          <w:ilvl w:val="0"/>
          <w:numId w:val="1039"/>
        </w:numPr>
      </w:pPr>
      <w:r>
        <w:t xml:space="preserve">Iterators</w:t>
      </w:r>
    </w:p>
    <w:p>
      <w:pPr>
        <w:numPr>
          <w:ilvl w:val="0"/>
          <w:numId w:val="1039"/>
        </w:numPr>
      </w:pPr>
      <w:r>
        <w:rPr>
          <w:rStyle w:val="BuiltInTok"/>
        </w:rPr>
        <w:t xml:space="preserve">std::</w:t>
      </w:r>
      <w:r>
        <w:rPr>
          <w:rStyle w:val="NormalTok"/>
        </w:rPr>
        <w:t xml:space="preserve">string_view</w:t>
      </w:r>
    </w:p>
    <w:p>
      <w:pPr>
        <w:numPr>
          <w:ilvl w:val="0"/>
          <w:numId w:val="1039"/>
        </w:numPr>
      </w:pPr>
      <w:r>
        <w:rPr>
          <w:rStyle w:val="BuiltInTok"/>
        </w:rPr>
        <w:t xml:space="preserve">std::</w:t>
      </w:r>
      <w:r>
        <w:rPr>
          <w:rStyle w:val="NormalTok"/>
        </w:rPr>
        <w:t xml:space="preserve">span</w:t>
      </w:r>
    </w:p>
    <w:p>
      <w:pPr>
        <w:numPr>
          <w:ilvl w:val="0"/>
          <w:numId w:val="1039"/>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0"/>
        </w:numPr>
      </w:pPr>
      <w:r>
        <w:t xml:space="preserve">Do not rely on lifetime extension of temporaries by binding them to named references.</w:t>
      </w:r>
      <w:r>
        <w:t xml:space="preserve"> </w:t>
      </w:r>
      <w:r>
        <w:t xml:space="preserve">Use (local) variables instead.</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0"/>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0"/>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1"/>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1"/>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42"/>
        </w:numPr>
      </w:pPr>
      <w:r>
        <w:t xml:space="preserve">Use compilers and static analysis tools to identify dead stores in</w:t>
      </w:r>
      <w:r>
        <w:t xml:space="preserve"> </w:t>
      </w:r>
      <w:r>
        <w:t xml:space="preserve">the program.</w:t>
      </w:r>
    </w:p>
    <w:p>
      <w:pPr>
        <w:numPr>
          <w:ilvl w:val="0"/>
          <w:numId w:val="1042"/>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42"/>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42"/>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42"/>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3"/>
        </w:numPr>
      </w:pPr>
      <w:r>
        <w:t xml:space="preserve">Follow the guidance of ISO/IEC TR 24772-1:2019 clause 6.19.5.</w:t>
      </w:r>
    </w:p>
    <w:p>
      <w:pPr>
        <w:numPr>
          <w:ilvl w:val="0"/>
          <w:numId w:val="1043"/>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4"/>
        </w:numPr>
      </w:pPr>
      <w:r>
        <w:t xml:space="preserve">Follow the guidance of ISO/IEC TR 24772-1:2019 clause 6.20, with the</w:t>
      </w:r>
      <w:r>
        <w:t xml:space="preserve"> </w:t>
      </w:r>
      <w:r>
        <w:t xml:space="preserve">exclusion of guidance related to truncated identifiers.</w:t>
      </w:r>
    </w:p>
    <w:p>
      <w:pPr>
        <w:numPr>
          <w:ilvl w:val="0"/>
          <w:numId w:val="1044"/>
        </w:numPr>
      </w:pPr>
      <w:r>
        <w:t xml:space="preserve">Qualify names to disambiguate potential conflicts between names</w:t>
      </w:r>
      <w:r>
        <w:t xml:space="preserve"> </w:t>
      </w:r>
      <w:r>
        <w:t xml:space="preserve">introduced from different scopes.</w:t>
      </w:r>
    </w:p>
    <w:p>
      <w:pPr>
        <w:numPr>
          <w:ilvl w:val="0"/>
          <w:numId w:val="1044"/>
        </w:numPr>
      </w:pPr>
      <w:r>
        <w:t xml:space="preserve">Document argument-dependent lookup usage where name qualification is</w:t>
      </w:r>
      <w:r>
        <w:t xml:space="preserve"> </w:t>
      </w:r>
      <w:r>
        <w:t xml:space="preserve">not desirable.</w:t>
      </w:r>
    </w:p>
    <w:p>
      <w:pPr>
        <w:numPr>
          <w:ilvl w:val="0"/>
          <w:numId w:val="1044"/>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4"/>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4"/>
        </w:numPr>
      </w:pPr>
      <w:r>
        <w:t xml:space="preserve">Use modern integrated development environments that inform about the</w:t>
      </w:r>
      <w:r>
        <w:t xml:space="preserve"> </w:t>
      </w:r>
      <w:r>
        <w:t xml:space="preserve">declaration of any identifier occurrence.</w:t>
      </w:r>
    </w:p>
    <w:p>
      <w:pPr>
        <w:numPr>
          <w:ilvl w:val="0"/>
          <w:numId w:val="1044"/>
        </w:numPr>
      </w:pPr>
      <w:r>
        <w:t xml:space="preserve">Enable compiler diagnostics that inform about the hiding of</w:t>
      </w:r>
      <w:r>
        <w:t xml:space="preserve"> </w:t>
      </w:r>
      <w:r>
        <w:t xml:space="preserve">declarations.</w:t>
      </w:r>
    </w:p>
    <w:p>
      <w:pPr>
        <w:numPr>
          <w:ilvl w:val="1"/>
          <w:numId w:val="1045"/>
        </w:numPr>
        <w:pStyle w:val="SourceCode"/>
      </w:pPr>
      <w:r>
        <w:rPr>
          <w:rStyle w:val="VerbatimChar"/>
        </w:rPr>
        <w:t xml:space="preserve">  DCL60-CPP. Obey the one-definition</w:t>
      </w:r>
    </w:p>
    <w:p>
      <w:pPr>
        <w:numPr>
          <w:ilvl w:val="1"/>
          <w:numId w:val="1000"/>
        </w:numPr>
      </w:pPr>
      <w:r>
        <w:t xml:space="preserve">rule (6.21)</w:t>
      </w:r>
    </w:p>
    <w:p>
      <w:pPr>
        <w:numPr>
          <w:ilvl w:val="1"/>
          <w:numId w:val="1045"/>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6"/>
        </w:numPr>
      </w:pPr>
      <w:r>
        <w:t xml:space="preserve">Overloading, where clause 6.20 applies;</w:t>
      </w:r>
    </w:p>
    <w:p>
      <w:pPr>
        <w:numPr>
          <w:ilvl w:val="0"/>
          <w:numId w:val="1046"/>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7"/>
        </w:numPr>
        <w:pStyle w:val="Compact"/>
      </w:pPr>
      <w:r>
        <w:t xml:space="preserve">a new overload,</w:t>
      </w:r>
    </w:p>
    <w:p>
      <w:pPr>
        <w:numPr>
          <w:ilvl w:val="0"/>
          <w:numId w:val="1047"/>
        </w:numPr>
        <w:pStyle w:val="Compact"/>
      </w:pPr>
      <w:r>
        <w:t xml:space="preserve">a using directive</w:t>
      </w:r>
    </w:p>
    <w:p>
      <w:pPr>
        <w:numPr>
          <w:ilvl w:val="0"/>
          <w:numId w:val="1047"/>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7"/>
        </w:numPr>
        <w:pStyle w:val="Compact"/>
      </w:pPr>
      <w:r>
        <w:t xml:space="preserve">a non-template function that is preferred to a function template</w:t>
      </w:r>
    </w:p>
    <w:p>
      <w:pPr>
        <w:pStyle w:val="FirstParagraph"/>
      </w:pPr>
      <w:r>
        <w:t xml:space="preserve">A using directive broadens the possible scopes that will be examined for names during lookup. Where lookup searches</w:t>
      </w:r>
      <w:r>
        <w:t xml:space="preserve"> </w:t>
      </w:r>
      <w:r>
        <w:t xml:space="preserve">a namespace referred to by a using directive, all names in that namespace will be visible some of which may be</w:t>
      </w:r>
      <w:r>
        <w:t xml:space="preserve"> </w:t>
      </w:r>
      <w:r>
        <w:t xml:space="preserve">unwanted. A using declaration, on the other hand, declares only the specified name into the scope of the using 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87"/>
    <w:bookmarkStart w:id="88" w:name="guidance-to-language-users"/>
    <w:p>
      <w:pPr>
        <w:pStyle w:val="Heading3"/>
      </w:pPr>
      <w:r>
        <w:t xml:space="preserve">6.21.2 Guidance to language users</w:t>
      </w:r>
    </w:p>
    <w:p>
      <w:pPr>
        <w:numPr>
          <w:ilvl w:val="0"/>
          <w:numId w:val="1048"/>
        </w:numPr>
      </w:pPr>
      <w:r>
        <w:t xml:space="preserve">Follow the guidance of clauses 6.20.2 and 6.41.2 as applicable.</w:t>
      </w:r>
    </w:p>
    <w:p>
      <w:pPr>
        <w:numPr>
          <w:ilvl w:val="0"/>
          <w:numId w:val="1048"/>
        </w:numPr>
      </w:pPr>
      <w:r>
        <w:t xml:space="preserve">Consider using fully qualified names for calls that rely on an implicit conversions.</w:t>
      </w:r>
    </w:p>
    <w:p>
      <w:pPr>
        <w:numPr>
          <w:ilvl w:val="0"/>
          <w:numId w:val="1048"/>
        </w:numPr>
      </w:pPr>
      <w:r>
        <w:t xml:space="preserve">Prefer using declarations to using directives.</w:t>
      </w:r>
    </w:p>
    <w:p>
      <w:pPr>
        <w:numPr>
          <w:ilvl w:val="0"/>
          <w:numId w:val="1048"/>
        </w:numPr>
      </w:pPr>
      <w:r>
        <w:t xml:space="preserve">Do not overload and use default arguments for the same set of functions.</w:t>
      </w:r>
    </w:p>
    <w:p>
      <w:pPr>
        <w:numPr>
          <w:ilvl w:val="0"/>
          <w:numId w:val="1048"/>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88"/>
    <w:bookmarkEnd w:id="89"/>
    <w:bookmarkStart w:id="93"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0"/>
    <w:bookmarkStart w:id="92" w:name="guidance-to-language-users"/>
    <w:p>
      <w:pPr>
        <w:pStyle w:val="Heading3"/>
      </w:pPr>
      <w:r>
        <w:t xml:space="preserve">6.22.2 Guidance to language users</w:t>
      </w:r>
    </w:p>
    <w:p>
      <w:pPr>
        <w:numPr>
          <w:ilvl w:val="0"/>
          <w:numId w:val="1049"/>
        </w:numPr>
        <w:pStyle w:val="Compact"/>
      </w:pPr>
      <w:r>
        <w:t xml:space="preserve">Follow the guidance provided in ISO IEC 24772-1 subclause 6.22.5</w:t>
      </w:r>
    </w:p>
    <w:p>
      <w:pPr>
        <w:numPr>
          <w:ilvl w:val="0"/>
          <w:numId w:val="1049"/>
        </w:numPr>
        <w:pStyle w:val="Compact"/>
      </w:pPr>
      <w:r>
        <w:t xml:space="preserve">Initialize every object defined, including data members.</w:t>
      </w:r>
    </w:p>
    <w:p>
      <w:pPr>
        <w:numPr>
          <w:ilvl w:val="0"/>
          <w:numId w:val="1049"/>
        </w:numPr>
        <w:pStyle w:val="Compact"/>
      </w:pPr>
      <w:r>
        <w:t xml:space="preserve">Do not depend on the order of dynamic initialization of namespace-scope variables, unless the initialization order is guaranteed by the language.</w:t>
      </w:r>
    </w:p>
    <w:p>
      <w:pPr>
        <w:numPr>
          <w:ilvl w:val="0"/>
          <w:numId w:val="1049"/>
        </w:numPr>
        <w:pStyle w:val="Compact"/>
      </w:pPr>
      <w:r>
        <w:t xml:space="preserve">Consider not using namespace-scope variables (see</w:t>
      </w:r>
      <w:r>
        <w:t xml:space="preserve"> </w:t>
      </w:r>
      <w:bookmarkStart w:id="91" w:name="CGA"/>
      <w:r>
        <w:t xml:space="preserve">6.61</w:t>
      </w:r>
      <w:bookmarkEnd w:id="91"/>
      <w:r>
        <w:t xml:space="preserve">).</w:t>
      </w:r>
    </w:p>
    <w:p>
      <w:pPr>
        <w:numPr>
          <w:ilvl w:val="0"/>
          <w:numId w:val="1049"/>
        </w:numPr>
        <w:pStyle w:val="Compact"/>
      </w:pPr>
      <w:r>
        <w:t xml:space="preserve">If the use of uninitialized variables is unavoidable, employ tools, including the compiler, that detect reads of variables with indeterminate values.</w:t>
      </w:r>
    </w:p>
    <w:bookmarkEnd w:id="92"/>
    <w:bookmarkEnd w:id="93"/>
    <w:bookmarkStart w:id="97" w:name="Xeb4b392fc60d52e0e62d52a00eabaa492eaa9e0"/>
    <w:p>
      <w:pPr>
        <w:pStyle w:val="Heading2"/>
      </w:pPr>
      <w:r>
        <w:t xml:space="preserve">6.23 Operator Precedence and Associativity [JCW]</w:t>
      </w:r>
    </w:p>
    <w:bookmarkStart w:id="95"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4">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5"/>
    <w:bookmarkStart w:id="96"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6"/>
    <w:bookmarkEnd w:id="97"/>
    <w:bookmarkStart w:id="100" w:name="X187ad205340e16f022c4e8cacaf0507e2964127"/>
    <w:p>
      <w:pPr>
        <w:pStyle w:val="Heading2"/>
      </w:pPr>
      <w:r>
        <w:t xml:space="preserve">6.24 Side-effects and Order of Evaluation of Operands [SAM]</w:t>
      </w:r>
    </w:p>
    <w:bookmarkStart w:id="98"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8"/>
    <w:bookmarkStart w:id="99"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9"/>
    <w:bookmarkEnd w:id="100"/>
    <w:bookmarkStart w:id="103" w:name="KOA"/>
    <w:p>
      <w:pPr>
        <w:pStyle w:val="Heading2"/>
      </w:pPr>
      <w:r>
        <w:t xml:space="preserve">6.25 Likely Incorrect Expression [KOA]</w:t>
      </w:r>
    </w:p>
    <w:bookmarkStart w:id="101"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1"/>
    <w:bookmarkStart w:id="102"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Follow the following C++ Core guidelines:</w:t>
      </w:r>
    </w:p>
    <w:p>
      <w:pPr>
        <w:numPr>
          <w:ilvl w:val="1"/>
          <w:numId w:val="1061"/>
        </w:numPr>
        <w:pStyle w:val="Compact"/>
      </w:pPr>
      <w:r>
        <w:t xml:space="preserve">ES 40 Avoid complicated expressions</w:t>
      </w:r>
    </w:p>
    <w:p>
      <w:pPr>
        <w:numPr>
          <w:ilvl w:val="1"/>
          <w:numId w:val="1061"/>
        </w:numPr>
        <w:pStyle w:val="Compact"/>
      </w:pPr>
      <w:r>
        <w:t xml:space="preserve">ES 41 If in doubt about operator precedence, parenthesize</w:t>
      </w:r>
    </w:p>
    <w:p>
      <w:pPr>
        <w:numPr>
          <w:ilvl w:val="1"/>
          <w:numId w:val="1061"/>
        </w:numPr>
        <w:pStyle w:val="Compact"/>
      </w:pPr>
      <w:r>
        <w:t xml:space="preserve">ES 44 Do not depend on order of evaluation</w:t>
      </w:r>
    </w:p>
    <w:bookmarkEnd w:id="102"/>
    <w:bookmarkEnd w:id="103"/>
    <w:bookmarkStart w:id="106" w:name="dead-and-deactivated-code-xyq"/>
    <w:p>
      <w:pPr>
        <w:pStyle w:val="Heading2"/>
      </w:pPr>
      <w:r>
        <w:t xml:space="preserve">6.26 Dead and Deactivated Code [XYQ]</w:t>
      </w:r>
    </w:p>
    <w:bookmarkStart w:id="104"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4"/>
    <w:bookmarkStart w:id="105" w:name="guidance-to-language-users"/>
    <w:p>
      <w:pPr>
        <w:pStyle w:val="Heading3"/>
      </w:pPr>
      <w:r>
        <w:t xml:space="preserve">6.26.2 Guidance to language users</w:t>
      </w:r>
    </w:p>
    <w:p>
      <w:pPr>
        <w:numPr>
          <w:ilvl w:val="0"/>
          <w:numId w:val="1062"/>
        </w:numPr>
        <w:pStyle w:val="Compact"/>
      </w:pPr>
      <w:r>
        <w:t xml:space="preserve">Follow the guidance of ISO/IEC TR 24772-1:2019 clause 6.26.5.</w:t>
      </w:r>
    </w:p>
    <w:bookmarkEnd w:id="105"/>
    <w:bookmarkEnd w:id="106"/>
    <w:bookmarkStart w:id="109" w:name="Xc86cceedfcf0c77c094b3df762cc0f756518ffc"/>
    <w:p>
      <w:pPr>
        <w:pStyle w:val="Heading2"/>
      </w:pPr>
      <w:r>
        <w:t xml:space="preserve">6.27 Switch Statements and Static Analysis [CLL]</w:t>
      </w:r>
    </w:p>
    <w:bookmarkStart w:id="107"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7"/>
    <w:bookmarkStart w:id="108" w:name="guidance-to-language-users"/>
    <w:p>
      <w:pPr>
        <w:pStyle w:val="Heading3"/>
      </w:pPr>
      <w:r>
        <w:t xml:space="preserve">6.27.2 Guidance to language users</w:t>
      </w:r>
    </w:p>
    <w:p>
      <w:pPr>
        <w:numPr>
          <w:ilvl w:val="0"/>
          <w:numId w:val="1063"/>
        </w:numPr>
      </w:pPr>
      <w:r>
        <w:t xml:space="preserve">Apply the guidance provided in ISO/IEC TR 24772-1:2019 clause 6.27.5</w:t>
      </w:r>
    </w:p>
    <w:p>
      <w:pPr>
        <w:numPr>
          <w:ilvl w:val="0"/>
          <w:numId w:val="1063"/>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3"/>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3"/>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8"/>
    <w:bookmarkEnd w:id="109"/>
    <w:bookmarkStart w:id="112" w:name="demarcation-of-control-flow-eoj"/>
    <w:p>
      <w:pPr>
        <w:pStyle w:val="Heading2"/>
      </w:pPr>
      <w:r>
        <w:t xml:space="preserve">6.28 Demarcation of Control Flow [EOJ]</w:t>
      </w:r>
    </w:p>
    <w:bookmarkStart w:id="110"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0"/>
    <w:bookmarkStart w:id="111" w:name="guidance-to-language-users"/>
    <w:p>
      <w:pPr>
        <w:pStyle w:val="Heading3"/>
      </w:pPr>
      <w:r>
        <w:t xml:space="preserve">6.28.2 Guidance to language users</w:t>
      </w:r>
    </w:p>
    <w:p>
      <w:pPr>
        <w:numPr>
          <w:ilvl w:val="0"/>
          <w:numId w:val="1064"/>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pStyle w:val="BlockText"/>
      </w:pPr>
      <w:r>
        <w:t xml:space="preserve">See also the C++ Core Guidelines ES.85, ES.71, ES.74, ES.1 and ES.2</w:t>
      </w:r>
    </w:p>
    <w:bookmarkEnd w:id="111"/>
    <w:bookmarkEnd w:id="112"/>
    <w:bookmarkStart w:id="115" w:name="loop-control-variables-tex"/>
    <w:p>
      <w:pPr>
        <w:pStyle w:val="Heading2"/>
      </w:pPr>
      <w:r>
        <w:t xml:space="preserve">6.29 Loop Control Variables [TEX]</w:t>
      </w:r>
    </w:p>
    <w:bookmarkStart w:id="113"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3"/>
    <w:bookmarkStart w:id="114" w:name="guidance-to-language-users"/>
    <w:p>
      <w:pPr>
        <w:pStyle w:val="Heading3"/>
      </w:pPr>
      <w:r>
        <w:t xml:space="preserve">6.29.2 Guidance to language users</w:t>
      </w:r>
    </w:p>
    <w:p>
      <w:pPr>
        <w:numPr>
          <w:ilvl w:val="0"/>
          <w:numId w:val="1066"/>
        </w:numPr>
      </w:pPr>
      <w:r>
        <w:t xml:space="preserve">Apply the guidance of ISO/IEC TR 24772-1:2019 clause 6.29.5.</w:t>
      </w:r>
    </w:p>
    <w:p>
      <w:pPr>
        <w:numPr>
          <w:ilvl w:val="0"/>
          <w:numId w:val="1066"/>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6"/>
        </w:numPr>
      </w:pPr>
      <w:r>
        <w:t xml:space="preserve">Use a range for loop in preference to general loops</w:t>
      </w:r>
    </w:p>
    <w:p>
      <w:pPr>
        <w:numPr>
          <w:ilvl w:val="0"/>
          <w:numId w:val="1066"/>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6"/>
        </w:numPr>
      </w:pPr>
      <w:r>
        <w:t xml:space="preserve">Something about multiple loop control variables in the same loop?</w:t>
      </w:r>
    </w:p>
    <w:p>
      <w:pPr>
        <w:pStyle w:val="FirstParagraph"/>
      </w:pPr>
      <w:r>
        <w:t xml:space="preserve">Note: See also the C++ Core Guidelines ES.71, ES.86,</w:t>
      </w:r>
    </w:p>
    <w:bookmarkEnd w:id="114"/>
    <w:bookmarkEnd w:id="115"/>
    <w:bookmarkStart w:id="118" w:name="off-by-one-error-xzh"/>
    <w:p>
      <w:pPr>
        <w:pStyle w:val="Heading2"/>
      </w:pPr>
      <w:r>
        <w:t xml:space="preserve">6.30 Off-by-one Error [XZH]</w:t>
      </w:r>
    </w:p>
    <w:bookmarkStart w:id="116"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6"/>
    <w:bookmarkStart w:id="117" w:name="guidance-to-language-users"/>
    <w:p>
      <w:pPr>
        <w:pStyle w:val="Heading3"/>
      </w:pPr>
      <w:r>
        <w:t xml:space="preserve">6.30.2 Guidance to language users</w:t>
      </w:r>
    </w:p>
    <w:p>
      <w:pPr>
        <w:numPr>
          <w:ilvl w:val="0"/>
          <w:numId w:val="1068"/>
        </w:numPr>
      </w:pPr>
      <w:r>
        <w:t xml:space="preserve">Follow the guidance of ISO/IEC TR 24772-1:2019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7"/>
    <w:bookmarkEnd w:id="118"/>
    <w:bookmarkStart w:id="121" w:name="structured-programming-ewd"/>
    <w:p>
      <w:pPr>
        <w:pStyle w:val="Heading2"/>
      </w:pPr>
      <w:r>
        <w:t xml:space="preserve">6.31 Structured Programming [EWD]</w:t>
      </w:r>
    </w:p>
    <w:bookmarkStart w:id="119"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9"/>
    <w:bookmarkStart w:id="120" w:name="guidance-to-language-users"/>
    <w:p>
      <w:pPr>
        <w:pStyle w:val="Heading3"/>
      </w:pPr>
      <w:r>
        <w:t xml:space="preserve">6.31.2 Guidance to language users</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0"/>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0"/>
    <w:bookmarkEnd w:id="121"/>
    <w:bookmarkStart w:id="124" w:name="passing-parameters-and-return-values-csj"/>
    <w:p>
      <w:pPr>
        <w:pStyle w:val="Heading2"/>
      </w:pPr>
      <w:r>
        <w:t xml:space="preserve">6.32 Passing Parameters and Return Values [CSJ]</w:t>
      </w:r>
    </w:p>
    <w:bookmarkStart w:id="122"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2"/>
    <w:bookmarkStart w:id="123" w:name="guidance-to-language-users"/>
    <w:p>
      <w:pPr>
        <w:pStyle w:val="Heading3"/>
      </w:pPr>
      <w:r>
        <w:t xml:space="preserve">6.32.2 Guidance to language users</w:t>
      </w:r>
    </w:p>
    <w:p>
      <w:pPr>
        <w:numPr>
          <w:ilvl w:val="0"/>
          <w:numId w:val="1072"/>
        </w:numPr>
      </w:pPr>
      <w:r>
        <w:t xml:space="preserve">Follow the advice of ISO/IEC TR 24772-1:2019 clause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2"/>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3"/>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3"/>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3"/>
        </w:numPr>
      </w:pPr>
      <w:r>
        <w:t xml:space="preserve">Shift operators used for input and output: the result always refers</w:t>
      </w:r>
      <w:r>
        <w:t xml:space="preserve"> </w:t>
      </w:r>
      <w:r>
        <w:t xml:space="preserve">to the left parameter.</w:t>
      </w:r>
    </w:p>
    <w:p>
      <w:pPr>
        <w:numPr>
          <w:ilvl w:val="1"/>
          <w:numId w:val="1073"/>
        </w:numPr>
      </w:pPr>
      <w:r>
        <w:t xml:space="preserve">Prefix increment and decrement operators: the result always refers</w:t>
      </w:r>
      <w:r>
        <w:t xml:space="preserve"> </w:t>
      </w:r>
      <w:r>
        <w:t xml:space="preserve">to the parameter.</w:t>
      </w:r>
    </w:p>
    <w:p>
      <w:pPr>
        <w:numPr>
          <w:ilvl w:val="0"/>
          <w:numId w:val="1072"/>
        </w:numPr>
      </w:pPr>
      <w:r>
        <w:t xml:space="preserve">Do not use function-like macros. If used, surround all macro parameters in the replacement text with parenthesis.</w:t>
      </w:r>
    </w:p>
    <w:bookmarkEnd w:id="123"/>
    <w:bookmarkEnd w:id="124"/>
    <w:bookmarkStart w:id="127" w:name="dangling-references-to-stack-frames-dcm"/>
    <w:p>
      <w:pPr>
        <w:pStyle w:val="Heading2"/>
      </w:pPr>
      <w:r>
        <w:t xml:space="preserve">6.33 Dangling References to Stack Frames [DCM]</w:t>
      </w:r>
    </w:p>
    <w:bookmarkStart w:id="125"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5"/>
    <w:bookmarkStart w:id="126" w:name="guidance-to-language-users"/>
    <w:p>
      <w:pPr>
        <w:pStyle w:val="Heading3"/>
      </w:pPr>
      <w:r>
        <w:t xml:space="preserve">6.33.2 Guidance to language users</w:t>
      </w:r>
    </w:p>
    <w:p>
      <w:pPr>
        <w:numPr>
          <w:ilvl w:val="0"/>
          <w:numId w:val="1074"/>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4"/>
        </w:numPr>
      </w:pPr>
      <w:r>
        <w:t xml:space="preserve">Do not return the address of a local variable as the result of a</w:t>
      </w:r>
      <w:r>
        <w:t xml:space="preserve"> </w:t>
      </w:r>
      <w:r>
        <w:t xml:space="preserve">function call.</w:t>
      </w:r>
    </w:p>
    <w:p>
      <w:pPr>
        <w:numPr>
          <w:ilvl w:val="0"/>
          <w:numId w:val="1074"/>
        </w:numPr>
      </w:pPr>
      <w:r>
        <w:t xml:space="preserve">Do not return a local variable as the result of a function returning</w:t>
      </w:r>
      <w:r>
        <w:t xml:space="preserve"> </w:t>
      </w:r>
      <w:r>
        <w:t xml:space="preserve">a reference type</w:t>
      </w:r>
    </w:p>
    <w:p>
      <w:pPr>
        <w:numPr>
          <w:ilvl w:val="0"/>
          <w:numId w:val="1074"/>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6"/>
    <w:bookmarkEnd w:id="127"/>
    <w:bookmarkStart w:id="131" w:name="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8">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29"/>
    <w:bookmarkStart w:id="130" w:name="guidance-to-language-users"/>
    <w:p>
      <w:pPr>
        <w:pStyle w:val="Heading3"/>
      </w:pPr>
      <w:r>
        <w:t xml:space="preserve">6.34.2 Guidance to language users</w:t>
      </w:r>
    </w:p>
    <w:p>
      <w:pPr>
        <w:numPr>
          <w:ilvl w:val="0"/>
          <w:numId w:val="1077"/>
        </w:numPr>
      </w:pPr>
      <w:r>
        <w:t xml:space="preserve">Follow the guidelines of ISO/IEC TR 24772-1:2019 clause 6.34.5.</w:t>
      </w:r>
    </w:p>
    <w:p>
      <w:pPr>
        <w:numPr>
          <w:ilvl w:val="0"/>
          <w:numId w:val="1077"/>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78"/>
        </w:numPr>
        <w:pStyle w:val="Compact"/>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79"/>
        </w:numPr>
      </w:pPr>
      <w:r>
        <w:t xml:space="preserve">Follow the mitigation mechanisms of subclause 6.36.5 of ISO/IEC TR</w:t>
      </w:r>
      <w:r>
        <w:t xml:space="preserve"> </w:t>
      </w:r>
      <w:r>
        <w:t xml:space="preserve">24772-1:2019.</w:t>
      </w:r>
    </w:p>
    <w:p>
      <w:pPr>
        <w:numPr>
          <w:ilvl w:val="0"/>
          <w:numId w:val="1079"/>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9"/>
        </w:numPr>
      </w:pPr>
      <w:r>
        <w:t xml:space="preserve">Use static analysis tools to detect and report missing or</w:t>
      </w:r>
      <w:r>
        <w:t xml:space="preserve"> </w:t>
      </w:r>
      <w:r>
        <w:t xml:space="preserve">ineffective error detection or handling.</w:t>
      </w:r>
    </w:p>
    <w:p>
      <w:pPr>
        <w:numPr>
          <w:ilvl w:val="0"/>
          <w:numId w:val="1079"/>
        </w:numPr>
      </w:pPr>
      <w:r>
        <w:t xml:space="preserve">Avoid error handling based on global state.</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9"/>
        </w:numPr>
      </w:pPr>
      <w:r>
        <w:t xml:space="preserve">Prefer throwing exceptions to returning error values.</w:t>
      </w:r>
    </w:p>
    <w:p>
      <w:pPr>
        <w:numPr>
          <w:ilvl w:val="0"/>
          <w:numId w:val="1079"/>
        </w:numPr>
      </w:pPr>
      <w:r>
        <w:t xml:space="preserve">Use destructors to manage the finalization of the current context</w:t>
      </w:r>
      <w:r>
        <w:t xml:space="preserve"> </w:t>
      </w:r>
      <w:r>
        <w:t xml:space="preserve">upon exit, whether erroneous or not.</w:t>
      </w:r>
    </w:p>
    <w:p>
      <w:pPr>
        <w:numPr>
          <w:ilvl w:val="0"/>
          <w:numId w:val="1079"/>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9"/>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9"/>
        </w:numPr>
      </w:pPr>
      <w:r>
        <w:t xml:space="preserve">Consider termination as a last resort strategy for main or for</w:t>
      </w:r>
      <w:r>
        <w:t xml:space="preserve"> </w:t>
      </w:r>
      <w:r>
        <w:t xml:space="preserve">noexcept functions.</w:t>
      </w:r>
    </w:p>
    <w:p>
      <w:pPr>
        <w:numPr>
          <w:ilvl w:val="0"/>
          <w:numId w:val="1079"/>
        </w:numPr>
      </w:pPr>
      <w:r>
        <w:t xml:space="preserve">Notify higher level constructs before a thread is allowed to</w:t>
      </w:r>
      <w:r>
        <w:t xml:space="preserve"> </w:t>
      </w:r>
      <w:r>
        <w:t xml:space="preserve">terminate.</w:t>
      </w:r>
    </w:p>
    <w:p>
      <w:pPr>
        <w:numPr>
          <w:ilvl w:val="0"/>
          <w:numId w:val="1079"/>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0"/>
        </w:numPr>
      </w:pPr>
      <w:r>
        <w:t xml:space="preserve">Follow the guidelines of ISO/IEC TR 24772-1:2019 clause 6.38.5.</w:t>
      </w:r>
    </w:p>
    <w:p>
      <w:pPr>
        <w:numPr>
          <w:ilvl w:val="0"/>
          <w:numId w:val="1080"/>
        </w:numPr>
      </w:pPr>
      <w:r>
        <w:t xml:space="preserve">When using unions, implement an explicit discriminant and check its</w:t>
      </w:r>
      <w:r>
        <w:t xml:space="preserve"> </w:t>
      </w:r>
      <w:r>
        <w:t xml:space="preserve">value before accessing the data in the union.</w:t>
      </w:r>
    </w:p>
    <w:p>
      <w:pPr>
        <w:numPr>
          <w:ilvl w:val="0"/>
          <w:numId w:val="1080"/>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0"/>
        </w:numPr>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5"/>
    <w:bookmarkStart w:id="146" w:name="guidance-to-language-users"/>
    <w:p>
      <w:pPr>
        <w:pStyle w:val="Heading3"/>
      </w:pPr>
      <w:r>
        <w:t xml:space="preserve">6.38.2 Guidance to language users</w:t>
      </w:r>
    </w:p>
    <w:p>
      <w:pPr>
        <w:numPr>
          <w:ilvl w:val="0"/>
          <w:numId w:val="1081"/>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1"/>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1"/>
        </w:numPr>
      </w:pPr>
      <w:r>
        <w:t xml:space="preserve">Avoid the use of raw pointers with the copy operation and (finish or</w:t>
      </w:r>
      <w:r>
        <w:t xml:space="preserve"> </w:t>
      </w:r>
      <w:r>
        <w:t xml:space="preserve">delete)</w:t>
      </w:r>
    </w:p>
    <w:p>
      <w:pPr>
        <w:numPr>
          <w:ilvl w:val="0"/>
          <w:numId w:val="1081"/>
        </w:numPr>
      </w:pPr>
      <w:r>
        <w:t xml:space="preserve">Follow the guidance of C++ core guidelines C.20, C.22, C.32, C.67</w:t>
      </w:r>
    </w:p>
    <w:p>
      <w:pPr>
        <w:numPr>
          <w:ilvl w:val="0"/>
          <w:numId w:val="1081"/>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2"/>
        </w:numPr>
      </w:pPr>
      <w:r>
        <w:t xml:space="preserve">When an unhandled exception escapes its thread of execution</w:t>
      </w:r>
    </w:p>
    <w:p>
      <w:pPr>
        <w:numPr>
          <w:ilvl w:val="0"/>
          <w:numId w:val="1082"/>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8"/>
    <w:bookmarkStart w:id="149" w:name="guidance-to-language-users"/>
    <w:p>
      <w:pPr>
        <w:pStyle w:val="Heading3"/>
      </w:pPr>
      <w:r>
        <w:t xml:space="preserve">6.39.2 Guidance to language users</w:t>
      </w:r>
    </w:p>
    <w:p>
      <w:pPr>
        <w:numPr>
          <w:ilvl w:val="0"/>
          <w:numId w:val="1083"/>
        </w:numPr>
      </w:pPr>
      <w:r>
        <w:t xml:space="preserve">Use containers and smart pointers in preference to direct (manual)</w:t>
      </w:r>
      <w:r>
        <w:t xml:space="preserve"> </w:t>
      </w:r>
      <w:r>
        <w:t xml:space="preserve">memory management.</w:t>
      </w:r>
    </w:p>
    <w:p>
      <w:pPr>
        <w:numPr>
          <w:ilvl w:val="0"/>
          <w:numId w:val="1083"/>
        </w:numPr>
      </w:pPr>
      <w:r>
        <w:t xml:space="preserve">Follow C++ Core guidelines section R and CERT MEM51.</w:t>
      </w:r>
    </w:p>
    <w:p>
      <w:pPr>
        <w:numPr>
          <w:ilvl w:val="0"/>
          <w:numId w:val="1083"/>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3"/>
        </w:numPr>
      </w:pPr>
      <w:r>
        <w:t xml:space="preserve">Use dynamic analysis tools to detect cycles.</w:t>
      </w:r>
    </w:p>
    <w:p>
      <w:pPr>
        <w:numPr>
          <w:ilvl w:val="0"/>
          <w:numId w:val="1083"/>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3"/>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3"/>
        </w:numPr>
      </w:pPr>
      <w:r>
        <w:t xml:space="preserve">Use debugging tools such as leak detectors to help identify</w:t>
      </w:r>
      <w:r>
        <w:t xml:space="preserve"> </w:t>
      </w:r>
      <w:r>
        <w:t xml:space="preserve">unreachable memory.</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4"/>
        </w:numPr>
      </w:pPr>
      <w:r>
        <w:t xml:space="preserve">They provide type safe generic in contrast to legacy void*-based or</w:t>
      </w:r>
      <w:r>
        <w:t xml:space="preserve"> </w:t>
      </w:r>
      <w:r>
        <w:t xml:space="preserve">macro-based genericity;</w:t>
      </w:r>
    </w:p>
    <w:p>
      <w:pPr>
        <w:numPr>
          <w:ilvl w:val="0"/>
          <w:numId w:val="1084"/>
        </w:numPr>
      </w:pPr>
      <w:r>
        <w:t xml:space="preserve">They have no runtime overhead for inline operations; and</w:t>
      </w:r>
    </w:p>
    <w:p>
      <w:pPr>
        <w:numPr>
          <w:ilvl w:val="0"/>
          <w:numId w:val="1084"/>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5"/>
        </w:numPr>
      </w:pPr>
      <w:r>
        <w:t xml:space="preserve">The program compiles and executes safely;</w:t>
      </w:r>
    </w:p>
    <w:p>
      <w:pPr>
        <w:numPr>
          <w:ilvl w:val="0"/>
          <w:numId w:val="1085"/>
        </w:numPr>
      </w:pPr>
      <w:r>
        <w:t xml:space="preserve">The program fails to compile; or</w:t>
      </w:r>
    </w:p>
    <w:p>
      <w:pPr>
        <w:numPr>
          <w:ilvl w:val="0"/>
          <w:numId w:val="1085"/>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6"/>
        </w:numPr>
      </w:pPr>
      <w:r>
        <w:t xml:space="preserve">the first template argument must be a forward iterator.</w:t>
      </w:r>
    </w:p>
    <w:p>
      <w:pPr>
        <w:numPr>
          <w:ilvl w:val="0"/>
          <w:numId w:val="1086"/>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guidance-to-language-users"/>
    <w:p>
      <w:pPr>
        <w:pStyle w:val="Heading3"/>
      </w:pPr>
      <w:r>
        <w:t xml:space="preserve">6.40.2 Guidance to language users</w:t>
      </w:r>
    </w:p>
    <w:p>
      <w:pPr>
        <w:numPr>
          <w:ilvl w:val="0"/>
          <w:numId w:val="1087"/>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8"/>
        </w:numPr>
      </w:pPr>
      <w:r>
        <w:t xml:space="preserve">Consider using</w:t>
      </w:r>
      <w:r>
        <w:t xml:space="preserve"> </w:t>
      </w:r>
      <w:r>
        <w:rPr>
          <w:i/>
        </w:rPr>
        <w:t xml:space="preserve">concepts</w:t>
      </w:r>
      <w:r>
        <w:t xml:space="preserve"> </w:t>
      </w:r>
      <w:r>
        <w:t xml:space="preserve">for each template type parameter</w:t>
      </w:r>
    </w:p>
    <w:p>
      <w:pPr>
        <w:numPr>
          <w:ilvl w:val="0"/>
          <w:numId w:val="1088"/>
        </w:numPr>
        <w:pStyle w:val="SourceCode"/>
      </w:pPr>
      <w:r>
        <w:rPr>
          <w:rStyle w:val="VerbatimChar"/>
        </w:rPr>
        <w:t xml:space="preserve">  Create and use concepts that specify "meaningful" semantics</w:t>
      </w:r>
    </w:p>
    <w:p>
      <w:pPr>
        <w:numPr>
          <w:ilvl w:val="0"/>
          <w:numId w:val="1088"/>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8"/>
        </w:numPr>
      </w:pPr>
      <w:r>
        <w:t xml:space="preserve">Be aware that a constructor template or assignment operator function</w:t>
      </w:r>
      <w:r>
        <w:t xml:space="preserve"> </w:t>
      </w:r>
      <w:r>
        <w:t xml:space="preserve">template will not replace compiler-provided special member functions</w:t>
      </w:r>
    </w:p>
    <w:p>
      <w:pPr>
        <w:numPr>
          <w:ilvl w:val="0"/>
          <w:numId w:val="1088"/>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9"/>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0"/>
        </w:numPr>
      </w:pPr>
      <w:r>
        <w:t xml:space="preserve">For template specialization, declared the specialization:</w:t>
      </w:r>
    </w:p>
    <w:p>
      <w:pPr>
        <w:numPr>
          <w:ilvl w:val="1"/>
          <w:numId w:val="1091"/>
        </w:numPr>
      </w:pPr>
      <w:r>
        <w:t xml:space="preserve">In the same file as the primary template; or</w:t>
      </w:r>
    </w:p>
    <w:p>
      <w:pPr>
        <w:numPr>
          <w:ilvl w:val="1"/>
          <w:numId w:val="1091"/>
        </w:numPr>
      </w:pPr>
      <w:r>
        <w:t xml:space="preserve">In the same file as the user-defined type for which the</w:t>
      </w:r>
      <w:r>
        <w:t xml:space="preserve"> </w:t>
      </w:r>
      <w:r>
        <w:t xml:space="preserve">specialization is declared.</w:t>
      </w:r>
    </w:p>
    <w:p>
      <w:pPr>
        <w:numPr>
          <w:ilvl w:val="0"/>
          <w:numId w:val="1090"/>
        </w:numPr>
      </w:pPr>
      <w:r>
        <w:t xml:space="preserve">Do not specialize function templates, except when specialization is</w:t>
      </w:r>
      <w:r>
        <w:t xml:space="preserve"> </w:t>
      </w:r>
      <w:r>
        <w:t xml:space="preserve">on a non-deduceable template parameter</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2"/>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3"/>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3"/>
        </w:numPr>
        <w:pStyle w:val="SourceCode"/>
      </w:pPr>
      <w:r>
        <w:rPr>
          <w:rStyle w:val="VerbatimChar"/>
        </w:rPr>
        <w:t xml:space="preserve">  reduce the use of inheritance</w:t>
      </w:r>
    </w:p>
    <w:p>
      <w:pPr>
        <w:numPr>
          <w:ilvl w:val="0"/>
          <w:numId w:val="1092"/>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2"/>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6"/>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2"/>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7"/>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8"/>
        </w:numPr>
      </w:pPr>
      <w:r>
        <w:t xml:space="preserve">Guidance: Keep inheritance hierarchies short</w:t>
      </w:r>
    </w:p>
    <w:p>
      <w:pPr>
        <w:numPr>
          <w:ilvl w:val="0"/>
          <w:numId w:val="1098"/>
        </w:numPr>
      </w:pPr>
      <w:r>
        <w:t xml:space="preserve">Guidance: Qualify the program to invoke member functions in explicit</w:t>
      </w:r>
      <w:r>
        <w:t xml:space="preserve"> </w:t>
      </w:r>
      <w:r>
        <w:t xml:space="preserve">parent classes.</w:t>
      </w:r>
    </w:p>
    <w:p>
      <w:pPr>
        <w:numPr>
          <w:ilvl w:val="0"/>
          <w:numId w:val="1098"/>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099"/>
        </w:numPr>
      </w:pPr>
      <w:r>
        <w:t xml:space="preserve">Follow the guidance of ISO/IEC TR 24772-1:2019 clause 41.5.</w:t>
      </w:r>
    </w:p>
    <w:p>
      <w:pPr>
        <w:numPr>
          <w:ilvl w:val="0"/>
          <w:numId w:val="1099"/>
        </w:numPr>
      </w:pPr>
      <w:r>
        <w:t xml:space="preserve">Avoid the use of multiple inheritance whenever possible.</w:t>
      </w:r>
    </w:p>
    <w:p>
      <w:pPr>
        <w:numPr>
          <w:ilvl w:val="0"/>
          <w:numId w:val="1099"/>
        </w:numPr>
      </w:pPr>
      <w:r>
        <w:t xml:space="preserve">Avoid access to data components when getting and setting functions</w:t>
      </w:r>
      <w:r>
        <w:t xml:space="preserve"> </w:t>
      </w:r>
      <w:r>
        <w:t xml:space="preserve">are available for them.</w:t>
      </w:r>
    </w:p>
    <w:p>
      <w:pPr>
        <w:numPr>
          <w:ilvl w:val="0"/>
          <w:numId w:val="1099"/>
        </w:numPr>
      </w:pPr>
      <w:r>
        <w:t xml:space="preserve">Keep inheritance hierarchies short and narrow</w:t>
      </w:r>
    </w:p>
    <w:p>
      <w:pPr>
        <w:numPr>
          <w:ilvl w:val="0"/>
          <w:numId w:val="1099"/>
        </w:numPr>
      </w:pPr>
      <w:r>
        <w:t xml:space="preserve">Prefer non-virtual functions to virtual functions</w:t>
      </w:r>
    </w:p>
    <w:p>
      <w:pPr>
        <w:numPr>
          <w:ilvl w:val="0"/>
          <w:numId w:val="1099"/>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9"/>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9"/>
        </w:numPr>
      </w:pPr>
      <w:r>
        <w:t xml:space="preserve">If any class invariant depends upon a value of a data member, then</w:t>
      </w:r>
      <w:r>
        <w:t xml:space="preserve"> </w:t>
      </w:r>
      <w:r>
        <w:t xml:space="preserve">make that member private</w:t>
      </w:r>
    </w:p>
    <w:p>
      <w:pPr>
        <w:numPr>
          <w:ilvl w:val="0"/>
          <w:numId w:val="1099"/>
        </w:numPr>
      </w:pPr>
      <w:r>
        <w:t xml:space="preserve">Make data members private and provide a public interface to access</w:t>
      </w:r>
      <w:r>
        <w:t xml:space="preserve"> </w:t>
      </w:r>
      <w:r>
        <w:t xml:space="preserve">them that preserves class invariants</w:t>
      </w:r>
    </w:p>
    <w:p>
      <w:pPr>
        <w:numPr>
          <w:ilvl w:val="0"/>
          <w:numId w:val="1099"/>
        </w:numPr>
      </w:pPr>
      <w:r>
        <w:t xml:space="preserve">Provide complete documentation of all encapsulated data, and how</w:t>
      </w:r>
      <w:r>
        <w:t xml:space="preserve"> </w:t>
      </w:r>
      <w:r>
        <w:t xml:space="preserve">each method affects that data for each object in the hierarchy.</w:t>
      </w:r>
    </w:p>
    <w:p>
      <w:pPr>
        <w:numPr>
          <w:ilvl w:val="0"/>
          <w:numId w:val="1099"/>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9"/>
        </w:numPr>
      </w:pPr>
      <w:r>
        <w:t xml:space="preserve">Provide a member function that provides versioning information for</w:t>
      </w:r>
      <w:r>
        <w:t xml:space="preserve"> </w:t>
      </w:r>
      <w:r>
        <w:t xml:space="preserve">each class.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9"/>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9"/>
        </w:numPr>
      </w:pPr>
      <w:r>
        <w:t xml:space="preserve">Avoid the creation of base classes that are both virtual and</w:t>
      </w:r>
      <w:r>
        <w:t xml:space="preserve"> </w:t>
      </w:r>
      <w:r>
        <w:t xml:space="preserve">non-virtual in the same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0"/>
        </w:numPr>
      </w:pPr>
      <w:r>
        <w:t xml:space="preserve">Obey all preconditions and postconditions of each member function,</w:t>
      </w:r>
      <w:r>
        <w:t xml:space="preserve"> </w:t>
      </w:r>
      <w:r>
        <w:t xml:space="preserve">whether they are specified in the language or not.</w:t>
      </w:r>
    </w:p>
    <w:p>
      <w:pPr>
        <w:numPr>
          <w:ilvl w:val="0"/>
          <w:numId w:val="1100"/>
        </w:numPr>
      </w:pPr>
      <w:r>
        <w:t xml:space="preserve">Prohibit the strengthening of preconditions (specified or not) by</w:t>
      </w:r>
      <w:r>
        <w:t xml:space="preserve"> </w:t>
      </w:r>
      <w:r>
        <w:t xml:space="preserve">overriding member functions.</w:t>
      </w:r>
    </w:p>
    <w:p>
      <w:pPr>
        <w:numPr>
          <w:ilvl w:val="0"/>
          <w:numId w:val="1100"/>
        </w:numPr>
      </w:pPr>
      <w:r>
        <w:t xml:space="preserve">Prohibit the weakening of postconditions (specified or not) by</w:t>
      </w:r>
      <w:r>
        <w:t xml:space="preserve"> </w:t>
      </w:r>
      <w:r>
        <w:t xml:space="preserve">overriding member functions.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0"/>
        </w:numPr>
      </w:pPr>
      <w:r>
        <w:t xml:space="preserve">Use static analysis tools that identify misuse of inheritance in the</w:t>
      </w:r>
      <w:r>
        <w:t xml:space="preserve"> </w:t>
      </w:r>
      <w:r>
        <w:t xml:space="preserve">contract model.</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01"/>
        </w:numPr>
      </w:pPr>
      <w:r>
        <w:t xml:space="preserve">At a call site, consider whether virtual dispatch is desired. If</w:t>
      </w:r>
      <w:r>
        <w:t xml:space="preserve"> </w:t>
      </w:r>
      <w:r>
        <w:t xml:space="preserve">not, construct the call using the qualified name.</w:t>
      </w:r>
    </w:p>
    <w:p>
      <w:pPr>
        <w:numPr>
          <w:ilvl w:val="0"/>
          <w:numId w:val="1101"/>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2"/>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2"/>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2"/>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2"/>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3"/>
        </w:numPr>
      </w:pPr>
      <w:r>
        <w:t xml:space="preserve">are the only ones that can be performed implicitly</w:t>
      </w:r>
    </w:p>
    <w:p>
      <w:pPr>
        <w:numPr>
          <w:ilvl w:val="0"/>
          <w:numId w:val="1103"/>
        </w:numPr>
      </w:pPr>
      <w:r>
        <w:t xml:space="preserve">can cause object slicing</w:t>
      </w:r>
      <w:r>
        <w:t xml:space="preserve"> </w:t>
      </w:r>
      <w:r>
        <w:t xml:space="preserve">when a copy of a base class object is created from a derived class object.</w:t>
      </w:r>
    </w:p>
    <w:p>
      <w:pPr>
        <w:numPr>
          <w:ilvl w:val="0"/>
          <w:numId w:val="1103"/>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4"/>
        </w:numPr>
      </w:pPr>
      <w:r>
        <w:t xml:space="preserve">are explicit;</w:t>
      </w:r>
    </w:p>
    <w:p>
      <w:pPr>
        <w:numPr>
          <w:ilvl w:val="0"/>
          <w:numId w:val="1104"/>
        </w:numPr>
      </w:pPr>
      <w:r>
        <w:t xml:space="preserve">can be done safely with</w:t>
      </w:r>
      <w:r>
        <w:t xml:space="preserve"> </w:t>
      </w:r>
      <w:r>
        <w:rPr>
          <w:rStyle w:val="KeywordTok"/>
        </w:rPr>
        <w:t xml:space="preserve">dynamic_cast</w:t>
      </w:r>
    </w:p>
    <w:p>
      <w:pPr>
        <w:numPr>
          <w:ilvl w:val="0"/>
          <w:numId w:val="1104"/>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5"/>
        </w:numPr>
      </w:pPr>
      <w:r>
        <w:t xml:space="preserve">are explicit</w:t>
      </w:r>
    </w:p>
    <w:p>
      <w:pPr>
        <w:numPr>
          <w:ilvl w:val="0"/>
          <w:numId w:val="1105"/>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guidance-to-language-users"/>
    <w:p>
      <w:pPr>
        <w:pStyle w:val="Heading3"/>
      </w:pPr>
      <w:r>
        <w:t xml:space="preserve">6.44.2 Guidance to language users</w:t>
      </w:r>
    </w:p>
    <w:p>
      <w:pPr>
        <w:numPr>
          <w:ilvl w:val="0"/>
          <w:numId w:val="1106"/>
        </w:numPr>
      </w:pPr>
      <w:r>
        <w:t xml:space="preserve">Follow the advice provided in ISO/IEC 24772-1 clause 6.44.5.</w:t>
      </w:r>
    </w:p>
    <w:p>
      <w:pPr>
        <w:numPr>
          <w:ilvl w:val="0"/>
          <w:numId w:val="1106"/>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6"/>
        </w:numPr>
      </w:pPr>
      <w:r>
        <w:t xml:space="preserve">Avoid designs relying on downcasts or crosscasts;</w:t>
      </w:r>
      <w:r>
        <w:t xml:space="preserve"> </w:t>
      </w:r>
      <w:r>
        <w:t xml:space="preserve">rely on proper virtual member functions in the base classes instead.</w:t>
      </w:r>
    </w:p>
    <w:p>
      <w:pPr>
        <w:numPr>
          <w:ilvl w:val="0"/>
          <w:numId w:val="1106"/>
        </w:numPr>
      </w:pPr>
      <w:r>
        <w:t xml:space="preserve">Avoid explicit upcast, rely on implicit conversion.</w:t>
      </w:r>
    </w:p>
    <w:p>
      <w:pPr>
        <w:numPr>
          <w:ilvl w:val="0"/>
          <w:numId w:val="1106"/>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6"/>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6"/>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7"/>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08"/>
        </w:numPr>
      </w:pPr>
      <w:r>
        <w:t xml:space="preserve">Follow the guidelines of ISO/IEC TR 24772-1 clause 6.47.5.</w:t>
      </w:r>
    </w:p>
    <w:p>
      <w:pPr>
        <w:numPr>
          <w:ilvl w:val="0"/>
          <w:numId w:val="1108"/>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8"/>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09"/>
        </w:numPr>
      </w:pPr>
      <w:r>
        <w:t xml:space="preserve">Follow the guidance contained in ISO/IEC TR 24772-1:2019 clause</w:t>
      </w:r>
      <w:r>
        <w:t xml:space="preserve"> </w:t>
      </w:r>
      <w:r>
        <w:t xml:space="preserve">6.47.5</w:t>
      </w:r>
    </w:p>
    <w:p>
      <w:pPr>
        <w:numPr>
          <w:ilvl w:val="0"/>
          <w:numId w:val="1109"/>
        </w:numPr>
      </w:pPr>
      <w:r>
        <w:t xml:space="preserve">Use standard layout types for the interoperable interfaces.</w:t>
      </w:r>
    </w:p>
    <w:p>
      <w:pPr>
        <w:numPr>
          <w:ilvl w:val="1"/>
          <w:numId w:val="1110"/>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0"/>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0"/>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9"/>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9"/>
        </w:numPr>
      </w:pPr>
      <w:r>
        <w:t xml:space="preserve">Be aware that C++ exceptions are not usually compatible with</w:t>
      </w:r>
      <w:r>
        <w:t xml:space="preserve"> </w:t>
      </w:r>
      <w:r>
        <w:t xml:space="preserve">exceptions in other languages.</w:t>
      </w:r>
    </w:p>
    <w:p>
      <w:pPr>
        <w:numPr>
          <w:ilvl w:val="0"/>
          <w:numId w:val="1109"/>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9"/>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11"/>
        </w:numPr>
      </w:pPr>
      <w:r>
        <w:t xml:space="preserve">Follow the guidance of ISO/IEC TR 24772-1:2019 clause 6.49.5.</w:t>
      </w:r>
    </w:p>
    <w:p>
      <w:pPr>
        <w:numPr>
          <w:ilvl w:val="0"/>
          <w:numId w:val="1111"/>
        </w:numPr>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12"/>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2"/>
        </w:numPr>
      </w:pPr>
      <w:r>
        <w:t xml:space="preserve">Follow the advice of clause 6.36.2 for catching and handling</w:t>
      </w:r>
      <w:r>
        <w:t xml:space="preserve"> </w:t>
      </w:r>
      <w:r>
        <w:t xml:space="preserve">exceptions.</w:t>
      </w:r>
    </w:p>
    <w:p>
      <w:pPr>
        <w:numPr>
          <w:ilvl w:val="0"/>
          <w:numId w:val="1112"/>
        </w:numPr>
      </w:pPr>
      <w:r>
        <w:t xml:space="preserve">Prefer function-scope static objects to namespace-scope objects for</w:t>
      </w:r>
      <w:r>
        <w:t xml:space="preserve"> </w:t>
      </w:r>
      <w:r>
        <w:t xml:space="preserve">objects needing dynamic initialization.</w:t>
      </w:r>
    </w:p>
    <w:bookmarkEnd w:id="180"/>
    <w:bookmarkEnd w:id="181"/>
    <w:bookmarkStart w:id="184" w:name="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2"/>
    <w:bookmarkStart w:id="183" w:name="guidance-to-language-users"/>
    <w:p>
      <w:pPr>
        <w:pStyle w:val="Heading3"/>
      </w:pPr>
      <w:r>
        <w:t xml:space="preserve">6.51.2 Guidance to language users</w:t>
      </w:r>
    </w:p>
    <w:p>
      <w:pPr>
        <w:numPr>
          <w:ilvl w:val="0"/>
          <w:numId w:val="1113"/>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3"/>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3"/>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3"/>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3"/>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3"/>
        </w:numPr>
      </w:pPr>
      <w:r>
        <w:t xml:space="preserve">If a function-like macro must be used, ensure that its</w:t>
      </w:r>
      <w:r>
        <w:t xml:space="preserve"> </w:t>
      </w:r>
      <w:r>
        <w:t xml:space="preserve">parameters and body are parenthesized.</w:t>
      </w:r>
    </w:p>
    <w:p>
      <w:pPr>
        <w:numPr>
          <w:ilvl w:val="0"/>
          <w:numId w:val="1113"/>
        </w:numPr>
      </w:pPr>
      <w:r>
        <w:t xml:space="preserve">In a function-like macro, ensure that each argument is evaluated at</w:t>
      </w:r>
      <w:r>
        <w:t xml:space="preserve"> </w:t>
      </w:r>
      <w:r>
        <w:t xml:space="preserve">most once.</w:t>
      </w:r>
    </w:p>
    <w:p>
      <w:pPr>
        <w:numPr>
          <w:ilvl w:val="0"/>
          <w:numId w:val="1113"/>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3"/>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3"/>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14"/>
        </w:numPr>
      </w:pPr>
      <w:r>
        <w:t xml:space="preserve">Follow the guidelines of ISO/IEC TR 24772-1:2019 clause 6.53.5.</w:t>
      </w:r>
    </w:p>
    <w:p>
      <w:pPr>
        <w:numPr>
          <w:ilvl w:val="0"/>
          <w:numId w:val="1114"/>
        </w:numPr>
      </w:pPr>
      <w:r>
        <w:t xml:space="preserve">Enable checks that warn about unsafe operations.</w:t>
      </w:r>
    </w:p>
    <w:p>
      <w:pPr>
        <w:numPr>
          <w:ilvl w:val="0"/>
          <w:numId w:val="1114"/>
        </w:numPr>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15"/>
        </w:numPr>
        <w:pStyle w:val="Compact"/>
      </w:pPr>
      <w:r>
        <w:t xml:space="preserve">Follow the guidelines of ISO/IEC TR 24772-1:2019 clause 6.54.5.</w:t>
      </w:r>
    </w:p>
    <w:p>
      <w:pPr>
        <w:pStyle w:val="FirstParagraph"/>
      </w:pPr>
      <w:r>
        <w:t xml:space="preserve">$incldue 6.55.UnspecifiedBehaviour-BQF.md</w:t>
      </w:r>
    </w:p>
    <w:bookmarkEnd w:id="192"/>
    <w:bookmarkEnd w:id="193"/>
    <w:bookmarkStart w:id="196" w:name="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16"/>
        </w:numPr>
      </w:pPr>
      <w:r>
        <w:t xml:space="preserve">Follow the guidelines of ISO/IEC TR 24772-1:2019 clause 6.56.5.</w:t>
      </w:r>
    </w:p>
    <w:p>
      <w:pPr>
        <w:numPr>
          <w:ilvl w:val="0"/>
          <w:numId w:val="1116"/>
        </w:numPr>
      </w:pPr>
      <w:r>
        <w:t xml:space="preserve">Augment static analysis tool usage with runtime tools such as ASAN</w:t>
      </w:r>
      <w:r>
        <w:t xml:space="preserve"> </w:t>
      </w:r>
      <w:r>
        <w:t xml:space="preserve">(address sanitizer) and related tools.</w:t>
      </w:r>
    </w:p>
    <w:p>
      <w:pPr>
        <w:numPr>
          <w:ilvl w:val="0"/>
          <w:numId w:val="1116"/>
        </w:numPr>
      </w:pPr>
      <w:r>
        <w:t xml:space="preserve">Use static analysis tools to help identify occurrences of undefined</w:t>
      </w:r>
      <w:r>
        <w:t xml:space="preserve"> </w:t>
      </w:r>
      <w:r>
        <w:t xml:space="preserve">behaviour.</w:t>
      </w:r>
    </w:p>
    <w:p>
      <w:pPr>
        <w:numPr>
          <w:ilvl w:val="0"/>
          <w:numId w:val="1116"/>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6"/>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17"/>
        </w:numPr>
      </w:pPr>
      <w:r>
        <w:t xml:space="preserve">Follow the guidelines of ISO/IEC TR 24772-1:2019 clause 6.57.5.</w:t>
      </w:r>
    </w:p>
    <w:p>
      <w:pPr>
        <w:numPr>
          <w:ilvl w:val="0"/>
          <w:numId w:val="1117"/>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7"/>
        </w:numPr>
      </w:pPr>
      <w:r>
        <w:t xml:space="preserve">Use multiple compilers/tools to increase your chance of identifying</w:t>
      </w:r>
      <w:r>
        <w:t xml:space="preserve"> </w:t>
      </w:r>
      <w:r>
        <w:t xml:space="preserve">constructs that have implementation-defined behaviours.</w:t>
      </w:r>
    </w:p>
    <w:p>
      <w:pPr>
        <w:numPr>
          <w:ilvl w:val="0"/>
          <w:numId w:val="111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18"/>
        </w:numPr>
      </w:pPr>
      <w:r>
        <w:t xml:space="preserve">Follow the guidelines of ISO/IEC TR 24772-1 clause 6.58.5.</w:t>
      </w:r>
    </w:p>
    <w:p>
      <w:pPr>
        <w:numPr>
          <w:ilvl w:val="0"/>
          <w:numId w:val="1118"/>
        </w:numPr>
      </w:pPr>
      <w:r>
        <w:t xml:space="preserve">Enable compiler options or static analysis tools that identify the</w:t>
      </w:r>
      <w:r>
        <w:t xml:space="preserve"> </w:t>
      </w:r>
      <w:r>
        <w:t xml:space="preserve">use of deprecated features.</w:t>
      </w:r>
    </w:p>
    <w:p>
      <w:pPr>
        <w:numPr>
          <w:ilvl w:val="0"/>
          <w:numId w:val="111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5" w:name="concurrency-activation-cga"/>
    <w:p>
      <w:pPr>
        <w:pStyle w:val="Heading2"/>
      </w:pPr>
      <w:r>
        <w:t xml:space="preserve">6.59 Concurrency – Activation [CGA]</w:t>
      </w:r>
    </w:p>
    <w:bookmarkStart w:id="203"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9"/>
        </w:numPr>
        <w:pStyle w:val="Compact"/>
      </w:pPr>
      <w:r>
        <w:t xml:space="preserve">6.61 Concurrent Data Access,</w:t>
      </w:r>
    </w:p>
    <w:p>
      <w:pPr>
        <w:numPr>
          <w:ilvl w:val="0"/>
          <w:numId w:val="1119"/>
        </w:numPr>
        <w:pStyle w:val="Compact"/>
      </w:pPr>
      <w:r>
        <w:t xml:space="preserve">6.14 and 6.33 dangling of data reference, if data is passed to the thread function as reference or pointer, instead of passing a copy.</w:t>
      </w:r>
    </w:p>
    <w:p>
      <w:pPr>
        <w:numPr>
          <w:ilvl w:val="0"/>
          <w:numId w:val="1119"/>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3"/>
    <w:bookmarkStart w:id="204" w:name="guidance-to-language-users"/>
    <w:p>
      <w:pPr>
        <w:pStyle w:val="Heading3"/>
      </w:pPr>
      <w:r>
        <w:t xml:space="preserve">6.59.2 Guidance to language users</w:t>
      </w:r>
    </w:p>
    <w:p>
      <w:pPr>
        <w:numPr>
          <w:ilvl w:val="0"/>
          <w:numId w:val="1120"/>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0"/>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0"/>
        </w:numPr>
      </w:pPr>
      <w:r>
        <w:t xml:space="preserve">Pass all thread function arguments by value, or ensure their lifetime outlasts the running thread. In the latter case proper synchronization is required.</w:t>
      </w:r>
    </w:p>
    <w:bookmarkEnd w:id="204"/>
    <w:bookmarkEnd w:id="205"/>
    <w:bookmarkStart w:id="207" w:name="concurrency-directed-termination-cgt"/>
    <w:p>
      <w:pPr>
        <w:pStyle w:val="Heading2"/>
      </w:pPr>
      <w:r>
        <w:t xml:space="preserve">6.60 Concurrency – Directed termination [CGT]</w:t>
      </w:r>
    </w:p>
    <w:bookmarkStart w:id="206"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6"/>
    <w:bookmarkEnd w:id="207"/>
    <w:bookmarkStart w:id="208" w:name="guidance-to-language-users"/>
    <w:p>
      <w:pPr>
        <w:pStyle w:val="Heading2"/>
      </w:pPr>
      <w:r>
        <w:t xml:space="preserve">6.60.2 Guidance to language users</w:t>
      </w:r>
    </w:p>
    <w:p>
      <w:pPr>
        <w:pStyle w:val="FirstParagraph"/>
      </w:pPr>
      <w:r>
        <w:t xml:space="preserve">Follow the guidance of 24772-1 Clause 6.59.5</w:t>
      </w:r>
    </w:p>
    <w:bookmarkEnd w:id="208"/>
    <w:bookmarkStart w:id="211" w:name="CGX"/>
    <w:p>
      <w:pPr>
        <w:pStyle w:val="Heading2"/>
      </w:pPr>
      <w:r>
        <w:t xml:space="preserve">6.61 Concurrent Data Access [CGX]</w:t>
      </w:r>
    </w:p>
    <w:bookmarkStart w:id="209"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9"/>
    <w:bookmarkStart w:id="210" w:name="guidance-to-language-users"/>
    <w:p>
      <w:pPr>
        <w:pStyle w:val="Heading3"/>
      </w:pPr>
      <w:r>
        <w:t xml:space="preserve">6.61.2 Guidance to language users</w:t>
      </w:r>
    </w:p>
    <w:p>
      <w:pPr>
        <w:numPr>
          <w:ilvl w:val="0"/>
          <w:numId w:val="1121"/>
        </w:numPr>
      </w:pPr>
      <w:r>
        <w:t xml:space="preserve">Follow the guidance of ISO/IEC TR 24772-1 clause 6.62.5.</w:t>
      </w:r>
    </w:p>
    <w:p>
      <w:pPr>
        <w:numPr>
          <w:ilvl w:val="0"/>
          <w:numId w:val="1121"/>
        </w:numPr>
      </w:pPr>
      <w:r>
        <w:t xml:space="preserve">Use mutexes, condition variables (convar) in preference to atomic</w:t>
      </w:r>
      <w:r>
        <w:t xml:space="preserve"> </w:t>
      </w:r>
      <w:r>
        <w:t xml:space="preserve">variables to protect data from simultaneous access.</w:t>
      </w:r>
    </w:p>
    <w:p>
      <w:pPr>
        <w:numPr>
          <w:ilvl w:val="0"/>
          <w:numId w:val="1121"/>
        </w:numPr>
      </w:pPr>
      <w:r>
        <w:t xml:space="preserve">Use volatile only for synchronizing abstract machine state from</w:t>
      </w:r>
      <w:r>
        <w:t xml:space="preserve"> </w:t>
      </w:r>
      <w:r>
        <w:t xml:space="preserve">memory.</w:t>
      </w:r>
    </w:p>
    <w:p>
      <w:pPr>
        <w:numPr>
          <w:ilvl w:val="0"/>
          <w:numId w:val="1121"/>
        </w:numPr>
      </w:pPr>
      <w:r>
        <w:t xml:space="preserve">Avoid the use of volatile for synchronizing access to shared memory</w:t>
      </w:r>
      <w:r>
        <w:t xml:space="preserve"> </w:t>
      </w:r>
      <w:r>
        <w:t xml:space="preserve">between threads (which needs mutex, condvar, or atomics)</w:t>
      </w:r>
    </w:p>
    <w:p>
      <w:pPr>
        <w:numPr>
          <w:ilvl w:val="1"/>
          <w:numId w:val="1122"/>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1"/>
        </w:numPr>
      </w:pPr>
      <w:r>
        <w:t xml:space="preserve">Avoid relaxed atomic operations whenever possible. Prefer the</w:t>
      </w:r>
      <w:r>
        <w:t xml:space="preserve"> </w:t>
      </w:r>
      <w:r>
        <w:t xml:space="preserve">sequentially consistent std::memory_order_seq_cst instead .</w:t>
      </w:r>
    </w:p>
    <w:p>
      <w:pPr>
        <w:numPr>
          <w:ilvl w:val="0"/>
          <w:numId w:val="1121"/>
        </w:numPr>
      </w:pPr>
      <w:r>
        <w:t xml:space="preserve">Use mutexes appropriately to protect accesses to non-atomic shared</w:t>
      </w:r>
      <w:r>
        <w:t xml:space="preserve"> </w:t>
      </w:r>
      <w:r>
        <w:t xml:space="preserve">objects.</w:t>
      </w:r>
    </w:p>
    <w:bookmarkEnd w:id="210"/>
    <w:bookmarkEnd w:id="211"/>
    <w:bookmarkStart w:id="215" w:name="concurrency-premature-termination-cgs"/>
    <w:p>
      <w:pPr>
        <w:pStyle w:val="Heading2"/>
      </w:pPr>
      <w:r>
        <w:t xml:space="preserve">6.62 Concurrency – Premature Termination [CGS]</w:t>
      </w:r>
    </w:p>
    <w:bookmarkStart w:id="212" w:name="applicability-to-language"/>
    <w:p>
      <w:pPr>
        <w:pStyle w:val="Heading3"/>
      </w:pPr>
      <w:r>
        <w:t xml:space="preserve">6.62.1 Applicability to language</w:t>
      </w:r>
    </w:p>
    <w:bookmarkEnd w:id="212"/>
    <w:bookmarkStart w:id="213"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3"/>
    <w:bookmarkStart w:id="214" w:name="guidance-to-language-users"/>
    <w:p>
      <w:pPr>
        <w:pStyle w:val="Heading3"/>
      </w:pPr>
      <w:r>
        <w:t xml:space="preserve">6.62.2 Guidance to language users</w:t>
      </w:r>
    </w:p>
    <w:p>
      <w:pPr>
        <w:numPr>
          <w:ilvl w:val="0"/>
          <w:numId w:val="1123"/>
        </w:numPr>
      </w:pPr>
      <w:r>
        <w:t xml:space="preserve">Follow the guidelines of TR 24772-1 clause 6.63.5.</w:t>
      </w:r>
    </w:p>
    <w:p>
      <w:pPr>
        <w:numPr>
          <w:ilvl w:val="0"/>
          <w:numId w:val="1123"/>
        </w:numPr>
      </w:pPr>
      <w:r>
        <w:t xml:space="preserve">Use low-level operating system primitives or other APIs where</w:t>
      </w:r>
      <w:r>
        <w:t xml:space="preserve"> </w:t>
      </w:r>
      <w:r>
        <w:t xml:space="preserve">available to check that a required thread is still active.</w:t>
      </w:r>
    </w:p>
    <w:p>
      <w:pPr>
        <w:numPr>
          <w:ilvl w:val="0"/>
          <w:numId w:val="1123"/>
        </w:numPr>
      </w:pPr>
      <w:r>
        <w:t xml:space="preserve">Make the main program join all created threads that need to complete</w:t>
      </w:r>
      <w:r>
        <w:t xml:space="preserve"> </w:t>
      </w:r>
      <w:r>
        <w:t xml:space="preserve">normally.</w:t>
      </w:r>
    </w:p>
    <w:bookmarkEnd w:id="214"/>
    <w:bookmarkEnd w:id="215"/>
    <w:bookmarkStart w:id="237" w:name="CGM"/>
    <w:p>
      <w:pPr>
        <w:pStyle w:val="Heading2"/>
      </w:pPr>
      <w:r>
        <w:t xml:space="preserve">6.63 Protocol Lock Errors [CGM]</w:t>
      </w:r>
    </w:p>
    <w:bookmarkStart w:id="216"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6"/>
    <w:bookmarkStart w:id="236" w:name="guidance-to-language-users"/>
    <w:p>
      <w:pPr>
        <w:pStyle w:val="Heading3"/>
      </w:pPr>
      <w:r>
        <w:t xml:space="preserve">6.63.2 Guidance to language users</w:t>
      </w:r>
    </w:p>
    <w:p>
      <w:pPr>
        <w:numPr>
          <w:ilvl w:val="0"/>
          <w:numId w:val="1124"/>
        </w:numPr>
      </w:pPr>
      <w:r>
        <w:t xml:space="preserve">Follow the guidelines of TR 24772-1 clause 6.63.5.</w:t>
      </w:r>
    </w:p>
    <w:p>
      <w:pPr>
        <w:numPr>
          <w:ilvl w:val="0"/>
          <w:numId w:val="1124"/>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4"/>
        </w:numPr>
      </w:pPr>
      <w:r>
        <w:t xml:space="preserve">Use higher level building blocks (such as TBB) in preference to …</w:t>
      </w:r>
    </w:p>
    <w:p>
      <w:pPr>
        <w:numPr>
          <w:ilvl w:val="0"/>
          <w:numId w:val="1124"/>
        </w:numPr>
      </w:pPr>
      <w:r>
        <w:t xml:space="preserve">Use the C++ Task mechanism in preference to threads …</w:t>
      </w:r>
    </w:p>
    <w:p>
      <w:pPr>
        <w:numPr>
          <w:ilvl w:val="0"/>
          <w:numId w:val="1124"/>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4"/>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4"/>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4"/>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4"/>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4"/>
        </w:numPr>
      </w:pPr>
      <w:r>
        <w:rPr>
          <w:i/>
          <w:b/>
        </w:rPr>
        <w:t xml:space="preserve">Do not use platform specific multi-threading facilities</w:t>
      </w:r>
    </w:p>
    <w:p>
      <w:pPr>
        <w:numPr>
          <w:ilvl w:val="0"/>
          <w:numId w:val="1124"/>
        </w:numPr>
      </w:pPr>
      <w:r>
        <w:rPr>
          <w:i/>
          <w:b/>
        </w:rPr>
        <w:t xml:space="preserve">A thread shall not access objects whose lifetime has expired</w:t>
      </w:r>
    </w:p>
    <w:p>
      <w:pPr>
        <w:numPr>
          <w:ilvl w:val="0"/>
          <w:numId w:val="1124"/>
        </w:numPr>
      </w:pPr>
      <w:hyperlink r:id="rId217">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4"/>
        </w:numPr>
      </w:pPr>
      <w:hyperlink r:id="rId218">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4"/>
        </w:numPr>
      </w:pPr>
      <w:hyperlink r:id="rId219">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4"/>
        </w:numPr>
      </w:pPr>
      <w:hyperlink r:id="rId220">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4"/>
        </w:numPr>
      </w:pPr>
      <w:hyperlink r:id="rId221">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4"/>
        </w:numPr>
      </w:pPr>
      <w:hyperlink r:id="rId222">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4"/>
        </w:numPr>
      </w:pPr>
      <w:hyperlink r:id="rId223">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4"/>
        </w:numPr>
      </w:pPr>
      <w:hyperlink r:id="rId224">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4"/>
        </w:numPr>
      </w:pPr>
      <w:hyperlink r:id="rId225">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4"/>
        </w:numPr>
      </w:pPr>
      <w:hyperlink r:id="rId226">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4"/>
        </w:numPr>
      </w:pPr>
      <w:hyperlink r:id="rId227">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4"/>
        </w:numPr>
      </w:pPr>
      <w:hyperlink r:id="rId228">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4"/>
        </w:numPr>
      </w:pPr>
      <w:hyperlink r:id="rId229">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4"/>
        </w:numPr>
      </w:pPr>
      <w:hyperlink r:id="rId230">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4"/>
        </w:numPr>
      </w:pPr>
      <w:hyperlink r:id="rId231">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4"/>
        </w:numPr>
      </w:pPr>
      <w:hyperlink r:id="rId232">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4"/>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4"/>
        </w:numPr>
      </w:pPr>
      <w:r>
        <w:t xml:space="preserve">0.10.2 [36] Source CCG Rule CP.101: Distrust your</w:t>
      </w:r>
      <w:r>
        <w:t xml:space="preserve"> </w:t>
      </w:r>
      <w:r>
        <w:t xml:space="preserve">hardware/compiler combination</w:t>
      </w:r>
    </w:p>
    <w:p>
      <w:pPr>
        <w:numPr>
          <w:ilvl w:val="0"/>
          <w:numId w:val="1124"/>
        </w:numPr>
      </w:pPr>
      <w:r>
        <w:t xml:space="preserve">0.10.3 [37] Source CCG Rule CP.102: Carefully study the literature</w:t>
      </w:r>
    </w:p>
    <w:p>
      <w:pPr>
        <w:numPr>
          <w:ilvl w:val="0"/>
          <w:numId w:val="1124"/>
        </w:numPr>
      </w:pPr>
      <w:hyperlink r:id="rId233">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4"/>
        </w:numPr>
      </w:pPr>
      <w:hyperlink r:id="rId234">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4"/>
        </w:numPr>
      </w:pPr>
      <w:hyperlink r:id="rId235">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6"/>
    <w:bookmarkEnd w:id="237"/>
    <w:bookmarkStart w:id="240" w:name="uncontrolled-format-string-shl"/>
    <w:p>
      <w:pPr>
        <w:pStyle w:val="Heading2"/>
      </w:pPr>
      <w:r>
        <w:t xml:space="preserve">6.64 Uncontrolled Format String [SHL]</w:t>
      </w:r>
    </w:p>
    <w:bookmarkStart w:id="238"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8"/>
    <w:bookmarkStart w:id="239"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9"/>
    <w:bookmarkEnd w:id="240"/>
    <w:bookmarkEnd w:id="241"/>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2" w:name="EWF"/>
      <w:r>
        <w:t xml:space="preserve">Undefined Behavior [EWF]</w:t>
      </w:r>
      <w:bookmarkEnd w:id="242"/>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5"/>
        </w:numPr>
      </w:pPr>
      <w:r>
        <w:t xml:space="preserve">Do not cast-away</w:t>
      </w:r>
      <w:r>
        <w:t xml:space="preserve"> </w:t>
      </w:r>
      <w:r>
        <w:rPr>
          <w:rStyle w:val="AttributeTok"/>
        </w:rPr>
        <w:t xml:space="preserve">const</w:t>
      </w:r>
      <w:r>
        <w:t xml:space="preserve">.</w:t>
      </w:r>
    </w:p>
    <w:p>
      <w:pPr>
        <w:numPr>
          <w:ilvl w:val="0"/>
          <w:numId w:val="1125"/>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5"/>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5"/>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5"/>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6"/>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6"/>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6"/>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6"/>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6"/>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6"/>
        </w:numPr>
        <w:pStyle w:val="SourceCode"/>
      </w:pPr>
      <w:r>
        <w:rPr>
          <w:rStyle w:val="VerbatimChar"/>
        </w:rPr>
        <w:t xml:space="preserve">Defining an array type that does automatic bounds checking.</w:t>
      </w:r>
    </w:p>
    <w:p>
      <w:pPr>
        <w:numPr>
          <w:ilvl w:val="0"/>
          <w:numId w:val="1126"/>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26"/>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6"/>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6"/>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6"/>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6"/>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6"/>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6"/>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6"/>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6"/>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6"/>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6"/>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6"/>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6"/>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8"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1" Target="https://docs.google.com/document/d/14E0BYqsH_d7fMKvXvaZWoNWtIC65cYBw0aZp4dlev0Q/edit#heading=h.13kr181fh926" TargetMode="External" /><Relationship Type="http://schemas.openxmlformats.org/officeDocument/2006/relationships/hyperlink" Id="rId218" Target="https://docs.google.com/document/d/14E0BYqsH_d7fMKvXvaZWoNWtIC65cYBw0aZp4dlev0Q/edit#heading=h.1kfv9jdgd8ib" TargetMode="External" /><Relationship Type="http://schemas.openxmlformats.org/officeDocument/2006/relationships/hyperlink" Id="rId228" Target="https://docs.google.com/document/d/14E0BYqsH_d7fMKvXvaZWoNWtIC65cYBw0aZp4dlev0Q/edit#heading=h.3icrgfn0r3ae" TargetMode="External" /><Relationship Type="http://schemas.openxmlformats.org/officeDocument/2006/relationships/hyperlink" Id="rId219" Target="https://docs.google.com/document/d/14E0BYqsH_d7fMKvXvaZWoNWtIC65cYBw0aZp4dlev0Q/edit#heading=h.729gvquxakq8" TargetMode="External" /><Relationship Type="http://schemas.openxmlformats.org/officeDocument/2006/relationships/hyperlink" Id="rId226" Target="https://docs.google.com/document/d/14E0BYqsH_d7fMKvXvaZWoNWtIC65cYBw0aZp4dlev0Q/edit#heading=h.7pf8azwmy8l4" TargetMode="External" /><Relationship Type="http://schemas.openxmlformats.org/officeDocument/2006/relationships/hyperlink" Id="rId220" Target="https://docs.google.com/document/d/14E0BYqsH_d7fMKvXvaZWoNWtIC65cYBw0aZp4dlev0Q/edit#heading=h.920crsa3sscx" TargetMode="External" /><Relationship Type="http://schemas.openxmlformats.org/officeDocument/2006/relationships/hyperlink" Id="rId234" Target="https://docs.google.com/document/d/14E0BYqsH_d7fMKvXvaZWoNWtIC65cYBw0aZp4dlev0Q/edit#heading=h.9syx86lze887" TargetMode="External" /><Relationship Type="http://schemas.openxmlformats.org/officeDocument/2006/relationships/hyperlink" Id="rId233" Target="https://docs.google.com/document/d/14E0BYqsH_d7fMKvXvaZWoNWtIC65cYBw0aZp4dlev0Q/edit#heading=h.ca8el9ehijae" TargetMode="External" /><Relationship Type="http://schemas.openxmlformats.org/officeDocument/2006/relationships/hyperlink" Id="rId222" Target="https://docs.google.com/document/d/14E0BYqsH_d7fMKvXvaZWoNWtIC65cYBw0aZp4dlev0Q/edit#heading=h.d6qklu5mi3fn" TargetMode="External" /><Relationship Type="http://schemas.openxmlformats.org/officeDocument/2006/relationships/hyperlink" Id="rId224" Target="https://docs.google.com/document/d/14E0BYqsH_d7fMKvXvaZWoNWtIC65cYBw0aZp4dlev0Q/edit#heading=h.einwxosnxvhf" TargetMode="External" /><Relationship Type="http://schemas.openxmlformats.org/officeDocument/2006/relationships/hyperlink" Id="rId229" Target="https://docs.google.com/document/d/14E0BYqsH_d7fMKvXvaZWoNWtIC65cYBw0aZp4dlev0Q/edit#heading=h.g0cdm0bk7l9l" TargetMode="External" /><Relationship Type="http://schemas.openxmlformats.org/officeDocument/2006/relationships/hyperlink" Id="rId235" Target="https://docs.google.com/document/d/14E0BYqsH_d7fMKvXvaZWoNWtIC65cYBw0aZp4dlev0Q/edit#heading=h.gg4jn12ygzi5" TargetMode="External" /><Relationship Type="http://schemas.openxmlformats.org/officeDocument/2006/relationships/hyperlink" Id="rId223" Target="https://docs.google.com/document/d/14E0BYqsH_d7fMKvXvaZWoNWtIC65cYBw0aZp4dlev0Q/edit#heading=h.isn3bwogdp97" TargetMode="External" /><Relationship Type="http://schemas.openxmlformats.org/officeDocument/2006/relationships/hyperlink" Id="rId217" Target="https://docs.google.com/document/d/14E0BYqsH_d7fMKvXvaZWoNWtIC65cYBw0aZp4dlev0Q/edit#heading=h.kj1vcao94oy1" TargetMode="External" /><Relationship Type="http://schemas.openxmlformats.org/officeDocument/2006/relationships/hyperlink" Id="rId230" Target="https://docs.google.com/document/d/14E0BYqsH_d7fMKvXvaZWoNWtIC65cYBw0aZp4dlev0Q/edit#heading=h.ul4y0p7eoih1" TargetMode="External" /><Relationship Type="http://schemas.openxmlformats.org/officeDocument/2006/relationships/hyperlink" Id="rId225" Target="https://docs.google.com/document/d/14E0BYqsH_d7fMKvXvaZWoNWtIC65cYBw0aZp4dlev0Q/edit#heading=h.vq776pxv4nn5" TargetMode="External" /><Relationship Type="http://schemas.openxmlformats.org/officeDocument/2006/relationships/hyperlink" Id="rId221" Target="https://docs.google.com/document/d/14E0BYqsH_d7fMKvXvaZWoNWtIC65cYBw0aZp4dlev0Q/edit#heading=h.xufkh9tsiuk8" TargetMode="External" /><Relationship Type="http://schemas.openxmlformats.org/officeDocument/2006/relationships/hyperlink" Id="rId232" Target="https://docs.google.com/document/d/14E0BYqsH_d7fMKvXvaZWoNWtIC65cYBw0aZp4dlev0Q/edit#heading=h.yt0hxah53p9e" TargetMode="External" /><Relationship Type="http://schemas.openxmlformats.org/officeDocument/2006/relationships/hyperlink" Id="rId227"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4"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2022-01-10T17:05:05Z</dcterms:created>
  <dcterms:modified xsi:type="dcterms:W3CDTF">2022-01-10T17:05:05Z</dcterms:modified>
</cp:coreProperties>
</file>

<file path=docProps/custom.xml><?xml version="1.0" encoding="utf-8"?>
<Properties xmlns="http://schemas.openxmlformats.org/officeDocument/2006/custom-properties" xmlns:vt="http://schemas.openxmlformats.org/officeDocument/2006/docPropsVTypes"/>
</file>