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w:t>
      </w:r>
      <w:r>
        <w:t xml:space="preserve"> </w:t>
      </w: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r>
        <w:t xml:space="preserve"> </w:t>
      </w:r>
      <w:r>
        <w:t xml:space="preserve">However, 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r>
        <w:t xml:space="preserve"> </w:t>
      </w:r>
      <w:r>
        <w:t xml:space="preserve">However, depending on the operation performed on a temporary its lifetime will not be extended and therefore cause dangling.</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rPr>
          <w:b/>
        </w:rPr>
        <w:t xml:space="preserve">TODOS</w:t>
      </w:r>
    </w:p>
    <w:p>
      <w:pPr>
        <w:numPr>
          <w:ilvl w:val="0"/>
          <w:numId w:val="1067"/>
        </w:numPr>
        <w:pStyle w:val="Compact"/>
      </w:pPr>
      <w:r>
        <w:t xml:space="preserve">returning pointer-like to automatic</w:t>
      </w:r>
    </w:p>
    <w:p>
      <w:pPr>
        <w:numPr>
          <w:ilvl w:val="0"/>
          <w:numId w:val="1067"/>
        </w:numPr>
        <w:pStyle w:val="Compact"/>
      </w:pPr>
      <w:r>
        <w:t xml:space="preserve">assigning address of automatic to global</w:t>
      </w:r>
    </w:p>
    <w:p>
      <w:pPr>
        <w:numPr>
          <w:ilvl w:val="0"/>
          <w:numId w:val="1067"/>
        </w:numPr>
        <w:pStyle w:val="Compact"/>
      </w:pPr>
      <w:r>
        <w:t xml:space="preserve">reference members that don’t extend lifetime from ctor argument</w:t>
      </w:r>
    </w:p>
    <w:p>
      <w:pPr>
        <w:numPr>
          <w:ilvl w:val="0"/>
          <w:numId w:val="1067"/>
        </w:numPr>
        <w:pStyle w:val="Compact"/>
      </w:pPr>
      <w:r>
        <w:t xml:space="preserve">mitigation: ref-qualify member functions</w:t>
      </w:r>
    </w:p>
    <w:p>
      <w:pPr>
        <w:numPr>
          <w:ilvl w:val="0"/>
          <w:numId w:val="1067"/>
        </w:numPr>
        <w:pStyle w:val="Compact"/>
      </w:pPr>
      <w:r>
        <w:t xml:space="preserve">mitigation: copy, no references</w:t>
      </w:r>
    </w:p>
    <w:p>
      <w:pPr>
        <w:numPr>
          <w:ilvl w:val="0"/>
          <w:numId w:val="1067"/>
        </w:numPr>
        <w:pStyle w:val="Compact"/>
      </w:pPr>
      <w:r>
        <w:t xml:space="preserve">range-for, use initializer for range, when result of expression (for(auto rg= tmp_expr; auto x&amp;&amp; : rg){…}</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p>
      <w:pPr>
        <w:pStyle w:val="BodyText"/>
      </w:pPr>
      <w:r>
        <w:rPr>
          <w:b/>
        </w:rPr>
        <w:t xml:space="preserve">TODO from 6.14:</w:t>
      </w:r>
      <w:r>
        <w:t xml:space="preserve"> </w:t>
      </w: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pointer-like</w:t>
      </w:r>
      <w:r>
        <w:t xml:space="preserve"> </w:t>
      </w:r>
      <w:r>
        <w:t xml:space="preserve">types 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rPr>
          <w:b/>
        </w:rPr>
        <w:t xml:space="preserve">RANGE FOR</w:t>
      </w:r>
    </w:p>
    <w:p>
      <w:pPr>
        <w:pStyle w:val="BodyText"/>
      </w:pPr>
      <w:r>
        <w:rPr>
          <w:b/>
        </w:rPr>
        <w:t xml:space="preserve">end of transferred text</w:t>
      </w:r>
    </w:p>
    <w:bookmarkEnd w:id="129"/>
    <w:bookmarkStart w:id="130" w:name="avoidance-mechanisms-for-language-users"/>
    <w:p>
      <w:pPr>
        <w:pStyle w:val="Heading3"/>
      </w:pPr>
      <w:r>
        <w:t xml:space="preserve">6.33.2 Avoidance mechanisms for language users</w:t>
      </w:r>
    </w:p>
    <w:p>
      <w:pPr>
        <w:numPr>
          <w:ilvl w:val="0"/>
          <w:numId w:val="106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8"/>
        </w:numPr>
      </w:pPr>
      <w:r>
        <w:t xml:space="preserve">Do not returning the address or reference of a local variable as the result of a</w:t>
      </w:r>
      <w:r>
        <w:t xml:space="preserve"> </w:t>
      </w:r>
      <w:r>
        <w:t xml:space="preserve">function call.</w:t>
      </w:r>
    </w:p>
    <w:p>
      <w:pPr>
        <w:numPr>
          <w:ilvl w:val="0"/>
          <w:numId w:val="106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8"/>
        </w:numPr>
      </w:pPr>
      <w:r>
        <w:t xml:space="preserve">If attempting to bind a reference to a temporary object, … thinking …</w:t>
      </w:r>
    </w:p>
    <w:p>
      <w:pPr>
        <w:numPr>
          <w:ilvl w:val="0"/>
          <w:numId w:val="1068"/>
        </w:numPr>
      </w:pPr>
      <w:r>
        <w:t xml:space="preserve">Do not rely on lifetime extension of temporaries by binding them to named references.</w:t>
      </w:r>
      <w:r>
        <w:t xml:space="preserve"> </w:t>
      </w:r>
      <w:r>
        <w:t xml:space="preserve">Use (local) variables instead.</w:t>
      </w:r>
    </w:p>
    <w:p>
      <w:pPr>
        <w:numPr>
          <w:ilvl w:val="0"/>
          <w:numId w:val="106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1"/>
        </w:numPr>
      </w:pPr>
      <w:r>
        <w:t xml:space="preserve">Use the avoidance mechanisms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2"/>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3"/>
        </w:numPr>
      </w:pPr>
      <w:r>
        <w:t xml:space="preserve">Use the avoidance mechanisms of subclause 6.36.5 of ISO/IEC</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4"/>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4"/>
        </w:numPr>
      </w:pPr>
      <w:r>
        <w:t xml:space="preserve">Do not use C-style casts.</w:t>
      </w:r>
    </w:p>
    <w:p>
      <w:pPr>
        <w:numPr>
          <w:ilvl w:val="0"/>
          <w:numId w:val="1074"/>
        </w:numPr>
      </w:pPr>
      <w:r>
        <w:t xml:space="preserve">Avoid casts that reinterpret data.</w:t>
      </w:r>
    </w:p>
    <w:p>
      <w:pPr>
        <w:numPr>
          <w:ilvl w:val="0"/>
          <w:numId w:val="1074"/>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4"/>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4"/>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4"/>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5"/>
        </w:numPr>
      </w:pPr>
      <w:r>
        <w:t xml:space="preserve">Use the avoidance mechanisms of ISO/IEC 24772-1 clause 6.38.5.</w:t>
      </w:r>
    </w:p>
    <w:p>
      <w:pPr>
        <w:numPr>
          <w:ilvl w:val="0"/>
          <w:numId w:val="1075"/>
        </w:numPr>
      </w:pPr>
      <w:r>
        <w:t xml:space="preserve">Prefer to use and create value types.</w:t>
      </w:r>
    </w:p>
    <w:p>
      <w:pPr>
        <w:numPr>
          <w:ilvl w:val="0"/>
          <w:numId w:val="1075"/>
        </w:numPr>
      </w:pPr>
      <w:r>
        <w:t xml:space="preserve">Consider relationship types only when the lifetime of the referent can be ensured, and</w:t>
      </w:r>
    </w:p>
    <w:p>
      <w:pPr>
        <w:numPr>
          <w:ilvl w:val="1"/>
          <w:numId w:val="1076"/>
        </w:numPr>
        <w:pStyle w:val="Compact"/>
      </w:pPr>
      <w:r>
        <w:t xml:space="preserve">when reference semantics is required, e.g., for side effects, or</w:t>
      </w:r>
    </w:p>
    <w:p>
      <w:pPr>
        <w:numPr>
          <w:ilvl w:val="1"/>
          <w:numId w:val="1076"/>
        </w:numPr>
        <w:pStyle w:val="Compact"/>
      </w:pPr>
      <w:r>
        <w:t xml:space="preserve">when copying is prohibitively expensive.</w:t>
      </w:r>
    </w:p>
    <w:p>
      <w:pPr>
        <w:numPr>
          <w:ilvl w:val="0"/>
          <w:numId w:val="1075"/>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5"/>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5"/>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7"/>
        </w:numPr>
      </w:pPr>
      <w:r>
        <w:t xml:space="preserve">Prefer containers like those in the standard library over any other form of memory management.</w:t>
      </w:r>
    </w:p>
    <w:p>
      <w:pPr>
        <w:numPr>
          <w:ilvl w:val="0"/>
          <w:numId w:val="1077"/>
        </w:numPr>
      </w:pPr>
      <w:r>
        <w:t xml:space="preserve">Use smart pointers and their factory functions to allocate and manage heap memory.</w:t>
      </w:r>
    </w:p>
    <w:p>
      <w:pPr>
        <w:numPr>
          <w:ilvl w:val="0"/>
          <w:numId w:val="1077"/>
        </w:numPr>
      </w:pPr>
      <w:r>
        <w:t xml:space="preserve">For heap fragmentation issues, use special memory resource objects with appropriate allocation strategies.</w:t>
      </w:r>
    </w:p>
    <w:p>
      <w:pPr>
        <w:numPr>
          <w:ilvl w:val="0"/>
          <w:numId w:val="1077"/>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7"/>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7"/>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9"/>
        </w:numPr>
      </w:pPr>
      <w:r>
        <w:t xml:space="preserve">Use the avoidance mechanisms of ISO/IEC 24772-1 subclause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1"/>
        </w:numPr>
        <w:pStyle w:val="Compact"/>
      </w:pPr>
      <w:r>
        <w:t xml:space="preserve">There is no implicit common base class.</w:t>
      </w:r>
    </w:p>
    <w:p>
      <w:pPr>
        <w:numPr>
          <w:ilvl w:val="0"/>
          <w:numId w:val="1081"/>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1"/>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1"/>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1"/>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1"/>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2"/>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2"/>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2"/>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3"/>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3"/>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4"/>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5"/>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5"/>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5"/>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5"/>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5"/>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6"/>
        </w:numPr>
      </w:pPr>
      <w:r>
        <w:t xml:space="preserve">Use the avoidance mechanisms of ISO/IEC 24772-1 clause 41.5.</w:t>
      </w:r>
    </w:p>
    <w:p>
      <w:pPr>
        <w:numPr>
          <w:ilvl w:val="0"/>
          <w:numId w:val="1086"/>
        </w:numPr>
      </w:pPr>
      <w:r>
        <w:t xml:space="preserve">Except for</w:t>
      </w:r>
      <w:r>
        <w:t xml:space="preserve"> </w:t>
      </w:r>
      <w:r>
        <w:rPr>
          <w:i/>
        </w:rPr>
        <w:t xml:space="preserve">mix-in empty bases</w:t>
      </w:r>
      <w:r>
        <w:t xml:space="preserve"> </w:t>
      </w:r>
      <w:r>
        <w:t xml:space="preserve">avoid multiple inheritance.</w:t>
      </w:r>
    </w:p>
    <w:p>
      <w:pPr>
        <w:numPr>
          <w:ilvl w:val="0"/>
          <w:numId w:val="1086"/>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6"/>
        </w:numPr>
      </w:pPr>
      <w:r>
        <w:t xml:space="preserve">Prefer composition over inheritance, in general keep inheritance hierarchies shallow.</w:t>
      </w:r>
    </w:p>
    <w:p>
      <w:pPr>
        <w:numPr>
          <w:ilvl w:val="0"/>
          <w:numId w:val="1086"/>
        </w:numPr>
      </w:pPr>
      <w:r>
        <w:t xml:space="preserve">Restrict the use of virtual member functions to situations where unbounded run-time polymorphism is beneficial.</w:t>
      </w:r>
    </w:p>
    <w:p>
      <w:pPr>
        <w:numPr>
          <w:ilvl w:val="0"/>
          <w:numId w:val="1086"/>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6"/>
        </w:numPr>
      </w:pPr>
      <w:r>
        <w:t xml:space="preserve">Ensure re-compilation of all derived classes when a base class changes.</w:t>
      </w:r>
    </w:p>
    <w:p>
      <w:pPr>
        <w:numPr>
          <w:ilvl w:val="0"/>
          <w:numId w:val="1086"/>
        </w:numPr>
      </w:pPr>
      <w:r>
        <w:t xml:space="preserve">Consider using fully-qualified names to address members of a base class.</w:t>
      </w:r>
    </w:p>
    <w:p>
      <w:pPr>
        <w:numPr>
          <w:ilvl w:val="0"/>
          <w:numId w:val="1086"/>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6"/>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3"/>
        </w:numPr>
      </w:pPr>
      <w:r>
        <w:t xml:space="preserve">Use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4"/>
        </w:numPr>
      </w:pPr>
      <w:r>
        <w:t xml:space="preserve">Use the avoidance mechanisms of ISO/IEC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5"/>
        </w:numPr>
      </w:pPr>
      <w:r>
        <w:t xml:space="preserve">Use the avoidance mechanisms of ISO/IEC 24772-1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7"/>
        </w:numPr>
      </w:pPr>
      <w:r>
        <w:t xml:space="preserve">Use the avoidance mechanisms of ISO/IEC 24772-1 clause 6.48.5.</w:t>
      </w:r>
    </w:p>
    <w:p>
      <w:pPr>
        <w:numPr>
          <w:ilvl w:val="0"/>
          <w:numId w:val="1097"/>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8"/>
        </w:numPr>
      </w:pPr>
      <w:r>
        <w:t xml:space="preserve">Use the avoidance mechanisms of ISO/IEC 24772-1 clause 6.49.5.</w:t>
      </w:r>
    </w:p>
    <w:p>
      <w:pPr>
        <w:numPr>
          <w:ilvl w:val="0"/>
          <w:numId w:val="1098"/>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9"/>
        </w:numPr>
      </w:pPr>
      <w:r>
        <w:t xml:space="preserve">Use the avoidance mechanisms of clause 6.36.2 for catching and handling</w:t>
      </w:r>
      <w:r>
        <w:t xml:space="preserve"> </w:t>
      </w:r>
      <w:r>
        <w:t xml:space="preserve">exceptions.</w:t>
      </w:r>
    </w:p>
    <w:p>
      <w:pPr>
        <w:numPr>
          <w:ilvl w:val="0"/>
          <w:numId w:val="1099"/>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0"/>
        </w:numPr>
      </w:pPr>
      <w:r>
        <w:t xml:space="preserve">If a function-like macro must be used, ensure that its</w:t>
      </w:r>
      <w:r>
        <w:t xml:space="preserve"> </w:t>
      </w:r>
      <w:r>
        <w:t xml:space="preserve">parameters and body are parenthesized.</w:t>
      </w:r>
    </w:p>
    <w:p>
      <w:pPr>
        <w:numPr>
          <w:ilvl w:val="0"/>
          <w:numId w:val="1100"/>
        </w:numPr>
      </w:pPr>
      <w:r>
        <w:t xml:space="preserve">In a function-like macro, ensure that each argument is evaluated at</w:t>
      </w:r>
      <w:r>
        <w:t xml:space="preserve"> </w:t>
      </w:r>
      <w:r>
        <w:t xml:space="preserve">most once.</w:t>
      </w:r>
    </w:p>
    <w:p>
      <w:pPr>
        <w:numPr>
          <w:ilvl w:val="0"/>
          <w:numId w:val="110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0"/>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0"/>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1"/>
        </w:numPr>
      </w:pPr>
      <w:r>
        <w:t xml:space="preserve">Use the avoidance mechanisms of ISO/IEC 24772-1 clause 6.53.5.</w:t>
      </w:r>
    </w:p>
    <w:p>
      <w:pPr>
        <w:numPr>
          <w:ilvl w:val="0"/>
          <w:numId w:val="1101"/>
        </w:numPr>
      </w:pPr>
      <w:r>
        <w:t xml:space="preserve">Enable checks that warn about unsafe operations.</w:t>
      </w:r>
    </w:p>
    <w:p>
      <w:pPr>
        <w:numPr>
          <w:ilvl w:val="0"/>
          <w:numId w:val="1101"/>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2"/>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3"/>
        </w:numPr>
      </w:pPr>
      <w:r>
        <w:t xml:space="preserve">Use the avoidance mechanisms of ISO/IEC 24772-1 clause 6.56.5.</w:t>
      </w:r>
    </w:p>
    <w:p>
      <w:pPr>
        <w:numPr>
          <w:ilvl w:val="0"/>
          <w:numId w:val="1103"/>
        </w:numPr>
      </w:pPr>
      <w:r>
        <w:t xml:space="preserve">Use static analysis tools to help identify occurrences of undefined</w:t>
      </w:r>
      <w:r>
        <w:t xml:space="preserve"> </w:t>
      </w:r>
      <w:r>
        <w:t xml:space="preserve">behaviour.</w:t>
      </w:r>
    </w:p>
    <w:p>
      <w:pPr>
        <w:numPr>
          <w:ilvl w:val="0"/>
          <w:numId w:val="1103"/>
        </w:numPr>
      </w:pPr>
      <w:r>
        <w:t xml:space="preserve">Augment static analysis tool usage with runtime tools such as ASAN</w:t>
      </w:r>
      <w:r>
        <w:t xml:space="preserve"> </w:t>
      </w:r>
      <w:r>
        <w:t xml:space="preserve">(address sanitizer) and related tools.</w:t>
      </w:r>
    </w:p>
    <w:p>
      <w:pPr>
        <w:numPr>
          <w:ilvl w:val="0"/>
          <w:numId w:val="110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4"/>
        </w:numPr>
      </w:pPr>
      <w:r>
        <w:t xml:space="preserve">Use the avoidance mechanisms of ISO/IEC 24772-1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5"/>
        </w:numPr>
      </w:pPr>
      <w:r>
        <w:t xml:space="preserve">Use the avoidance mechanisms of ISO/IEC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6"/>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6"/>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7"/>
        </w:numPr>
      </w:pPr>
      <w:r>
        <w:t xml:space="preserve">Use the avoidance mechanisms of ISO/IEC 24772-1 clause 6.60.5.</w:t>
      </w:r>
    </w:p>
    <w:p>
      <w:pPr>
        <w:numPr>
          <w:ilvl w:val="0"/>
          <w:numId w:val="1107"/>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8"/>
        </w:numPr>
      </w:pPr>
      <w:r>
        <w:t xml:space="preserve">Use the avoidance mechanisms of ISO/IEC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8"/>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0"/>
        </w:numPr>
      </w:pPr>
      <w:r>
        <w:t xml:space="preserve">Use the avoidance mechanisms of ISO/IEC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1"/>
        </w:numPr>
      </w:pPr>
      <w:r>
        <w:t xml:space="preserve">Use the avoidance mechanisms of ISO/IEC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2"/>
        </w:numPr>
      </w:pPr>
      <w:r>
        <w:t xml:space="preserve">Avoid the C library facilities provided by</w:t>
      </w:r>
      <w:r>
        <w:t xml:space="preserve"> </w:t>
      </w:r>
      <w:r>
        <w:rPr>
          <w:rStyle w:val="VerbatimChar"/>
          <w:b/>
        </w:rPr>
        <w:t xml:space="preserve">&lt;cstdio&gt;</w:t>
      </w:r>
      <w:r>
        <w:t xml:space="preserve">.</w:t>
      </w:r>
    </w:p>
    <w:p>
      <w:pPr>
        <w:numPr>
          <w:ilvl w:val="0"/>
          <w:numId w:val="1112"/>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2"/>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3"/>
        </w:numPr>
      </w:pPr>
      <w:r>
        <w:t xml:space="preserve">Use the avoidance mechanisms of ISO/IEC 24772-1 clause 6.65.5: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2023-05-15T16:59:22Z</dcterms:created>
  <dcterms:modified xsi:type="dcterms:W3CDTF">2023-05-15T16:59:22Z</dcterms:modified>
</cp:coreProperties>
</file>

<file path=docProps/custom.xml><?xml version="1.0" encoding="utf-8"?>
<Properties xmlns="http://schemas.openxmlformats.org/officeDocument/2006/custom-properties" xmlns:vt="http://schemas.openxmlformats.org/officeDocument/2006/docPropsVTypes"/>
</file>