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66"/>
        </w:numPr>
      </w:pPr>
      <w:r>
        <w:t xml:space="preserve">Unary minus on unsigned type (MISRA 5-3-2)</w:t>
      </w:r>
    </w:p>
    <w:p>
      <w:pPr>
        <w:numPr>
          <w:ilvl w:val="0"/>
          <w:numId w:val="1066"/>
        </w:numPr>
      </w:pPr>
      <w:r>
        <w:t xml:space="preserve">Size of a pointer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7"/>
        </w:numPr>
        <w:pStyle w:val="BlockText"/>
      </w:pPr>
      <w:r>
        <w:t xml:space="preserve">From Core guidelines: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3"/>
        </w:numPr>
      </w:pPr>
      <w:r>
        <w:t xml:space="preserve">Declare loop variables in the initializer of the loop statement</w:t>
      </w:r>
    </w:p>
    <w:p>
      <w:pPr>
        <w:numPr>
          <w:ilvl w:val="0"/>
          <w:numId w:val="107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4"/>
        </w:numPr>
      </w:pPr>
      <w:r>
        <w:t xml:space="preserve">Apply the guidance of ISO/IEC TR 24772-1:2019 clause 6.29.5.</w:t>
      </w:r>
    </w:p>
    <w:p>
      <w:pPr>
        <w:numPr>
          <w:ilvl w:val="0"/>
          <w:numId w:val="107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4"/>
        </w:numPr>
      </w:pPr>
      <w:r>
        <w:t xml:space="preserve">Use a range for loop in preference to general loops</w:t>
      </w:r>
    </w:p>
    <w:p>
      <w:pPr>
        <w:numPr>
          <w:ilvl w:val="0"/>
          <w:numId w:val="107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5"/>
        </w:numPr>
      </w:pPr>
      <w:r>
        <w:t xml:space="preserve">Range-based for loops</w:t>
      </w:r>
    </w:p>
    <w:p>
      <w:pPr>
        <w:numPr>
          <w:ilvl w:val="0"/>
          <w:numId w:val="107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5"/>
        </w:numPr>
      </w:pPr>
      <w:r>
        <w:t xml:space="preserve">Container classes</w:t>
      </w:r>
    </w:p>
    <w:p>
      <w:pPr>
        <w:numPr>
          <w:ilvl w:val="0"/>
          <w:numId w:val="107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6"/>
        </w:numPr>
      </w:pPr>
      <w:r>
        <w:t xml:space="preserve">Follow the guidance of ISO/IEC TR 24772-1:2019 clause 6.30.5.</w:t>
      </w:r>
    </w:p>
    <w:p>
      <w:pPr>
        <w:numPr>
          <w:ilvl w:val="0"/>
          <w:numId w:val="107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77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8"/>
        </w:numPr>
      </w:pPr>
      <w:r>
        <w:t xml:space="preserve">Follow the advice of ISO/IEC TR 24772-1:2019 clause 6.32.5.</w:t>
      </w:r>
    </w:p>
    <w:p>
      <w:pPr>
        <w:numPr>
          <w:ilvl w:val="0"/>
          <w:numId w:val="107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2"/>
        </w:numPr>
      </w:pPr>
      <w:r>
        <w:t xml:space="preserve">Follow the guidelines of ISO/IEC TR 24772-1:2019 clause 6.34.5.</w:t>
      </w:r>
    </w:p>
    <w:p>
      <w:pPr>
        <w:numPr>
          <w:ilvl w:val="0"/>
          <w:numId w:val="108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4"/>
        </w:numPr>
      </w:pPr>
      <w:r>
        <w:t xml:space="preserve">Avoid error handling based on global state.</w:t>
      </w:r>
    </w:p>
    <w:p>
      <w:pPr>
        <w:numPr>
          <w:ilvl w:val="0"/>
          <w:numId w:val="108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4"/>
        </w:numPr>
      </w:pPr>
      <w:r>
        <w:t xml:space="preserve">Prefer throwing exceptions to returning error values.</w:t>
      </w:r>
    </w:p>
    <w:p>
      <w:pPr>
        <w:numPr>
          <w:ilvl w:val="0"/>
          <w:numId w:val="108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6.38.5.</w:t>
      </w:r>
    </w:p>
    <w:p>
      <w:pPr>
        <w:numPr>
          <w:ilvl w:val="0"/>
          <w:numId w:val="108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7"/>
        </w:numPr>
      </w:pPr>
      <w:r>
        <w:t xml:space="preserve">When an unhandled exception escapes its thread of execution</w:t>
      </w:r>
    </w:p>
    <w:p>
      <w:pPr>
        <w:numPr>
          <w:ilvl w:val="0"/>
          <w:numId w:val="108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8"/>
        </w:numPr>
      </w:pPr>
      <w:r>
        <w:t xml:space="preserve">Follow C++ Core guidelines section R and CERT MEM51.</w:t>
      </w:r>
    </w:p>
    <w:p>
      <w:pPr>
        <w:numPr>
          <w:ilvl w:val="0"/>
          <w:numId w:val="108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8"/>
        </w:numPr>
      </w:pPr>
      <w:r>
        <w:t xml:space="preserve">Use dynamic analysis tools to detect cycles.</w:t>
      </w:r>
    </w:p>
    <w:p>
      <w:pPr>
        <w:numPr>
          <w:ilvl w:val="0"/>
          <w:numId w:val="108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9"/>
        </w:numPr>
      </w:pPr>
      <w:r>
        <w:t xml:space="preserve">They have no runtime overhead for inline operations; and</w:t>
      </w:r>
    </w:p>
    <w:p>
      <w:pPr>
        <w:numPr>
          <w:ilvl w:val="0"/>
          <w:numId w:val="108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0"/>
        </w:numPr>
      </w:pPr>
      <w:r>
        <w:t xml:space="preserve">The program compiles and executes safely;</w:t>
      </w:r>
    </w:p>
    <w:p>
      <w:pPr>
        <w:numPr>
          <w:ilvl w:val="0"/>
          <w:numId w:val="1090"/>
        </w:numPr>
      </w:pPr>
      <w:r>
        <w:t xml:space="preserve">The program fails to compile; or</w:t>
      </w:r>
    </w:p>
    <w:p>
      <w:pPr>
        <w:numPr>
          <w:ilvl w:val="0"/>
          <w:numId w:val="109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1"/>
        </w:numPr>
      </w:pPr>
      <w:r>
        <w:t xml:space="preserve">the first template argument must be a forward iterator.</w:t>
      </w:r>
    </w:p>
    <w:p>
      <w:pPr>
        <w:numPr>
          <w:ilvl w:val="0"/>
          <w:numId w:val="109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2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2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2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2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2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2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5"/>
        </w:numPr>
      </w:pPr>
      <w:r>
        <w:t xml:space="preserve">For template specialization, declared the specialization:</w:t>
      </w:r>
    </w:p>
    <w:p>
      <w:pPr>
        <w:numPr>
          <w:ilvl w:val="1"/>
          <w:numId w:val="1096"/>
        </w:numPr>
      </w:pPr>
      <w:r>
        <w:t xml:space="preserve">In the same file as the primary template; or</w:t>
      </w:r>
    </w:p>
    <w:p>
      <w:pPr>
        <w:numPr>
          <w:ilvl w:val="1"/>
          <w:numId w:val="109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3"/>
        </w:numPr>
      </w:pPr>
      <w:r>
        <w:t xml:space="preserve">Guidance: Keep inheritance hierarchies short</w:t>
      </w:r>
    </w:p>
    <w:p>
      <w:pPr>
        <w:numPr>
          <w:ilvl w:val="0"/>
          <w:numId w:val="110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4"/>
        </w:numPr>
      </w:pPr>
      <w:r>
        <w:t xml:space="preserve">Follow the guidance of ISO/IEC TR 24772-1:2019 clause 41.5.</w:t>
      </w:r>
    </w:p>
    <w:p>
      <w:pPr>
        <w:numPr>
          <w:ilvl w:val="0"/>
          <w:numId w:val="1104"/>
        </w:numPr>
      </w:pPr>
      <w:r>
        <w:t xml:space="preserve">Avoid the use of multiple inheritance whenever possible.</w:t>
      </w:r>
    </w:p>
    <w:p>
      <w:pPr>
        <w:numPr>
          <w:ilvl w:val="0"/>
          <w:numId w:val="110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4"/>
        </w:numPr>
      </w:pPr>
      <w:r>
        <w:t xml:space="preserve">Keep inheritance hierarchies short and narrow</w:t>
      </w:r>
    </w:p>
    <w:p>
      <w:pPr>
        <w:numPr>
          <w:ilvl w:val="0"/>
          <w:numId w:val="1104"/>
        </w:numPr>
      </w:pPr>
      <w:r>
        <w:t xml:space="preserve">Prefer non-virtual functions to virtual functions</w:t>
      </w:r>
    </w:p>
    <w:p>
      <w:pPr>
        <w:numPr>
          <w:ilvl w:val="0"/>
          <w:numId w:val="110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8"/>
        </w:numPr>
      </w:pPr>
      <w:r>
        <w:t xml:space="preserve">are the only ones that can be performed implicitly</w:t>
      </w:r>
    </w:p>
    <w:p>
      <w:pPr>
        <w:numPr>
          <w:ilvl w:val="0"/>
          <w:numId w:val="110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9"/>
        </w:numPr>
      </w:pPr>
      <w:r>
        <w:t xml:space="preserve">are explicit;</w:t>
      </w:r>
    </w:p>
    <w:p>
      <w:pPr>
        <w:numPr>
          <w:ilvl w:val="0"/>
          <w:numId w:val="110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0"/>
        </w:numPr>
      </w:pPr>
      <w:r>
        <w:t xml:space="preserve">are explicit</w:t>
      </w:r>
    </w:p>
    <w:p>
      <w:pPr>
        <w:numPr>
          <w:ilvl w:val="0"/>
          <w:numId w:val="111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6.47.5.</w:t>
      </w:r>
    </w:p>
    <w:p>
      <w:pPr>
        <w:numPr>
          <w:ilvl w:val="0"/>
          <w:numId w:val="111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6"/>
        </w:numPr>
      </w:pPr>
      <w:r>
        <w:t xml:space="preserve">Use standard layout types for the interoperable interfaces.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8"/>
        </w:numPr>
      </w:pPr>
      <w:r>
        <w:t xml:space="preserve">Follow the guidance of ISO/IEC TR 24772-1:2019 clause 6.49.5.</w:t>
      </w:r>
    </w:p>
    <w:p>
      <w:pPr>
        <w:numPr>
          <w:ilvl w:val="0"/>
          <w:numId w:val="111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1"/>
        </w:numPr>
      </w:pPr>
      <w:r>
        <w:t xml:space="preserve">Follow the guidelines of ISO/IEC TR 24772-1:2019 clause 6.53.5.</w:t>
      </w:r>
    </w:p>
    <w:p>
      <w:pPr>
        <w:numPr>
          <w:ilvl w:val="0"/>
          <w:numId w:val="1121"/>
        </w:numPr>
      </w:pPr>
      <w:r>
        <w:t xml:space="preserve">Enable checks that warn about unsafe operations.</w:t>
      </w:r>
    </w:p>
    <w:p>
      <w:pPr>
        <w:numPr>
          <w:ilvl w:val="0"/>
          <w:numId w:val="112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6.56.5.</w:t>
      </w:r>
    </w:p>
    <w:p>
      <w:pPr>
        <w:numPr>
          <w:ilvl w:val="0"/>
          <w:numId w:val="112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6.57.5.</w:t>
      </w:r>
    </w:p>
    <w:p>
      <w:pPr>
        <w:numPr>
          <w:ilvl w:val="0"/>
          <w:numId w:val="112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 clause 6.58.5.</w:t>
      </w:r>
    </w:p>
    <w:p>
      <w:pPr>
        <w:numPr>
          <w:ilvl w:val="0"/>
          <w:numId w:val="112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8"/>
        </w:numPr>
      </w:pPr>
      <w:r>
        <w:t xml:space="preserve">Follow the guidance of ISO/IEC TR 24772-1 clause 6.62.5.</w:t>
      </w:r>
    </w:p>
    <w:p>
      <w:pPr>
        <w:numPr>
          <w:ilvl w:val="0"/>
          <w:numId w:val="112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1"/>
        </w:numPr>
      </w:pPr>
      <w:r>
        <w:t xml:space="preserve">Follow the guidelines of TR 24772-1 clause 6.63.5.</w:t>
      </w:r>
    </w:p>
    <w:p>
      <w:pPr>
        <w:numPr>
          <w:ilvl w:val="0"/>
          <w:numId w:val="113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1"/>
        </w:numPr>
      </w:pPr>
      <w:r>
        <w:t xml:space="preserve">Use the C++ Task mechanism in preference to threads …</w:t>
      </w:r>
    </w:p>
    <w:p>
      <w:pPr>
        <w:numPr>
          <w:ilvl w:val="0"/>
          <w:numId w:val="113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2021-06-30T04:08:09Z</dcterms:created>
  <dcterms:modified xsi:type="dcterms:W3CDTF">2021-06-30T04:08:09Z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