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 6.48.5 and ISO/IEC 24772-3 6.48.2.</w:t>
      </w:r>
    </w:p>
    <w:p>
      <w:pPr>
        <w:numPr>
          <w:ilvl w:val="0"/>
          <w:numId w:val="1099"/>
        </w:numPr>
        <w:pStyle w:val="Compact"/>
      </w:pPr>
      <w:r>
        <w:t xml:space="preserve">Apply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24772-1:2019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24772-3:2020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2026-04-27T17:01:12Z</dcterms:created>
  <dcterms:modified xsi:type="dcterms:W3CDTF">2026-04-27T17:01:12Z</dcterms:modified>
</cp:coreProperties>
</file>

<file path=docProps/custom.xml><?xml version="1.0" encoding="utf-8"?>
<Properties xmlns="http://schemas.openxmlformats.org/officeDocument/2006/custom-properties" xmlns:vt="http://schemas.openxmlformats.org/officeDocument/2006/docPropsVTypes"/>
</file>