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7"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Overload resolution does not take default arguments into account.</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p>
      <w:pPr>
        <w:pStyle w:val="BodyText"/>
      </w:pPr>
      <w:r>
        <w:rPr>
          <w:b/>
        </w:rPr>
        <w:t xml:space="preserve">TODO copie from generics:</w:t>
      </w:r>
      <w:r>
        <w:t xml:space="preserve">*</w:t>
      </w:r>
      <w:r>
        <w:t xml:space="preserve"> </w:t>
      </w:r>
      <w:r>
        <w:t xml:space="preserve">TODO: most of the following should go into section 4…</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0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09"/>
        </w:numPr>
        <w:pStyle w:val="Compact"/>
      </w:pPr>
      <w:r>
        <w:t xml:space="preserve">They have no runtime overhead;</w:t>
      </w:r>
    </w:p>
    <w:p>
      <w:pPr>
        <w:numPr>
          <w:ilvl w:val="0"/>
          <w:numId w:val="1009"/>
        </w:numPr>
        <w:pStyle w:val="Compact"/>
      </w:pPr>
      <w:r>
        <w:t xml:space="preserve">They do not have any implicit run-time memory usage; and</w:t>
      </w:r>
    </w:p>
    <w:p>
      <w:pPr>
        <w:numPr>
          <w:ilvl w:val="0"/>
          <w:numId w:val="100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For objects with static storage duration and dynamic initialization in namespace scope, there is no defined global order of their initialization across translation units.</w:t>
      </w:r>
      <w:r>
        <w:t xml:space="preserve"> </w:t>
      </w: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p>
      <w:pPr>
        <w:pStyle w:val="BodyText"/>
      </w:pPr>
      <w:r>
        <w:t xml:space="preserve">4.6 Inheritance</w:t>
      </w:r>
    </w:p>
    <w:p>
      <w:pPr>
        <w:pStyle w:val="BodyText"/>
      </w:pPr>
      <w:r>
        <w:t xml:space="preserve">C++ supports object-oriented programming of classes.</w:t>
      </w:r>
      <w:r>
        <w:t xml:space="preserve"> </w:t>
      </w:r>
      <w:r>
        <w:t xml:space="preserve">Classes may be derived from single or multiple base classes, called inheritance.</w:t>
      </w:r>
    </w:p>
    <w:p>
      <w:pPr>
        <w:pStyle w:val="BodyText"/>
      </w:pPr>
      <w:r>
        <w:t xml:space="preserve">Access specifiers allow inheritance to restrict the visibility of inherited members in their subclasses; if specified, any of the three access specifiers,</w:t>
      </w:r>
      <w:r>
        <w:t xml:space="preserve"> </w:t>
      </w:r>
      <w:r>
        <w:rPr>
          <w:rStyle w:val="VerbatimChar"/>
        </w:rPr>
        <w:t xml:space="preserve">public</w:t>
      </w:r>
      <w:r>
        <w:t xml:space="preserve">,</w:t>
      </w:r>
      <w:r>
        <w:t xml:space="preserve"> </w:t>
      </w:r>
      <w:r>
        <w:rPr>
          <w:rStyle w:val="VerbatimChar"/>
        </w:rPr>
        <w:t xml:space="preserve">protected</w:t>
      </w:r>
      <w:r>
        <w:t xml:space="preserve">, and</w:t>
      </w:r>
      <w:r>
        <w:t xml:space="preserve"> </w:t>
      </w:r>
      <w:r>
        <w:rPr>
          <w:rStyle w:val="VerbatimChar"/>
        </w:rPr>
        <w:t xml:space="preserve">private</w:t>
      </w:r>
      <w:r>
        <w:t xml:space="preserve"> </w:t>
      </w:r>
      <w:r>
        <w:t xml:space="preserve">can be used.</w:t>
      </w:r>
      <w:r>
        <w:t xml:space="preserve"> </w:t>
      </w:r>
      <w:r>
        <w:t xml:space="preserve">The visibility of inherited members in a derived class defined with the keyword</w:t>
      </w:r>
      <w:r>
        <w:t xml:space="preserve"> </w:t>
      </w:r>
      <w:r>
        <w:rPr>
          <w:rStyle w:val="VerbatimChar"/>
        </w:rPr>
        <w:t xml:space="preserve">class</w:t>
      </w:r>
      <w:r>
        <w:t xml:space="preserve"> </w:t>
      </w:r>
      <w:r>
        <w:t xml:space="preserve">and no access specifier is as if the access specifier</w:t>
      </w:r>
      <w:r>
        <w:t xml:space="preserve"> </w:t>
      </w:r>
      <w:r>
        <w:rPr>
          <w:rStyle w:val="VerbatimChar"/>
        </w:rPr>
        <w:t xml:space="preserve">private</w:t>
      </w:r>
      <w:r>
        <w:t xml:space="preserve"> </w:t>
      </w:r>
      <w:r>
        <w:t xml:space="preserve">was used.</w:t>
      </w:r>
      <w:r>
        <w:t xml:space="preserve"> </w:t>
      </w:r>
      <w:r>
        <w:t xml:space="preserve">The visibility of inherited members in a derived class defined with the keyword</w:t>
      </w:r>
      <w:r>
        <w:t xml:space="preserve"> </w:t>
      </w:r>
      <w:r>
        <w:rPr>
          <w:rStyle w:val="VerbatimChar"/>
        </w:rPr>
        <w:t xml:space="preserve">struct</w:t>
      </w:r>
      <w:r>
        <w:t xml:space="preserve"> </w:t>
      </w:r>
      <w:r>
        <w:t xml:space="preserve">and no access specifier is as if the access specifier</w:t>
      </w:r>
      <w:r>
        <w:t xml:space="preserve"> </w:t>
      </w:r>
      <w:r>
        <w:rPr>
          <w:rStyle w:val="VerbatimChar"/>
        </w:rPr>
        <w:t xml:space="preserve">public</w:t>
      </w:r>
      <w:r>
        <w:t xml:space="preserve"> </w:t>
      </w:r>
      <w:r>
        <w:t xml:space="preserve">was used.</w:t>
      </w:r>
    </w:p>
    <w:p>
      <w:pPr>
        <w:pStyle w:val="BodyText"/>
      </w:pPr>
      <w:r>
        <w:t xml:space="preserve">A derived class can inherit from its base class using</w:t>
      </w:r>
      <w:r>
        <w:t xml:space="preserve"> </w:t>
      </w:r>
      <w:r>
        <w:rPr>
          <w:rStyle w:val="VerbatimChar"/>
        </w:rPr>
        <w:t xml:space="preserve">virtual</w:t>
      </w:r>
      <w:r>
        <w:t xml:space="preserve"> </w:t>
      </w:r>
      <w:r>
        <w:t xml:space="preserve">inheritance, which causes data members inherited from the same ancestor class along multiple virtual inheritance paths to be present only once.</w:t>
      </w:r>
      <w:r>
        <w:t xml:space="preserve"> </w:t>
      </w:r>
      <w:r>
        <w:t xml:space="preserve">If a base class is inherited more than once in a hierarchy and at least one inheritance is not virtual, its data members are duplicated and referring to them is ambiguous unless qualified by the name of the base class.</w:t>
      </w:r>
    </w:p>
    <w:p>
      <w:pPr>
        <w:pStyle w:val="BodyText"/>
      </w:pPr>
      <w:r>
        <w:t xml:space="preserve">When members names are inherited from multiple sources, unqualified use of the common name is rejected as ambiguous.</w:t>
      </w:r>
      <w:r>
        <w:t xml:space="preserve"> </w:t>
      </w:r>
      <w:r>
        <w:t xml:space="preserve">Note that multiple inheritance from a virtually inherited class does not constitute inheritance from multiple sources.</w:t>
      </w:r>
      <w:r>
        <w:t xml:space="preserve"> </w:t>
      </w:r>
      <w:r>
        <w:t xml:space="preserve">Furthermore, any name hidden in one virtual inheritance path is hidden on all such paths.</w:t>
      </w:r>
      <w:r>
        <w:t xml:space="preserve"> </w:t>
      </w:r>
      <w:r>
        <w:t xml:space="preserve">See 6.41 or 6.42 for vulnerabilities related to this issue.</w:t>
      </w:r>
    </w:p>
    <w:p>
      <w:pPr>
        <w:pStyle w:val="BodyText"/>
      </w:pPr>
      <w:r>
        <w:t xml:space="preserve">Virtual functions</w:t>
      </w:r>
      <w:r>
        <w:t xml:space="preserve"> </w:t>
      </w:r>
      <w:r>
        <w:t xml:space="preserve">C++ permits virtual private member functions to be overridden. (ensure this is addressed in 6.41)</w:t>
      </w:r>
      <w:r>
        <w:t xml:space="preserve"> </w:t>
      </w:r>
      <w:r>
        <w:t xml:space="preserve">C++ permits pure virtual functions to have a definition outside the class that defined it, plus the ability to explicitly invoke it.</w:t>
      </w:r>
    </w:p>
    <w:bookmarkEnd w:id="30"/>
    <w:bookmarkStart w:id="34" w:name="undefined"/>
    <w:p>
      <w:pPr>
        <w:pStyle w:val="Heading2"/>
      </w:pPr>
      <w:r>
        <w:t xml:space="preserve">4.7 Unspecified, Undefined and Implementation-defined behaviour</w:t>
      </w:r>
    </w:p>
    <w:bookmarkStart w:id="31" w:name="undefined-behavior.md"/>
    <w:p>
      <w:pPr>
        <w:pStyle w:val="Heading3"/>
      </w:pPr>
      <w:r>
        <w:t xml:space="preserve">4.7.1 Undefined Behavior.md</w:t>
      </w:r>
    </w:p>
    <w:p>
      <w:pPr>
        <w:pStyle w:val="FirstParagraph"/>
      </w:pPr>
      <w:r>
        <w:t xml:space="preserve">The C++ standard defines undefined behaviour as behavior for which the C++ standard document imposes no requirements.</w:t>
      </w:r>
      <w:r>
        <w:t xml:space="preserve"> </w:t>
      </w:r>
      <w:r>
        <w:t xml:space="preserve">A program that uses a mechanism that invokes undefined behaviour can see any result ranging from the expected result up to and including a loss of the entire system.</w:t>
      </w:r>
      <w:r>
        <w:t xml:space="preserve"> </w:t>
      </w:r>
      <w:r>
        <w:t xml:space="preserve">Even when a program behaviour based on a situation that includes undefined behaviour is acceptable during testing, its behaviour can change on the next execution with potentially disasterous results.</w:t>
      </w:r>
      <w:r>
        <w:t xml:space="preserve"> </w:t>
      </w:r>
      <w:r>
        <w:t xml:space="preserve">Compilers are not required to identify constructs with undefined behaviour, yet avoidance of such constructs is essential.</w:t>
      </w:r>
    </w:p>
    <w:p>
      <w:pPr>
        <w:pStyle w:val="BodyText"/>
      </w:pPr>
      <w:r>
        <w:t xml:space="preserve">Subclause 6.56 documents associated vulnerabilities for undefined behaviour.</w:t>
      </w:r>
    </w:p>
    <w:bookmarkEnd w:id="31"/>
    <w:bookmarkStart w:id="32" w:name="unspecified-behaviour"/>
    <w:p>
      <w:pPr>
        <w:pStyle w:val="Heading3"/>
      </w:pPr>
      <w:r>
        <w:t xml:space="preserve">4.7.2 Unspecified Behaviour</w:t>
      </w:r>
    </w:p>
    <w:p>
      <w:pPr>
        <w:pStyle w:val="FirstParagraph"/>
      </w:pPr>
      <w:r>
        <w:t xml:space="preserve">According to the C++ standard, unspecfied behaviour is behaviour, for a well-formed program construct with correct data, that depends on the implementation. The implementation is not required to document the behaviour and the result could be unexpected.</w:t>
      </w:r>
      <w:r>
        <w:t xml:space="preserve"> </w:t>
      </w:r>
      <w:r>
        <w:t xml:space="preserve">For example, the order of evaluation of function parameters is unspecified, but irrelevant if there is no dependency between the actual parameters of a call.</w:t>
      </w:r>
      <w:r>
        <w:t xml:space="preserve"> </w:t>
      </w:r>
      <w:r>
        <w:t xml:space="preserve">Another class of unspecified behaviour are ones that by themselves seem innocuous but subsequent use of unspecified results can lead to undefined behaviour.</w:t>
      </w:r>
    </w:p>
    <w:p>
      <w:pPr>
        <w:pStyle w:val="BodyText"/>
      </w:pPr>
      <w:r>
        <w:t xml:space="preserve">The following shows (move to 6.55)</w:t>
      </w:r>
    </w:p>
    <w:p>
      <w:pPr>
        <w:pStyle w:val="SourceCode"/>
      </w:pPr>
      <w:r>
        <w:rPr>
          <w:rStyle w:val="VerbatimChar"/>
        </w:rPr>
        <w:t xml:space="preserve">char data[1 + int(1 + 0.2 - 0.1 - 0.1)] = { };</w:t>
      </w:r>
      <w:r>
        <w:br/>
      </w:r>
      <w:r>
        <w:rPr>
          <w:rStyle w:val="VerbatimChar"/>
        </w:rPr>
        <w:t xml:space="preserve">int size = 1 + int(1 + 0.2 - 0.1 - 0.1);</w:t>
      </w:r>
      <w:r>
        <w:br/>
      </w:r>
      <w:r>
        <w:rPr>
          <w:rStyle w:val="VerbatimChar"/>
        </w:rPr>
        <w:t xml:space="preserve">char f() { return data[size-1];} // Possible buffer overflow</w:t>
      </w:r>
    </w:p>
    <w:p>
      <w:pPr>
        <w:pStyle w:val="FirstParagraph"/>
      </w:pPr>
      <w:r>
        <w:t xml:space="preserve">This example permits the value of</w:t>
      </w:r>
      <w:r>
        <w:t xml:space="preserve"> </w:t>
      </w:r>
      <w:r>
        <w:rPr>
          <w:rStyle w:val="VerbatimChar"/>
        </w:rPr>
        <w:t xml:space="preserve">size</w:t>
      </w:r>
      <w:r>
        <w:t xml:space="preserve"> </w:t>
      </w:r>
      <w:r>
        <w:t xml:space="preserve">to be different than the length of data because the size definition is executed at runtime and the definition of data must be completed at compile time, which is one source of unspecified behaviour.</w:t>
      </w:r>
      <w:r>
        <w:t xml:space="preserve"> </w:t>
      </w:r>
      <w:r>
        <w:t xml:space="preserve">Subclause 6.55 documents associated vulnerabilities for unspecified behaviour.</w:t>
      </w:r>
    </w:p>
    <w:bookmarkEnd w:id="32"/>
    <w:bookmarkStart w:id="33" w:name="implemation-defined-behaviour"/>
    <w:p>
      <w:pPr>
        <w:pStyle w:val="Heading3"/>
      </w:pPr>
      <w:r>
        <w:t xml:space="preserve">4.7.3 Implemation-defined behaviour</w:t>
      </w:r>
    </w:p>
    <w:p>
      <w:pPr>
        <w:pStyle w:val="FirstParagraph"/>
      </w:pPr>
      <w:r>
        <w:t xml:space="preserve">According to the C++ standard, implementation-defined behaviour is behaviour, for a well-formed program construct with correct data, that depends on the implementation and each implementation is required to document.</w:t>
      </w:r>
      <w:r>
        <w:t xml:space="preserve"> </w:t>
      </w:r>
      <w:r>
        <w:t xml:space="preserve">Any change in toolchain, version of the implementation, or switches used in program construction can result in changes to runtime behaviour.</w:t>
      </w:r>
    </w:p>
    <w:p>
      <w:pPr>
        <w:pStyle w:val="BodyText"/>
      </w:pPr>
      <w:r>
        <w:t xml:space="preserve">Subclause 6.57 documents associated vulnerabilities for implementation-defined behaviour.</w:t>
      </w:r>
    </w:p>
    <w:bookmarkEnd w:id="33"/>
    <w:bookmarkEnd w:id="34"/>
    <w:bookmarkStart w:id="35" w:name="errorhandling"/>
    <w:p>
      <w:pPr>
        <w:pStyle w:val="Heading2"/>
      </w:pPr>
      <w:r>
        <w:t xml:space="preserve">4.8 Error Handling</w:t>
      </w:r>
    </w:p>
    <w:p>
      <w:pPr>
        <w:pStyle w:val="FirstParagraph"/>
      </w:pPr>
      <w:r>
        <w:t xml:space="preserve">The C++ language and standard library provides several mechanisms for error handling:</w:t>
      </w:r>
    </w:p>
    <w:p>
      <w:pPr>
        <w:numPr>
          <w:ilvl w:val="0"/>
          <w:numId w:val="1011"/>
        </w:numPr>
        <w:pStyle w:val="Compact"/>
      </w:pPr>
      <w:r>
        <w:t xml:space="preserve">throwing an exception.</w:t>
      </w:r>
    </w:p>
    <w:p>
      <w:pPr>
        <w:numPr>
          <w:ilvl w:val="0"/>
          <w:numId w:val="1011"/>
        </w:numPr>
        <w:pStyle w:val="Compact"/>
      </w:pPr>
      <w:r>
        <w:t xml:space="preserve">returning an error code, including a special value denoting success.</w:t>
      </w:r>
    </w:p>
    <w:p>
      <w:pPr>
        <w:numPr>
          <w:ilvl w:val="0"/>
          <w:numId w:val="1011"/>
        </w:numPr>
        <w:pStyle w:val="Compact"/>
      </w:pPr>
      <w:r>
        <w:t xml:space="preserve">returning a special error value of the function’s return type, such as</w:t>
      </w:r>
      <w:r>
        <w:t xml:space="preserve"> </w:t>
      </w:r>
      <w:r>
        <w:rPr>
          <w:rStyle w:val="VerbatimChar"/>
        </w:rPr>
        <w:t xml:space="preserve">std::string::npos</w:t>
      </w:r>
      <w:r>
        <w:t xml:space="preserve">,or combining the return value with an error indication in a sum type, e.g.,</w:t>
      </w:r>
      <w:r>
        <w:t xml:space="preserve"> </w:t>
      </w:r>
      <w:r>
        <w:rPr>
          <w:rStyle w:val="VerbatimChar"/>
        </w:rPr>
        <w:t xml:space="preserve">std::expected&lt;T,E&gt;</w:t>
      </w:r>
      <w:r>
        <w:t xml:space="preserve"> </w:t>
      </w:r>
      <w:r>
        <w:t xml:space="preserve">or</w:t>
      </w:r>
      <w:r>
        <w:t xml:space="preserve"> </w:t>
      </w:r>
      <w:r>
        <w:rPr>
          <w:rStyle w:val="VerbatimChar"/>
        </w:rPr>
        <w:t xml:space="preserve">std::optional&lt;T&gt;</w:t>
      </w:r>
      <w:r>
        <w:t xml:space="preserve"> </w:t>
      </w:r>
      <w:r>
        <w:t xml:space="preserve">for a return type</w:t>
      </w:r>
      <w:r>
        <w:t xml:space="preserve"> </w:t>
      </w:r>
      <w:r>
        <w:rPr>
          <w:rStyle w:val="VerbatimChar"/>
        </w:rPr>
        <w:t xml:space="preserve">T</w:t>
      </w:r>
      <w:r>
        <w:t xml:space="preserve">.</w:t>
      </w:r>
    </w:p>
    <w:p>
      <w:pPr>
        <w:numPr>
          <w:ilvl w:val="0"/>
          <w:numId w:val="1011"/>
        </w:numPr>
        <w:pStyle w:val="Compact"/>
      </w:pPr>
      <w:r>
        <w:t xml:space="preserve">creating an error side effect, such as by marking an object’s state (such as</w:t>
      </w:r>
      <w:r>
        <w:t xml:space="preserve"> </w:t>
      </w:r>
      <w:r>
        <w:rPr>
          <w:rStyle w:val="VerbatimChar"/>
        </w:rPr>
        <w:t xml:space="preserve">std::istream</w:t>
      </w:r>
      <w:r>
        <w:t xml:space="preserve">’s flags), or setting the thread-local variable</w:t>
      </w:r>
      <w:r>
        <w:t xml:space="preserve"> </w:t>
      </w:r>
      <w:r>
        <w:rPr>
          <w:rStyle w:val="VerbatimChar"/>
        </w:rPr>
        <w:t xml:space="preserve">errno</w:t>
      </w:r>
      <w:r>
        <w:t xml:space="preserve">. Note that the standard library provides</w:t>
      </w:r>
      <w:r>
        <w:t xml:space="preserve"> </w:t>
      </w:r>
      <w:r>
        <w:rPr>
          <w:rStyle w:val="VerbatimChar"/>
        </w:rPr>
        <w:t xml:space="preserve">std::error_code</w:t>
      </w:r>
      <w:r>
        <w:t xml:space="preserve"> </w:t>
      </w:r>
      <w:r>
        <w:t xml:space="preserve">that can be used to map</w:t>
      </w:r>
      <w:r>
        <w:t xml:space="preserve"> </w:t>
      </w:r>
      <w:r>
        <w:rPr>
          <w:rStyle w:val="VerbatimChar"/>
        </w:rPr>
        <w:t xml:space="preserve">errno</w:t>
      </w:r>
      <w:r>
        <w:t xml:space="preserve"> </w:t>
      </w:r>
      <w:r>
        <w:t xml:space="preserve">values for further processing.</w:t>
      </w:r>
    </w:p>
    <w:p>
      <w:pPr>
        <w:pStyle w:val="FirstParagraph"/>
      </w:pPr>
      <w:r>
        <w:t xml:space="preserve">Many parts of the standard library specify preconditions and undefined behavior (</w:t>
      </w:r>
      <w:hyperlink w:anchor="undefined">
        <w:r>
          <w:rPr>
            <w:rStyle w:val="Hyperlink"/>
          </w:rPr>
          <w:t xml:space="preserve">4.7</w:t>
        </w:r>
      </w:hyperlink>
      <w:r>
        <w:t xml:space="preserve">) results if those aren’t met, for example,</w:t>
      </w:r>
      <w:r>
        <w:t xml:space="preserve"> </w:t>
      </w:r>
      <w:r>
        <w:rPr>
          <w:rStyle w:val="VerbatimChar"/>
        </w:rPr>
        <w:t xml:space="preserve">std::vector&lt;int&gt;::front()</w:t>
      </w:r>
      <w:r>
        <w:t xml:space="preserve"> </w:t>
      </w:r>
      <w:r>
        <w:t xml:space="preserve">requires a non-empty vector, when called.</w:t>
      </w:r>
    </w:p>
    <w:p>
      <w:pPr>
        <w:pStyle w:val="BodyText"/>
      </w:pPr>
      <w:r>
        <w:t xml:space="preserve">Exceptions allow errors to be propagated up the call chain to a matching handler, or to program termination if unhandled.</w:t>
      </w:r>
      <w:r>
        <w:t xml:space="preserve"> </w:t>
      </w:r>
      <w:r>
        <w:t xml:space="preserve">Throwing an exception due to a detected error situation allows the error to be handled at an appropriate level in a corresponding catch block.</w:t>
      </w:r>
      <w:r>
        <w:t xml:space="preserve"> </w:t>
      </w:r>
      <w:r>
        <w:t xml:space="preserve">Even though the standard library provides a type hierarchy derived from</w:t>
      </w:r>
      <w:r>
        <w:t xml:space="preserve"> </w:t>
      </w:r>
      <w:r>
        <w:rPr>
          <w:rStyle w:val="VerbatimChar"/>
        </w:rPr>
        <w:t xml:space="preserve">std::exception</w:t>
      </w:r>
      <w:r>
        <w:t xml:space="preserve">, the value of any copyable type can be thrown.</w:t>
      </w:r>
      <w:r>
        <w:t xml:space="preserve"> </w:t>
      </w:r>
      <w:r>
        <w:t xml:space="preserve">As an exception propagates to its handler, local objects are destroyed appropriately in reverse order of their construction in a mechanism known as</w:t>
      </w:r>
      <w:r>
        <w:t xml:space="preserve"> </w:t>
      </w:r>
      <w:r>
        <w:rPr>
          <w:i/>
        </w:rPr>
        <w:t xml:space="preserve">stack unwinding</w:t>
      </w:r>
      <w:r>
        <w:t xml:space="preserve">.</w:t>
      </w:r>
      <w:r>
        <w:t xml:space="preserve"> </w:t>
      </w:r>
      <w:r>
        <w:t xml:space="preserve">A search for a matching handler stops at a matching</w:t>
      </w:r>
      <w:r>
        <w:t xml:space="preserve"> </w:t>
      </w:r>
      <w:r>
        <w:rPr>
          <w:rStyle w:val="ControlFlowTok"/>
        </w:rPr>
        <w:t xml:space="preserve">catch</w:t>
      </w:r>
      <w:r>
        <w:t xml:space="preserve"> </w:t>
      </w:r>
      <w:r>
        <w:t xml:space="preserve">handler, or if unsuccessful the exception remains unhandled and the search stops at a function declared</w:t>
      </w:r>
      <w:r>
        <w:t xml:space="preserve"> </w:t>
      </w:r>
      <w:r>
        <w:rPr>
          <w:rStyle w:val="KeywordTok"/>
        </w:rPr>
        <w:t xml:space="preserve">noexcept</w:t>
      </w:r>
      <w:r>
        <w:t xml:space="preserve"> </w:t>
      </w:r>
      <w:r>
        <w:t xml:space="preserve">or the thread’s top-level function or</w:t>
      </w:r>
      <w:r>
        <w:t xml:space="preserve"> </w:t>
      </w:r>
      <w:r>
        <w:rPr>
          <w:rStyle w:val="NormalTok"/>
        </w:rPr>
        <w:t xml:space="preserve">main()</w:t>
      </w:r>
      <w:r>
        <w:t xml:space="preserve"> </w:t>
      </w:r>
      <w:r>
        <w:t xml:space="preserve">causing program termination by calling</w:t>
      </w:r>
      <w:r>
        <w:t xml:space="preserve"> </w:t>
      </w:r>
      <w:r>
        <w:rPr>
          <w:rStyle w:val="VerbatimChar"/>
        </w:rPr>
        <w:t xml:space="preserve">std::terminate()</w:t>
      </w:r>
      <w:r>
        <w:t xml:space="preserve">.</w:t>
      </w:r>
      <w:r>
        <w:t xml:space="preserve"> </w:t>
      </w:r>
      <w:r>
        <w:t xml:space="preserve">An exception propagated from constructors of non-local variables and destructors of variables with static storage duration can never have a matching handler.</w:t>
      </w:r>
    </w:p>
    <w:p>
      <w:pPr>
        <w:pStyle w:val="BodyText"/>
      </w:pPr>
      <w:r>
        <w:t xml:space="preserve">Calls to any non-returning program termination functions such as</w:t>
      </w:r>
      <w:r>
        <w:t xml:space="preserve"> </w:t>
      </w:r>
      <w:r>
        <w:rPr>
          <w:rStyle w:val="NormalTok"/>
        </w:rPr>
        <w:t xml:space="preserve">abort()</w:t>
      </w:r>
      <w:r>
        <w:t xml:space="preserve">,</w:t>
      </w:r>
      <w:r>
        <w:t xml:space="preserve"> </w:t>
      </w:r>
      <w:r>
        <w:rPr>
          <w:rStyle w:val="BuiltInTok"/>
        </w:rPr>
        <w:t xml:space="preserve">std::</w:t>
      </w:r>
      <w:r>
        <w:rPr>
          <w:rStyle w:val="NormalTok"/>
        </w:rPr>
        <w:t xml:space="preserve">terminate()</w:t>
      </w:r>
      <w:r>
        <w:t xml:space="preserve">, or</w:t>
      </w:r>
      <w:r>
        <w:t xml:space="preserve"> </w:t>
      </w:r>
      <w:r>
        <w:rPr>
          <w:rStyle w:val="NormalTok"/>
        </w:rPr>
        <w:t xml:space="preserve">exit()</w:t>
      </w:r>
      <w:r>
        <w:t xml:space="preserve"> </w:t>
      </w:r>
      <w:r>
        <w:t xml:space="preserve">results in program termination without</w:t>
      </w:r>
      <w:r>
        <w:t xml:space="preserve"> </w:t>
      </w:r>
      <w:r>
        <w:rPr>
          <w:i/>
        </w:rPr>
        <w:t xml:space="preserve">stack unwinding</w:t>
      </w:r>
      <w:r>
        <w:t xml:space="preserve">.</w:t>
      </w:r>
    </w:p>
    <w:p>
      <w:pPr>
        <w:pStyle w:val="BodyText"/>
      </w:pPr>
      <w:r>
        <w:t xml:space="preserve">The POSIX error numbers of the thread-local variable</w:t>
      </w:r>
      <w:r>
        <w:t xml:space="preserve"> </w:t>
      </w:r>
      <w:r>
        <w:rPr>
          <w:rStyle w:val="VerbatimChar"/>
        </w:rPr>
        <w:t xml:space="preserve">errno</w:t>
      </w:r>
      <w:r>
        <w:t xml:space="preserve"> </w:t>
      </w:r>
      <w:r>
        <w:t xml:space="preserve">are set by operating system functions as well as some parts of the C++ standard library. The C++ standard library provides additional functionality for mapping errno values to other representations.</w:t>
      </w:r>
    </w:p>
    <w:p>
      <w:pPr>
        <w:pStyle w:val="BodyText"/>
      </w:pPr>
      <w:r>
        <w:t xml:space="preserve">For floating point computational errors an implementation’s floating point environment can define global side effects that can be checked by the functions declared in the header</w:t>
      </w:r>
      <w:r>
        <w:t xml:space="preserve"> </w:t>
      </w:r>
      <w:r>
        <w:rPr>
          <w:rStyle w:val="NormalTok"/>
        </w:rPr>
        <w:t xml:space="preserve">&lt;cfenv&gt;</w:t>
      </w:r>
      <w:r>
        <w:t xml:space="preserve"> </w:t>
      </w:r>
      <w:r>
        <w:t xml:space="preserve">or by employing</w:t>
      </w:r>
      <w:r>
        <w:t xml:space="preserve"> </w:t>
      </w:r>
      <w:r>
        <w:rPr>
          <w:rStyle w:val="VerbatimChar"/>
        </w:rPr>
        <w:t xml:space="preserve">errno</w:t>
      </w:r>
      <w:r>
        <w:t xml:space="preserve">.</w:t>
      </w:r>
    </w:p>
    <w:p>
      <w:pPr>
        <w:pStyle w:val="BodyText"/>
      </w:pPr>
      <w:r>
        <w:t xml:space="preserve">In addition, raising a POSIX signal can notify a running C++ program of potentially erroneous events. Using the</w:t>
      </w:r>
      <w:r>
        <w:t xml:space="preserve"> </w:t>
      </w:r>
      <w:r>
        <w:rPr>
          <w:rStyle w:val="VerbatimChar"/>
        </w:rPr>
        <w:t xml:space="preserve">signal()</w:t>
      </w:r>
      <w:r>
        <w:t xml:space="preserve"> </w:t>
      </w:r>
      <w:r>
        <w:t xml:space="preserve">library function, a signal-handler can be defined to act asynchronously upon a raised signal, or a signal can be ignored that would otherwise cause program termination.</w:t>
      </w:r>
    </w:p>
    <w:bookmarkEnd w:id="35"/>
    <w:bookmarkStart w:id="36" w:name="concurrency"/>
    <w:p>
      <w:pPr>
        <w:pStyle w:val="Heading2"/>
      </w:pPr>
      <w:r>
        <w:t xml:space="preserve">4.9 Concurrency</w:t>
      </w:r>
    </w:p>
    <w:p>
      <w:pPr>
        <w:pStyle w:val="FirstParagraph"/>
      </w:pPr>
      <w:r>
        <w:t xml:space="preserve">C++ includes concurrency through the language and library constructs, expressed by</w:t>
      </w:r>
      <w:r>
        <w:t xml:space="preserve"> </w:t>
      </w:r>
      <w:r>
        <w:rPr>
          <w:i/>
        </w:rPr>
        <w:t xml:space="preserve">threads</w:t>
      </w:r>
      <w:r>
        <w:t xml:space="preserve">,</w:t>
      </w:r>
      <w:r>
        <w:t xml:space="preserve"> </w:t>
      </w:r>
      <w:r>
        <w:rPr>
          <w:i/>
        </w:rPr>
        <w:t xml:space="preserve">tasks</w:t>
      </w:r>
      <w:r>
        <w:t xml:space="preserve"> </w:t>
      </w:r>
      <w:r>
        <w:t xml:space="preserve">and</w:t>
      </w:r>
      <w:r>
        <w:t xml:space="preserve"> </w:t>
      </w:r>
      <w:r>
        <w:rPr>
          <w:i/>
        </w:rPr>
        <w:t xml:space="preserve">coroutines</w:t>
      </w:r>
      <w:r>
        <w:t xml:space="preserve">.</w:t>
      </w:r>
      <w:r>
        <w:t xml:space="preserve"> </w:t>
      </w:r>
      <w:r>
        <w:t xml:space="preserve">Threads are sequences of execution that can be executed concurrently with the entity (thread) that created them, and with each other.</w:t>
      </w:r>
      <w:r>
        <w:t xml:space="preserve"> </w:t>
      </w:r>
      <w:r>
        <w:t xml:space="preserve">Threads in a C++ program can be used as follows:</w:t>
      </w:r>
    </w:p>
    <w:p>
      <w:pPr>
        <w:numPr>
          <w:ilvl w:val="0"/>
          <w:numId w:val="1012"/>
        </w:numPr>
      </w:pPr>
      <w:r>
        <w:t xml:space="preserve">The running program or a running thread blocks for real-world events, such as awaiting input, awaiting completion of a system-level event, or communications with non-local systems and other parts of the program can continue execution while the main program thread or other threads are blocked;</w:t>
      </w:r>
    </w:p>
    <w:p>
      <w:pPr>
        <w:numPr>
          <w:ilvl w:val="0"/>
          <w:numId w:val="1012"/>
        </w:numPr>
      </w:pPr>
      <w:r>
        <w:t xml:space="preserve">Letting a program thread await and respond to sets of events in the order that they are received.</w:t>
      </w:r>
    </w:p>
    <w:p>
      <w:pPr>
        <w:numPr>
          <w:ilvl w:val="0"/>
          <w:numId w:val="1012"/>
        </w:numPr>
      </w:pPr>
      <w:r>
        <w:t xml:space="preserve">Letting the program make effective use of multiple cores, proving significantly more computing power to a program.</w:t>
      </w:r>
    </w:p>
    <w:p>
      <w:pPr>
        <w:pStyle w:val="FirstParagraph"/>
      </w:pPr>
      <w:r>
        <w:t xml:space="preserve">Threads are initiated by calling a constructor of standard thread class such as</w:t>
      </w:r>
      <w:r>
        <w:t xml:space="preserve"> </w:t>
      </w:r>
      <w:r>
        <w:rPr>
          <w:rStyle w:val="VerbatimChar"/>
        </w:rPr>
        <w:t xml:space="preserve">std::thread</w:t>
      </w:r>
      <w:r>
        <w:t xml:space="preserve">, as documented in 6.59.</w:t>
      </w:r>
    </w:p>
    <w:p>
      <w:pPr>
        <w:pStyle w:val="BodyText"/>
      </w:pPr>
      <w:r>
        <w:t xml:space="preserve">A thread in C++ runs until completion, either a normal completion or as the result of an unhandled exception. There is no mechanism in the language to directly terminate another thread.</w:t>
      </w:r>
    </w:p>
    <w:p>
      <w:pPr>
        <w:pStyle w:val="BodyText"/>
      </w:pPr>
      <w:r>
        <w:t xml:space="preserve">Once declared, a thread is initialized and begins execution on its sequence of instructions.</w:t>
      </w:r>
      <w:r>
        <w:t xml:space="preserve"> </w:t>
      </w:r>
      <w:r>
        <w:t xml:space="preserve">A thread can be</w:t>
      </w:r>
      <w:r>
        <w:t xml:space="preserve"> </w:t>
      </w:r>
      <w:r>
        <w:rPr>
          <w:i/>
        </w:rPr>
        <w:t xml:space="preserve">joined</w:t>
      </w:r>
      <w:r>
        <w:t xml:space="preserve">, i.e. the joining thread awaits the completion of the joined thread, or a thread can be</w:t>
      </w:r>
      <w:r>
        <w:t xml:space="preserve"> </w:t>
      </w:r>
      <w:r>
        <w:rPr>
          <w:i/>
        </w:rPr>
        <w:t xml:space="preserve">detached</w:t>
      </w:r>
      <w:r>
        <w:t xml:space="preserve">.</w:t>
      </w:r>
    </w:p>
    <w:p>
      <w:pPr>
        <w:pStyle w:val="BodyText"/>
      </w:pPr>
      <w:r>
        <w:t xml:space="preserve">C++ threads use a fork-join model. This means that the initiating thread</w:t>
      </w:r>
      <w:r>
        <w:t xml:space="preserve"> </w:t>
      </w:r>
      <w:r>
        <w:t xml:space="preserve">will wait for the completion of the initiated thread at the join place; otherwise the initiating thread will have no indication of when the created thread completes.</w:t>
      </w:r>
    </w:p>
    <w:p>
      <w:pPr>
        <w:pStyle w:val="BodyText"/>
      </w:pPr>
      <w:r>
        <w:t xml:space="preserve">Threads share data and events via</w:t>
      </w:r>
      <w:r>
        <w:t xml:space="preserve"> </w:t>
      </w:r>
      <w:r>
        <w:rPr>
          <w:i/>
        </w:rPr>
        <w:t xml:space="preserve">atomic</w:t>
      </w:r>
      <w:r>
        <w:t xml:space="preserve"> </w:t>
      </w:r>
      <w:r>
        <w:t xml:space="preserve">variables,</w:t>
      </w:r>
      <w:r>
        <w:t xml:space="preserve"> </w:t>
      </w:r>
      <w:r>
        <w:rPr>
          <w:i/>
        </w:rPr>
        <w:t xml:space="preserve">condition_variables</w:t>
      </w:r>
      <w:r>
        <w:t xml:space="preserve">,</w:t>
      </w:r>
      <w:r>
        <w:t xml:space="preserve"> </w:t>
      </w:r>
      <w:r>
        <w:rPr>
          <w:i/>
        </w:rPr>
        <w:t xml:space="preserve">futures</w:t>
      </w:r>
      <w:r>
        <w:t xml:space="preserve">, and</w:t>
      </w:r>
      <w:r>
        <w:t xml:space="preserve"> </w:t>
      </w:r>
      <w:r>
        <w:rPr>
          <w:i/>
        </w:rPr>
        <w:t xml:space="preserve">mutexes</w:t>
      </w:r>
      <w:r>
        <w:t xml:space="preserve">.</w:t>
      </w:r>
    </w:p>
    <w:p>
      <w:pPr>
        <w:pStyle w:val="BodyText"/>
      </w:pPr>
      <w:r>
        <w:t xml:space="preserve">A thread terminates when it completes the execution of its top-level function.</w:t>
      </w:r>
    </w:p>
    <w:p>
      <w:pPr>
        <w:pStyle w:val="BodyText"/>
      </w:pPr>
      <w:r>
        <w:t xml:space="preserve">C++ also has the notion of light weight concurrency in the form of</w:t>
      </w:r>
      <w:r>
        <w:t xml:space="preserve"> </w:t>
      </w:r>
      <w:r>
        <w:rPr>
          <w:i/>
        </w:rPr>
        <w:t xml:space="preserve">tasks</w:t>
      </w:r>
      <w:r>
        <w:t xml:space="preserve">.</w:t>
      </w:r>
      <w:r>
        <w:t xml:space="preserve"> </w:t>
      </w:r>
      <w:r>
        <w:t xml:space="preserve">Tasks are created by calling</w:t>
      </w:r>
      <w:r>
        <w:t xml:space="preserve"> </w:t>
      </w:r>
      <w:r>
        <w:rPr>
          <w:rStyle w:val="NormalTok"/>
        </w:rPr>
        <w:t xml:space="preserve">std:packaged_task</w:t>
      </w:r>
      <w:r>
        <w:t xml:space="preserve"> </w:t>
      </w:r>
      <w:r>
        <w:t xml:space="preserve">with a</w:t>
      </w:r>
      <w:r>
        <w:t xml:space="preserve"> </w:t>
      </w:r>
      <w:r>
        <w:rPr>
          <w:i/>
        </w:rPr>
        <w:t xml:space="preserve">function</w:t>
      </w:r>
      <w:r>
        <w:t xml:space="preserve">,</w:t>
      </w:r>
      <w:r>
        <w:t xml:space="preserve"> </w:t>
      </w:r>
      <w:r>
        <w:rPr>
          <w:i/>
        </w:rPr>
        <w:t xml:space="preserve">lambda expression</w:t>
      </w:r>
      <w:r>
        <w:t xml:space="preserve">,</w:t>
      </w:r>
      <w:r>
        <w:t xml:space="preserve"> </w:t>
      </w:r>
      <w:r>
        <w:rPr>
          <w:i/>
        </w:rPr>
        <w:t xml:space="preserve">bind expression</w:t>
      </w:r>
      <w:r>
        <w:t xml:space="preserve"> </w:t>
      </w:r>
      <w:r>
        <w:t xml:space="preserve">or another</w:t>
      </w:r>
      <w:r>
        <w:t xml:space="preserve"> </w:t>
      </w:r>
      <w:r>
        <w:rPr>
          <w:i/>
        </w:rPr>
        <w:t xml:space="preserve">function object</w:t>
      </w:r>
      <w:r>
        <w:t xml:space="preserve"> </w:t>
      </w:r>
      <w:r>
        <w:t xml:space="preserve">to be executed.</w:t>
      </w:r>
      <w:r>
        <w:t xml:space="preserve"> </w:t>
      </w:r>
      <w:r>
        <w:t xml:space="preserve">It is expected that the result of each task execution is collected by the initiator of the task at the end of that execution by calling</w:t>
      </w:r>
      <w:r>
        <w:t xml:space="preserve"> </w:t>
      </w:r>
      <w:r>
        <w:rPr>
          <w:i/>
        </w:rPr>
        <w:t xml:space="preserve">get_future</w:t>
      </w:r>
      <w:r>
        <w:t xml:space="preserve"> </w:t>
      </w:r>
      <w:r>
        <w:t xml:space="preserve">(t) and waiting for that completion.</w:t>
      </w:r>
    </w:p>
    <w:p>
      <w:pPr>
        <w:pStyle w:val="BodyText"/>
      </w:pPr>
      <w:r>
        <w:t xml:space="preserve">In addition, C++ programs can interact with other programs executing in</w:t>
      </w:r>
      <w:r>
        <w:t xml:space="preserve"> </w:t>
      </w:r>
      <w:r>
        <w:t xml:space="preserve">a system using operating system-level calls to initiate, schedule,</w:t>
      </w:r>
      <w:r>
        <w:t xml:space="preserve"> </w:t>
      </w:r>
      <w:r>
        <w:t xml:space="preserve">communicate and destroy/terminate itself or others cooperating programs.</w:t>
      </w:r>
    </w:p>
    <w:p>
      <w:pPr>
        <w:pStyle w:val="BodyText"/>
      </w:pPr>
      <w:r>
        <w:t xml:space="preserve">There vulnerabilities associated with</w:t>
      </w:r>
      <w:r>
        <w:t xml:space="preserve"> </w:t>
      </w:r>
      <w:r>
        <w:t xml:space="preserve">concurrency are documented in 6.59 through 6.63 of this</w:t>
      </w:r>
      <w:r>
        <w:t xml:space="preserve"> </w:t>
      </w:r>
      <w:r>
        <w:t xml:space="preserve">document.</w:t>
      </w:r>
    </w:p>
    <w:bookmarkEnd w:id="36"/>
    <w:bookmarkEnd w:id="37"/>
    <w:bookmarkStart w:id="38"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8"/>
    <w:bookmarkStart w:id="239" w:name="specific-guidance-for-c-vulnerabilities"/>
    <w:p>
      <w:pPr>
        <w:pStyle w:val="Heading1"/>
      </w:pPr>
      <w:r>
        <w:t xml:space="preserve">6. Specific Guidance for C++ Vulnerabilities</w:t>
      </w:r>
    </w:p>
    <w:bookmarkStart w:id="39"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9"/>
    <w:bookmarkStart w:id="42" w:name="IHN"/>
    <w:p>
      <w:pPr>
        <w:pStyle w:val="Heading2"/>
      </w:pPr>
      <w:r>
        <w:t xml:space="preserve">6.2 Type System [IHN]</w:t>
      </w:r>
    </w:p>
    <w:bookmarkStart w:id="40"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3"/>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3"/>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3"/>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3"/>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3"/>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3"/>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3"/>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3"/>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3"/>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4"/>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40"/>
    <w:bookmarkStart w:id="41"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24772-1:2024, 6.2.5. and provided in the related clauses of this document.</w:t>
      </w:r>
    </w:p>
    <w:p>
      <w:pPr>
        <w:numPr>
          <w:ilvl w:val="0"/>
          <w:numId w:val="1015"/>
        </w:numPr>
      </w:pPr>
      <w:r>
        <w:t xml:space="preserve">Be aware of the rules of the type system, overload resolution, and implicit conversions to avoid vulnerabilities.</w:t>
      </w:r>
    </w:p>
    <w:p>
      <w:pPr>
        <w:numPr>
          <w:ilvl w:val="0"/>
          <w:numId w:val="1015"/>
        </w:numPr>
      </w:pPr>
      <w:r>
        <w:t xml:space="preserve">Enable compiler warnings regarding implicit conversions and use static analysis tools that provide such warnings.</w:t>
      </w:r>
    </w:p>
    <w:p>
      <w:pPr>
        <w:numPr>
          <w:ilvl w:val="0"/>
          <w:numId w:val="1015"/>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5"/>
        </w:numPr>
      </w:pPr>
      <w:r>
        <w:t xml:space="preserve">Define any conversion operator as</w:t>
      </w:r>
      <w:r>
        <w:t xml:space="preserve"> </w:t>
      </w:r>
      <w:r>
        <w:rPr>
          <w:rStyle w:val="VerbatimChar"/>
        </w:rPr>
        <w:t xml:space="preserve">explicit</w:t>
      </w:r>
    </w:p>
    <w:p>
      <w:pPr>
        <w:numPr>
          <w:ilvl w:val="0"/>
          <w:numId w:val="1015"/>
        </w:numPr>
      </w:pPr>
      <w:r>
        <w:t xml:space="preserve">Use strong types instead of the built-in types for domain values and on system boundaries, e.g., for input, convert a read value immediately to the appropriate strong type.</w:t>
      </w:r>
    </w:p>
    <w:p>
      <w:pPr>
        <w:numPr>
          <w:ilvl w:val="0"/>
          <w:numId w:val="1015"/>
        </w:numPr>
      </w:pPr>
      <w:r>
        <w:t xml:space="preserve">Use a braced-initializer when defining variables of an arithmetic type to prevent a potential narrowing conversion from the initial value’s type.</w:t>
      </w:r>
    </w:p>
    <w:p>
      <w:pPr>
        <w:numPr>
          <w:ilvl w:val="0"/>
          <w:numId w:val="1015"/>
        </w:numPr>
      </w:pPr>
      <w:r>
        <w:t xml:space="preserve">Avoid the use of the following text-representing character types,</w:t>
      </w:r>
    </w:p>
    <w:p>
      <w:pPr>
        <w:numPr>
          <w:ilvl w:val="1"/>
          <w:numId w:val="1016"/>
        </w:numPr>
        <w:pStyle w:val="Compact"/>
      </w:pPr>
      <w:r>
        <w:rPr>
          <w:rStyle w:val="VerbatimChar"/>
        </w:rPr>
        <w:t xml:space="preserve">char</w:t>
      </w:r>
      <w:r>
        <w:t xml:space="preserve">,</w:t>
      </w:r>
    </w:p>
    <w:p>
      <w:pPr>
        <w:numPr>
          <w:ilvl w:val="1"/>
          <w:numId w:val="1016"/>
        </w:numPr>
        <w:pStyle w:val="Compact"/>
      </w:pPr>
      <w:r>
        <w:rPr>
          <w:rStyle w:val="VerbatimChar"/>
        </w:rPr>
        <w:t xml:space="preserve">char8_t</w:t>
      </w:r>
      <w:r>
        <w:t xml:space="preserve">,</w:t>
      </w:r>
    </w:p>
    <w:p>
      <w:pPr>
        <w:numPr>
          <w:ilvl w:val="1"/>
          <w:numId w:val="1016"/>
        </w:numPr>
        <w:pStyle w:val="Compact"/>
      </w:pPr>
      <w:r>
        <w:rPr>
          <w:rStyle w:val="VerbatimChar"/>
        </w:rPr>
        <w:t xml:space="preserve">wchar_t</w:t>
      </w:r>
      <w:r>
        <w:t xml:space="preserve">,</w:t>
      </w:r>
    </w:p>
    <w:p>
      <w:pPr>
        <w:numPr>
          <w:ilvl w:val="1"/>
          <w:numId w:val="1016"/>
        </w:numPr>
        <w:pStyle w:val="Compact"/>
      </w:pPr>
      <w:r>
        <w:rPr>
          <w:rStyle w:val="VerbatimChar"/>
        </w:rPr>
        <w:t xml:space="preserve">char16_t</w:t>
      </w:r>
      <w:r>
        <w:t xml:space="preserve"> </w:t>
      </w:r>
      <w:r>
        <w:t xml:space="preserve">and</w:t>
      </w:r>
    </w:p>
    <w:p>
      <w:pPr>
        <w:numPr>
          <w:ilvl w:val="1"/>
          <w:numId w:val="1016"/>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5"/>
        </w:numPr>
      </w:pPr>
      <w:r>
        <w:t xml:space="preserve">Use a consistent style in a project with respect to implicit pointer conversions in boolean contexts.</w:t>
      </w:r>
    </w:p>
    <w:bookmarkEnd w:id="41"/>
    <w:bookmarkEnd w:id="42"/>
    <w:bookmarkStart w:id="45" w:name="bit-representations-str"/>
    <w:p>
      <w:pPr>
        <w:pStyle w:val="Heading2"/>
      </w:pPr>
      <w:r>
        <w:t xml:space="preserve">6.3 Bit Representations [STR]</w:t>
      </w:r>
    </w:p>
    <w:bookmarkStart w:id="43"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43"/>
    <w:bookmarkStart w:id="44"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7"/>
        </w:numPr>
      </w:pPr>
      <w:r>
        <w:t xml:space="preserve">Apply the avoidance mechanisms of ISO/IEC 24772-3 6.3.2</w:t>
      </w:r>
    </w:p>
    <w:p>
      <w:pPr>
        <w:numPr>
          <w:ilvl w:val="0"/>
          <w:numId w:val="1017"/>
        </w:numPr>
      </w:pPr>
      <w:r>
        <w:t xml:space="preserve">Prohibit the use of shift operations to implement multiplication or division by powers of two.</w:t>
      </w:r>
    </w:p>
    <w:p>
      <w:pPr>
        <w:numPr>
          <w:ilvl w:val="0"/>
          <w:numId w:val="1017"/>
        </w:numPr>
      </w:pPr>
      <w:r>
        <w:t xml:space="preserve">Use built-in bitwise operations only with operands of unsigned integral types or enums with an unsigned underlying type.</w:t>
      </w:r>
    </w:p>
    <w:p>
      <w:pPr>
        <w:numPr>
          <w:ilvl w:val="0"/>
          <w:numId w:val="1017"/>
        </w:numPr>
      </w:pPr>
      <w:r>
        <w:t xml:space="preserve">When performing bitwise operations on operands of an unsigned type that gets promoted to a signed integral type, cast the result to the corresponding unsigned type immediately.</w:t>
      </w:r>
    </w:p>
    <w:p>
      <w:pPr>
        <w:numPr>
          <w:ilvl w:val="0"/>
          <w:numId w:val="1017"/>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7"/>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7"/>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7"/>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44"/>
    <w:bookmarkEnd w:id="45"/>
    <w:bookmarkStart w:id="48" w:name="floating-point-arithmetic-plf"/>
    <w:p>
      <w:pPr>
        <w:pStyle w:val="Heading2"/>
      </w:pPr>
      <w:r>
        <w:t xml:space="preserve">6.4 Floating-point Arithmetic [PLF]</w:t>
      </w:r>
    </w:p>
    <w:bookmarkStart w:id="46"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6"/>
    <w:bookmarkStart w:id="47"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8"/>
        </w:numPr>
      </w:pPr>
      <w:r>
        <w:t xml:space="preserve">Apply the avoidance mechanisms of ISO/IEC 24772-1 6.4.5</w:t>
      </w:r>
    </w:p>
    <w:p>
      <w:pPr>
        <w:numPr>
          <w:ilvl w:val="0"/>
          <w:numId w:val="1018"/>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8"/>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8"/>
        </w:numPr>
      </w:pPr>
      <w:r>
        <w:t xml:space="preserve">Check the ordering properties of the floating-point types at compile time to prevent erroneous ordering operations.</w:t>
      </w:r>
    </w:p>
    <w:bookmarkEnd w:id="47"/>
    <w:bookmarkEnd w:id="48"/>
    <w:bookmarkStart w:id="51" w:name="CCB"/>
    <w:p>
      <w:pPr>
        <w:pStyle w:val="Heading2"/>
      </w:pPr>
      <w:r>
        <w:t xml:space="preserve">6.5 Enumerator Issues [CCB]</w:t>
      </w:r>
    </w:p>
    <w:bookmarkStart w:id="49"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6.5 and ISO IEC TR 24772-3, 6.5.</w:t>
      </w:r>
    </w:p>
    <w:bookmarkEnd w:id="49"/>
    <w:bookmarkStart w:id="50"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9"/>
        </w:numPr>
      </w:pPr>
      <w:r>
        <w:t xml:space="preserve">Prefer</w:t>
      </w:r>
      <w:r>
        <w:t xml:space="preserve"> </w:t>
      </w:r>
      <w:r>
        <w:rPr>
          <w:i/>
        </w:rPr>
        <w:t xml:space="preserve">scoped enumerations</w:t>
      </w:r>
      <w:r>
        <w:t xml:space="preserve"> </w:t>
      </w:r>
      <w:r>
        <w:t xml:space="preserve">with an explicit fixed underlying type.</w:t>
      </w:r>
    </w:p>
    <w:p>
      <w:pPr>
        <w:numPr>
          <w:ilvl w:val="1"/>
          <w:numId w:val="1020"/>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20"/>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20"/>
        </w:numPr>
        <w:pStyle w:val="SourceCode"/>
      </w:pPr>
      <w:r>
        <w:rPr>
          <w:rStyle w:val="VerbatimChar"/>
        </w:rPr>
        <w:t xml:space="preserve">  See MISRA C++ 8.5.3 </w:t>
      </w:r>
    </w:p>
    <w:p>
      <w:pPr>
        <w:numPr>
          <w:ilvl w:val="1"/>
          <w:numId w:val="1020"/>
        </w:numPr>
        <w:pStyle w:val="SourceCode"/>
      </w:pPr>
      <w:r>
        <w:rPr>
          <w:rStyle w:val="VerbatimChar"/>
        </w:rPr>
        <w:t xml:space="preserve">  See MISRA C++ 28.5.5 </w:t>
      </w:r>
    </w:p>
    <w:p>
      <w:pPr>
        <w:numPr>
          <w:ilvl w:val="0"/>
          <w:numId w:val="1019"/>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21"/>
        </w:numPr>
      </w:pPr>
      <w:r>
        <w:t xml:space="preserve">For an enumeration type with a fixed underlying type, prohibit the assignment of integer values that are outside the range of the enumeration’s underlying type.</w:t>
      </w:r>
    </w:p>
    <w:p>
      <w:pPr>
        <w:numPr>
          <w:ilvl w:val="1"/>
          <w:numId w:val="1021"/>
        </w:numPr>
      </w:pPr>
      <w:r>
        <w:t xml:space="preserve">For an enumeration type with no fixed underlying type, prohibit the assignment of integer values that cannot be represented by the enumeration type.</w:t>
      </w:r>
    </w:p>
    <w:p>
      <w:pPr>
        <w:numPr>
          <w:ilvl w:val="1"/>
          <w:numId w:val="1021"/>
        </w:numPr>
      </w:pPr>
      <w:r>
        <w:t xml:space="preserve">Avoid casting integer values to enumeration type values, but if unavoidable, ensure that it corresponds to a named enumerator.</w:t>
      </w:r>
    </w:p>
    <w:bookmarkEnd w:id="50"/>
    <w:bookmarkEnd w:id="51"/>
    <w:bookmarkStart w:id="54" w:name="FLC"/>
    <w:p>
      <w:pPr>
        <w:pStyle w:val="Heading2"/>
      </w:pPr>
      <w:r>
        <w:t xml:space="preserve">6.6 Conversion Errors [FLC]</w:t>
      </w:r>
    </w:p>
    <w:bookmarkStart w:id="52"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7.3 [conv] of [C++23]</w:t>
      </w:r>
    </w:p>
    <w:p>
      <w:pPr>
        <w:pStyle w:val="BodyText"/>
      </w:pPr>
      <w:r>
        <w:t xml:space="preserve">Explicit conversions use one of the mechanisms provided by C++ through a</w:t>
      </w:r>
    </w:p>
    <w:p>
      <w:pPr>
        <w:numPr>
          <w:ilvl w:val="0"/>
          <w:numId w:val="1022"/>
        </w:numPr>
        <w:pStyle w:val="Compact"/>
      </w:pPr>
      <w:r>
        <w:t xml:space="preserve">type conversion operator</w:t>
      </w:r>
    </w:p>
    <w:p>
      <w:pPr>
        <w:numPr>
          <w:ilvl w:val="1"/>
          <w:numId w:val="1023"/>
        </w:numPr>
        <w:pStyle w:val="Compact"/>
      </w:pPr>
      <w:r>
        <w:rPr>
          <w:rStyle w:val="VerbatimChar"/>
        </w:rPr>
        <w:t xml:space="preserve">static_cast</w:t>
      </w:r>
      <w:r>
        <w:t xml:space="preserve">,</w:t>
      </w:r>
    </w:p>
    <w:p>
      <w:pPr>
        <w:numPr>
          <w:ilvl w:val="1"/>
          <w:numId w:val="1023"/>
        </w:numPr>
        <w:pStyle w:val="Compact"/>
      </w:pPr>
      <w:r>
        <w:rPr>
          <w:rStyle w:val="VerbatimChar"/>
        </w:rPr>
        <w:t xml:space="preserve">const_cast</w:t>
      </w:r>
      <w:r>
        <w:t xml:space="preserve">,</w:t>
      </w:r>
    </w:p>
    <w:p>
      <w:pPr>
        <w:numPr>
          <w:ilvl w:val="1"/>
          <w:numId w:val="1023"/>
        </w:numPr>
        <w:pStyle w:val="Compact"/>
      </w:pPr>
      <w:r>
        <w:rPr>
          <w:rStyle w:val="VerbatimChar"/>
        </w:rPr>
        <w:t xml:space="preserve">dynamic_cast</w:t>
      </w:r>
      <w:r>
        <w:t xml:space="preserve">,</w:t>
      </w:r>
    </w:p>
    <w:p>
      <w:pPr>
        <w:numPr>
          <w:ilvl w:val="1"/>
          <w:numId w:val="1023"/>
        </w:numPr>
        <w:pStyle w:val="Compact"/>
      </w:pPr>
      <w:r>
        <w:rPr>
          <w:rStyle w:val="VerbatimChar"/>
        </w:rPr>
        <w:t xml:space="preserve">reinterpret_cast</w:t>
      </w:r>
      <w:r>
        <w:t xml:space="preserve">,</w:t>
      </w:r>
    </w:p>
    <w:p>
      <w:pPr>
        <w:numPr>
          <w:ilvl w:val="0"/>
          <w:numId w:val="1022"/>
        </w:numPr>
        <w:pStyle w:val="Compact"/>
      </w:pPr>
      <w:r>
        <w:t xml:space="preserve">constructor notation with</w:t>
      </w:r>
    </w:p>
    <w:p>
      <w:pPr>
        <w:numPr>
          <w:ilvl w:val="1"/>
          <w:numId w:val="1024"/>
        </w:numPr>
        <w:pStyle w:val="Compact"/>
      </w:pPr>
      <w:r>
        <w:t xml:space="preserve">parentheses (e.g.,</w:t>
      </w:r>
      <w:r>
        <w:t xml:space="preserve"> </w:t>
      </w:r>
      <w:r>
        <w:rPr>
          <w:rStyle w:val="VerbatimChar"/>
        </w:rPr>
        <w:t xml:space="preserve">double(42)</w:t>
      </w:r>
      <w:r>
        <w:t xml:space="preserve">) or</w:t>
      </w:r>
    </w:p>
    <w:p>
      <w:pPr>
        <w:numPr>
          <w:ilvl w:val="1"/>
          <w:numId w:val="1024"/>
        </w:numPr>
        <w:pStyle w:val="Compact"/>
      </w:pPr>
      <w:r>
        <w:t xml:space="preserve">braces (e.g., int{</w:t>
      </w:r>
      <w:r>
        <w:t xml:space="preserve">‘</w:t>
      </w:r>
      <w:r>
        <w:t xml:space="preserve">a</w:t>
      </w:r>
      <w:r>
        <w:t xml:space="preserve">’</w:t>
      </w:r>
      <w:r>
        <w:t xml:space="preserve">}) which prevents narrowing conversions, or</w:t>
      </w:r>
    </w:p>
    <w:p>
      <w:pPr>
        <w:numPr>
          <w:ilvl w:val="0"/>
          <w:numId w:val="1022"/>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52"/>
    <w:bookmarkStart w:id="53"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5"/>
        </w:numPr>
      </w:pPr>
      <w:r>
        <w:t xml:space="preserve">Apply the avoidance mechanisms of ISO/IEC 24772-1:2024 6.6.5:</w:t>
      </w:r>
    </w:p>
    <w:p>
      <w:pPr>
        <w:numPr>
          <w:ilvl w:val="0"/>
          <w:numId w:val="1025"/>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5"/>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5"/>
        </w:numPr>
      </w:pPr>
      <w:r>
        <w:t xml:space="preserve">Avoid narrowing conversions. (see C++ Core Guidelines ES.46)</w:t>
      </w:r>
    </w:p>
    <w:p>
      <w:pPr>
        <w:numPr>
          <w:ilvl w:val="0"/>
          <w:numId w:val="1025"/>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5"/>
        </w:numPr>
      </w:pPr>
      <w:r>
        <w:t xml:space="preserve">Declare</w:t>
      </w:r>
      <w:r>
        <w:t xml:space="preserve"> </w:t>
      </w:r>
      <w:r>
        <w:rPr>
          <w:rStyle w:val="VerbatimChar"/>
        </w:rPr>
        <w:t xml:space="preserve">explicit</w:t>
      </w:r>
    </w:p>
    <w:p>
      <w:pPr>
        <w:numPr>
          <w:ilvl w:val="1"/>
          <w:numId w:val="1026"/>
        </w:numPr>
        <w:pStyle w:val="Compact"/>
      </w:pPr>
      <w:r>
        <w:t xml:space="preserve">constructors callable with a single argument; and</w:t>
      </w:r>
    </w:p>
    <w:p>
      <w:pPr>
        <w:numPr>
          <w:ilvl w:val="1"/>
          <w:numId w:val="1026"/>
        </w:numPr>
        <w:pStyle w:val="Compact"/>
      </w:pPr>
      <w:r>
        <w:t xml:space="preserve">conversion functions.</w:t>
      </w:r>
      <w:r>
        <w:t xml:space="preserve"> </w:t>
      </w:r>
      <w:r>
        <w:t xml:space="preserve">(see C++ Core guidelines C.46 and C.164)</w:t>
      </w:r>
    </w:p>
    <w:p>
      <w:pPr>
        <w:numPr>
          <w:ilvl w:val="0"/>
          <w:numId w:val="1025"/>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5"/>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5"/>
        </w:numPr>
      </w:pPr>
      <w:r>
        <w:t xml:space="preserve">Avoid widening the result of an arithmetic operation; prefer instead to widen the type of</w:t>
      </w:r>
      <w:r>
        <w:t xml:space="preserve"> </w:t>
      </w:r>
      <w:r>
        <w:t xml:space="preserve">one or more of the operands</w:t>
      </w:r>
    </w:p>
    <w:p>
      <w:pPr>
        <w:numPr>
          <w:ilvl w:val="0"/>
          <w:numId w:val="1025"/>
        </w:numPr>
      </w:pPr>
      <w:r>
        <w:t xml:space="preserve">Prohibit mixing signed and unsigned arithmetic (see C++ Core Guidelines ES100)</w:t>
      </w:r>
    </w:p>
    <w:p>
      <w:pPr>
        <w:numPr>
          <w:ilvl w:val="0"/>
          <w:numId w:val="1025"/>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5"/>
        </w:numPr>
      </w:pPr>
      <w:r>
        <w:t xml:space="preserve">Avoid implicit conversions between character types and other types.</w:t>
      </w:r>
    </w:p>
    <w:p>
      <w:pPr>
        <w:numPr>
          <w:ilvl w:val="0"/>
          <w:numId w:val="1025"/>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5"/>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53"/>
    <w:bookmarkEnd w:id="54"/>
    <w:bookmarkStart w:id="57" w:name="CJM"/>
    <w:p>
      <w:pPr>
        <w:pStyle w:val="Heading2"/>
      </w:pPr>
      <w:r>
        <w:t xml:space="preserve">6.7 String Termination [CJM]</w:t>
      </w:r>
    </w:p>
    <w:bookmarkStart w:id="55"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55"/>
    <w:bookmarkStart w:id="56"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7"/>
        </w:numPr>
      </w:pPr>
      <w:r>
        <w:t xml:space="preserve">Avoid C-style strings.</w:t>
      </w:r>
    </w:p>
    <w:p>
      <w:pPr>
        <w:numPr>
          <w:ilvl w:val="0"/>
          <w:numId w:val="1027"/>
        </w:numPr>
      </w:pPr>
      <w:r>
        <w:t xml:space="preserve">If using C-style strings is unavoidable, apply the avoidance mechanisms of ISO/IEC TR 24772-3:2020 6.7.2.</w:t>
      </w:r>
    </w:p>
    <w:p>
      <w:pPr>
        <w:numPr>
          <w:ilvl w:val="0"/>
          <w:numId w:val="1027"/>
        </w:numPr>
      </w:pPr>
      <w:r>
        <w:t xml:space="preserve">Ensure that explicit overflow checks are performed for all string operations.</w:t>
      </w:r>
    </w:p>
    <w:p>
      <w:pPr>
        <w:numPr>
          <w:ilvl w:val="0"/>
          <w:numId w:val="1027"/>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7"/>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7"/>
        </w:numPr>
      </w:pPr>
      <w:r>
        <w:t xml:space="preserve">Use static analysis tools to help identify occurrences of undefined behaviour.</w:t>
      </w:r>
    </w:p>
    <w:bookmarkEnd w:id="56"/>
    <w:bookmarkEnd w:id="57"/>
    <w:bookmarkStart w:id="65" w:name="HCB"/>
    <w:p>
      <w:pPr>
        <w:pStyle w:val="Heading2"/>
      </w:pPr>
      <w:r>
        <w:t xml:space="preserve">6.8 Buffer Boundary Violation [HCB]</w:t>
      </w:r>
    </w:p>
    <w:bookmarkStart w:id="63"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8"/>
        </w:numPr>
        <w:pStyle w:val="Compact"/>
      </w:pPr>
      <w:r>
        <w:t xml:space="preserve">wrong input range #1, e.g., passing unrelated iterators,</w:t>
      </w:r>
    </w:p>
    <w:p>
      <w:pPr>
        <w:numPr>
          <w:ilvl w:val="0"/>
          <w:numId w:val="1028"/>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8" w:name="CJM"/>
      <w:r>
        <w:t xml:space="preserve">6.7 String</w:t>
      </w:r>
      <w:r>
        <w:t xml:space="preserve"> </w:t>
      </w:r>
      <w:r>
        <w:t xml:space="preserve">Termination[CJM]</w:t>
      </w:r>
      <w:bookmarkEnd w:id="58"/>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9"/>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9"/>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9"/>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9"/>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9"/>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30"/>
        </w:numPr>
        <w:pStyle w:val="Compact"/>
      </w:pPr>
      <w:hyperlink r:id="rId59">
        <w:r>
          <w:rPr>
            <w:rStyle w:val="Hyperlink"/>
          </w:rPr>
          <w:t xml:space="preserve">SEI CTR50-CPP</w:t>
        </w:r>
      </w:hyperlink>
    </w:p>
    <w:p>
      <w:pPr>
        <w:numPr>
          <w:ilvl w:val="0"/>
          <w:numId w:val="1030"/>
        </w:numPr>
        <w:pStyle w:val="Compact"/>
      </w:pPr>
      <w:hyperlink r:id="rId60">
        <w:r>
          <w:rPr>
            <w:rStyle w:val="Hyperlink"/>
          </w:rPr>
          <w:t xml:space="preserve">SEI CTR53-CPP</w:t>
        </w:r>
      </w:hyperlink>
    </w:p>
    <w:p>
      <w:pPr>
        <w:numPr>
          <w:ilvl w:val="0"/>
          <w:numId w:val="1030"/>
        </w:numPr>
        <w:pStyle w:val="Compact"/>
      </w:pPr>
      <w:hyperlink r:id="rId61">
        <w:r>
          <w:rPr>
            <w:rStyle w:val="Hyperlink"/>
          </w:rPr>
          <w:t xml:space="preserve">SEI CTR55-CPP</w:t>
        </w:r>
      </w:hyperlink>
    </w:p>
    <w:p>
      <w:pPr>
        <w:numPr>
          <w:ilvl w:val="0"/>
          <w:numId w:val="1030"/>
        </w:numPr>
        <w:pStyle w:val="Compact"/>
      </w:pPr>
      <w:hyperlink r:id="rId62">
        <w:r>
          <w:rPr>
            <w:rStyle w:val="Hyperlink"/>
          </w:rPr>
          <w:t xml:space="preserve">C++ core guidelines I.13</w:t>
        </w:r>
      </w:hyperlink>
    </w:p>
    <w:bookmarkEnd w:id="63"/>
    <w:bookmarkStart w:id="64"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31"/>
        </w:numPr>
      </w:pPr>
      <w:r>
        <w:t xml:space="preserve">Apply the avoidance mechanisms of ISO/IEC 24772-1:2024 6.8.5.</w:t>
      </w:r>
    </w:p>
    <w:p>
      <w:pPr>
        <w:numPr>
          <w:ilvl w:val="0"/>
          <w:numId w:val="1031"/>
        </w:numPr>
      </w:pPr>
      <w:r>
        <w:t xml:space="preserve">Avoid C-style arrays. If unavoidable, guidance for the use of C-style arrays is provided in ISO/IEC TR 24772-3:2020 6.8.2.</w:t>
      </w:r>
    </w:p>
    <w:p>
      <w:pPr>
        <w:numPr>
          <w:ilvl w:val="0"/>
          <w:numId w:val="1031"/>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31"/>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31"/>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31"/>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31"/>
        </w:numPr>
      </w:pPr>
      <w:r>
        <w:t xml:space="preserve">Prefer using range-based or iterator-based algorithms, such as those of the standard</w:t>
      </w:r>
      <w:r>
        <w:t xml:space="preserve"> </w:t>
      </w:r>
      <w:r>
        <w:t xml:space="preserve">library, over pointer-manipulating or indexing loops.</w:t>
      </w:r>
    </w:p>
    <w:p>
      <w:pPr>
        <w:numPr>
          <w:ilvl w:val="0"/>
          <w:numId w:val="1031"/>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31"/>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31"/>
        </w:numPr>
      </w:pPr>
      <w:r>
        <w:t xml:space="preserve">Ensure that ranges and iterators passed to algorithms are not invalidated for the duration of the loop.</w:t>
      </w:r>
    </w:p>
    <w:p>
      <w:pPr>
        <w:numPr>
          <w:ilvl w:val="0"/>
          <w:numId w:val="1031"/>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31"/>
        </w:numPr>
      </w:pPr>
      <w:r>
        <w:t xml:space="preserve">Use static analysis tools to detect buffer boundary violations.</w:t>
      </w:r>
    </w:p>
    <w:bookmarkEnd w:id="64"/>
    <w:bookmarkEnd w:id="65"/>
    <w:bookmarkStart w:id="68" w:name="XYZ"/>
    <w:p>
      <w:pPr>
        <w:pStyle w:val="Heading2"/>
      </w:pPr>
      <w:r>
        <w:t xml:space="preserve">6.9 Unchecked Array Indexing [XYZ]</w:t>
      </w:r>
    </w:p>
    <w:bookmarkStart w:id="66"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6"/>
    <w:bookmarkStart w:id="67"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2"/>
        </w:numPr>
      </w:pPr>
      <w:r>
        <w:t xml:space="preserve">Apply the avoidance mechanisms of ISO/IEC 24772-1:2024 6.9.5.</w:t>
      </w:r>
    </w:p>
    <w:p>
      <w:pPr>
        <w:numPr>
          <w:ilvl w:val="0"/>
          <w:numId w:val="1032"/>
        </w:numPr>
      </w:pPr>
      <w:r>
        <w:t xml:space="preserve">Follow the advice from clause</w:t>
      </w:r>
      <w:r>
        <w:t xml:space="preserve"> </w:t>
      </w:r>
      <w:hyperlink w:anchor="HCB">
        <w:r>
          <w:rPr>
            <w:rStyle w:val="Hyperlink"/>
          </w:rPr>
          <w:t xml:space="preserve">6.8.2</w:t>
        </w:r>
      </w:hyperlink>
      <w:r>
        <w:t xml:space="preserve">.</w:t>
      </w:r>
    </w:p>
    <w:p>
      <w:pPr>
        <w:numPr>
          <w:ilvl w:val="0"/>
          <w:numId w:val="1032"/>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2"/>
        </w:numPr>
      </w:pPr>
      <w:r>
        <w:t xml:space="preserve">If indexing cannot be avoided, use static analysis or explicit checks to establish that bounds</w:t>
      </w:r>
      <w:r>
        <w:t xml:space="preserve"> </w:t>
      </w:r>
      <w:r>
        <w:t xml:space="preserve">violations do not occur.</w:t>
      </w:r>
    </w:p>
    <w:bookmarkEnd w:id="67"/>
    <w:bookmarkEnd w:id="68"/>
    <w:bookmarkStart w:id="72" w:name="XYW"/>
    <w:p>
      <w:pPr>
        <w:pStyle w:val="Heading2"/>
      </w:pPr>
      <w:r>
        <w:t xml:space="preserve">6.10 Unchecked Array Copying [XYW]</w:t>
      </w:r>
    </w:p>
    <w:bookmarkStart w:id="70"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9" w:name="HCB"/>
      <w:r>
        <w:t xml:space="preserve">6.8 Buffer Boundary Violation [HCB]</w:t>
      </w:r>
      <w:bookmarkEnd w:id="69"/>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70"/>
    <w:bookmarkStart w:id="71"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3"/>
        </w:numPr>
      </w:pPr>
      <w:r>
        <w:t xml:space="preserve">Apply the avoidance mechanisms of ISO/IEC 24772-1:2024 6.10.5.</w:t>
      </w:r>
    </w:p>
    <w:p>
      <w:pPr>
        <w:numPr>
          <w:ilvl w:val="0"/>
          <w:numId w:val="1033"/>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3"/>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3"/>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3"/>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3"/>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3"/>
        </w:numPr>
      </w:pPr>
      <w:r>
        <w:t xml:space="preserve">Avoid using the copying functions from the headers</w:t>
      </w:r>
      <w:r>
        <w:t xml:space="preserve"> </w:t>
      </w:r>
    </w:p>
    <w:bookmarkEnd w:id="71"/>
    <w:bookmarkEnd w:id="72"/>
    <w:bookmarkStart w:id="75" w:name="HFC"/>
    <w:p>
      <w:pPr>
        <w:pStyle w:val="Heading2"/>
      </w:pPr>
      <w:r>
        <w:t xml:space="preserve">6.11 Pointer Type Conversions [HFC]</w:t>
      </w:r>
    </w:p>
    <w:bookmarkStart w:id="73"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73"/>
    <w:bookmarkStart w:id="74"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4"/>
        </w:numPr>
      </w:pPr>
      <w:r>
        <w:t xml:space="preserve">Use the avoidance mechanisms of ISO/IEC 24772-1:2024 clause 6.11.5.</w:t>
      </w:r>
    </w:p>
    <w:p>
      <w:pPr>
        <w:numPr>
          <w:ilvl w:val="0"/>
          <w:numId w:val="1034"/>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4"/>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4"/>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4"/>
        </w:numPr>
      </w:pPr>
      <w:r>
        <w:t xml:space="preserve">If pointer and reference conversions cannot be avoided, treat compiler warnings that are</w:t>
      </w:r>
      <w:r>
        <w:t xml:space="preserve"> </w:t>
      </w:r>
      <w:r>
        <w:t xml:space="preserve">issued for such conversions as hard errors.</w:t>
      </w:r>
    </w:p>
    <w:p>
      <w:pPr>
        <w:numPr>
          <w:ilvl w:val="0"/>
          <w:numId w:val="1034"/>
        </w:numPr>
      </w:pPr>
      <w:r>
        <w:t xml:space="preserve">Ensure through static analysis that arbitrary pointer casts return a type compatible with the source.</w:t>
      </w:r>
    </w:p>
    <w:bookmarkEnd w:id="74"/>
    <w:bookmarkEnd w:id="75"/>
    <w:bookmarkStart w:id="78" w:name="RVG"/>
    <w:p>
      <w:pPr>
        <w:pStyle w:val="Heading2"/>
      </w:pPr>
      <w:r>
        <w:t xml:space="preserve">6.12 Pointer Arithmetic [RVG]</w:t>
      </w:r>
    </w:p>
    <w:bookmarkStart w:id="76"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6"/>
    <w:bookmarkStart w:id="77"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5"/>
        </w:numPr>
      </w:pPr>
      <w:r>
        <w:t xml:space="preserve">Avoid explicit pointer arithmetic, especially on a pointer to a single object.</w:t>
      </w:r>
    </w:p>
    <w:p>
      <w:pPr>
        <w:numPr>
          <w:ilvl w:val="0"/>
          <w:numId w:val="1035"/>
        </w:numPr>
      </w:pPr>
      <w:r>
        <w:t xml:space="preserve">Prefer calling range-based algorithms over pointer arithmetic.</w:t>
      </w:r>
    </w:p>
    <w:p>
      <w:pPr>
        <w:numPr>
          <w:ilvl w:val="0"/>
          <w:numId w:val="1035"/>
        </w:numPr>
      </w:pPr>
      <w:r>
        <w:t xml:space="preserve">Use the avoidance mechanisms of</w:t>
      </w:r>
      <w:r>
        <w:t xml:space="preserve"> </w:t>
      </w:r>
      <w:hyperlink w:anchor="HCB">
        <w:r>
          <w:rPr>
            <w:rStyle w:val="Hyperlink"/>
          </w:rPr>
          <w:t xml:space="preserve">6.8.2</w:t>
        </w:r>
      </w:hyperlink>
      <w:r>
        <w:t xml:space="preserve">.</w:t>
      </w:r>
    </w:p>
    <w:p>
      <w:pPr>
        <w:numPr>
          <w:ilvl w:val="0"/>
          <w:numId w:val="1035"/>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7"/>
    <w:bookmarkEnd w:id="78"/>
    <w:bookmarkStart w:id="81" w:name="XYH"/>
    <w:p>
      <w:pPr>
        <w:pStyle w:val="Heading2"/>
      </w:pPr>
      <w:r>
        <w:t xml:space="preserve">6.13 NULL Pointer Dereference [XYH]</w:t>
      </w:r>
    </w:p>
    <w:bookmarkStart w:id="79"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6"/>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6"/>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6"/>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6"/>
        </w:numPr>
        <w:pStyle w:val="Compact"/>
      </w:pPr>
      <w:r>
        <w:t xml:space="preserve">what is the lifetime of the target of the pointer?</w:t>
      </w:r>
    </w:p>
    <w:p>
      <w:pPr>
        <w:numPr>
          <w:ilvl w:val="0"/>
          <w:numId w:val="1036"/>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9"/>
    <w:bookmarkStart w:id="80"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7"/>
        </w:numPr>
      </w:pPr>
      <w:r>
        <w:t xml:space="preserve">Avoid the need for pointers by using values.</w:t>
      </w:r>
    </w:p>
    <w:p>
      <w:pPr>
        <w:numPr>
          <w:ilvl w:val="0"/>
          <w:numId w:val="1037"/>
        </w:numPr>
      </w:pPr>
      <w:r>
        <w:t xml:space="preserve">Prefer references over pointers for parameters.</w:t>
      </w:r>
    </w:p>
    <w:p>
      <w:pPr>
        <w:numPr>
          <w:ilvl w:val="0"/>
          <w:numId w:val="1037"/>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7"/>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7"/>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7"/>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7"/>
        </w:numPr>
      </w:pPr>
      <w:r>
        <w:t xml:space="preserve">Use static and dynamic analysis tools to detect potential violations of this guideline.</w:t>
      </w:r>
    </w:p>
    <w:bookmarkEnd w:id="80"/>
    <w:bookmarkEnd w:id="81"/>
    <w:bookmarkStart w:id="84" w:name="XYK"/>
    <w:p>
      <w:pPr>
        <w:pStyle w:val="Heading2"/>
      </w:pPr>
      <w:r>
        <w:t xml:space="preserve">6.14 Dangling Reference to Heap [XYK]</w:t>
      </w:r>
    </w:p>
    <w:bookmarkStart w:id="82" w:name="applicability-to-language"/>
    <w:p>
      <w:pPr>
        <w:pStyle w:val="Heading3"/>
      </w:pPr>
      <w:r>
        <w:t xml:space="preserve">6.14.1 Applicability to language</w:t>
      </w:r>
    </w:p>
    <w:p>
      <w:pPr>
        <w:pStyle w:val="FirstParagraph"/>
      </w:pPr>
      <w:r>
        <w:t xml:space="preserve">The vulnerability documented in ISO/IEC 24772-1:2024 6.14 and ISO/IEC TR</w:t>
      </w:r>
      <w:r>
        <w:t xml:space="preserve"> </w:t>
      </w:r>
      <w:r>
        <w:t xml:space="preserve">24772-3:2020 C applies to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8"/>
        </w:numPr>
        <w:pStyle w:val="Compact"/>
      </w:pPr>
      <w:r>
        <w:t xml:space="preserve">References (the term value here includes references)</w:t>
      </w:r>
    </w:p>
    <w:p>
      <w:pPr>
        <w:numPr>
          <w:ilvl w:val="0"/>
          <w:numId w:val="1038"/>
        </w:numPr>
        <w:pStyle w:val="Compact"/>
      </w:pPr>
      <w:r>
        <w:t xml:space="preserve">Pointers</w:t>
      </w:r>
    </w:p>
    <w:p>
      <w:pPr>
        <w:numPr>
          <w:ilvl w:val="0"/>
          <w:numId w:val="1038"/>
        </w:numPr>
        <w:pStyle w:val="Compact"/>
      </w:pPr>
      <w:r>
        <w:t xml:space="preserve">Iterators</w:t>
      </w:r>
    </w:p>
    <w:p>
      <w:pPr>
        <w:numPr>
          <w:ilvl w:val="0"/>
          <w:numId w:val="1038"/>
        </w:numPr>
        <w:pStyle w:val="Compact"/>
      </w:pPr>
      <w:r>
        <w:t xml:space="preserve">Views, e.g.,</w:t>
      </w:r>
    </w:p>
    <w:p>
      <w:pPr>
        <w:numPr>
          <w:ilvl w:val="1"/>
          <w:numId w:val="1039"/>
        </w:numPr>
        <w:pStyle w:val="Compact"/>
      </w:pPr>
      <w:r>
        <w:rPr>
          <w:rStyle w:val="BuiltInTok"/>
        </w:rPr>
        <w:t xml:space="preserve">std::</w:t>
      </w:r>
      <w:r>
        <w:rPr>
          <w:rStyle w:val="NormalTok"/>
        </w:rPr>
        <w:t xml:space="preserve">string_view</w:t>
      </w:r>
    </w:p>
    <w:p>
      <w:pPr>
        <w:numPr>
          <w:ilvl w:val="1"/>
          <w:numId w:val="1039"/>
        </w:numPr>
        <w:pStyle w:val="Compact"/>
      </w:pPr>
      <w:r>
        <w:rPr>
          <w:rStyle w:val="BuiltInTok"/>
        </w:rPr>
        <w:t xml:space="preserve">std::</w:t>
      </w:r>
      <w:r>
        <w:rPr>
          <w:rStyle w:val="NormalTok"/>
        </w:rPr>
        <w:t xml:space="preserve">span</w:t>
      </w:r>
    </w:p>
    <w:p>
      <w:pPr>
        <w:numPr>
          <w:ilvl w:val="0"/>
          <w:numId w:val="1038"/>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82"/>
    <w:bookmarkStart w:id="83"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6.14.5.</w:t>
      </w:r>
    </w:p>
    <w:p>
      <w:pPr>
        <w:numPr>
          <w:ilvl w:val="0"/>
          <w:numId w:val="1040"/>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40"/>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40"/>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40"/>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40"/>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40"/>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40"/>
        </w:numPr>
      </w:pPr>
      <w:r>
        <w:t xml:space="preserve">Use static and dynamic analysis tools to detect dangling.</w:t>
      </w:r>
    </w:p>
    <w:bookmarkEnd w:id="83"/>
    <w:bookmarkEnd w:id="84"/>
    <w:bookmarkStart w:id="87" w:name="FIF"/>
    <w:p>
      <w:pPr>
        <w:pStyle w:val="Heading2"/>
      </w:pPr>
      <w:r>
        <w:t xml:space="preserve">6.15 Arithmetic Wrap-around Error [FIF]</w:t>
      </w:r>
    </w:p>
    <w:bookmarkStart w:id="85"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41"/>
        </w:numPr>
        <w:pStyle w:val="Compact"/>
      </w:pPr>
      <w:r>
        <w:t xml:space="preserve">although signed integers are defined to be represented as two’s complement, signed integer overflow is undefined behaviour,</w:t>
      </w:r>
    </w:p>
    <w:p>
      <w:pPr>
        <w:numPr>
          <w:ilvl w:val="0"/>
          <w:numId w:val="1041"/>
        </w:numPr>
        <w:pStyle w:val="Compact"/>
      </w:pPr>
      <w:r>
        <w:t xml:space="preserve">unsigned integer arithmetic is defined to wrap-around (modulo arithmetic) and not overflow,</w:t>
      </w:r>
    </w:p>
    <w:p>
      <w:pPr>
        <w:numPr>
          <w:ilvl w:val="0"/>
          <w:numId w:val="1041"/>
        </w:numPr>
        <w:pStyle w:val="Compact"/>
      </w:pPr>
      <w:r>
        <w:t xml:space="preserve">expressions of integral type can implicitly convert to other integral types, even when passed as function arguments,</w:t>
      </w:r>
    </w:p>
    <w:p>
      <w:pPr>
        <w:numPr>
          <w:ilvl w:val="0"/>
          <w:numId w:val="1041"/>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41"/>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2"/>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2"/>
        </w:numPr>
        <w:pStyle w:val="Compact"/>
      </w:pPr>
      <w:r>
        <w:t xml:space="preserve">refrain from relying on integral promotion and implicit conversions, and</w:t>
      </w:r>
    </w:p>
    <w:p>
      <w:pPr>
        <w:numPr>
          <w:ilvl w:val="0"/>
          <w:numId w:val="1042"/>
        </w:numPr>
        <w:pStyle w:val="Compact"/>
      </w:pPr>
      <w:r>
        <w:t xml:space="preserve">guarantee that allowed variation in the range of representable values do not influence computed results.</w:t>
      </w:r>
    </w:p>
    <w:bookmarkEnd w:id="85"/>
    <w:bookmarkStart w:id="86"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6.15.5.</w:t>
      </w:r>
    </w:p>
    <w:p>
      <w:pPr>
        <w:numPr>
          <w:ilvl w:val="0"/>
          <w:numId w:val="1043"/>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3"/>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3"/>
        </w:numPr>
      </w:pPr>
      <w:r>
        <w:t xml:space="preserve">Avoid implicit integral promotions and integral conversions, especially on function arguments.</w:t>
      </w:r>
    </w:p>
    <w:p>
      <w:pPr>
        <w:numPr>
          <w:ilvl w:val="0"/>
          <w:numId w:val="1043"/>
        </w:numPr>
      </w:pPr>
      <w:r>
        <w:t xml:space="preserve">Avoid mixing integral types with different size or different signedness in the same expression.</w:t>
      </w:r>
    </w:p>
    <w:p>
      <w:pPr>
        <w:numPr>
          <w:ilvl w:val="0"/>
          <w:numId w:val="1043"/>
        </w:numPr>
      </w:pPr>
      <w:r>
        <w:t xml:space="preserve">Ensure that the result of any mathematical operation fits within the</w:t>
      </w:r>
      <w:r>
        <w:t xml:space="preserve"> </w:t>
      </w:r>
      <w:r>
        <w:t xml:space="preserve">constraints of the types involved within the expression.</w:t>
      </w:r>
    </w:p>
    <w:p>
      <w:pPr>
        <w:numPr>
          <w:ilvl w:val="0"/>
          <w:numId w:val="1043"/>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3"/>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3"/>
        </w:numPr>
      </w:pPr>
      <w:r>
        <w:t xml:space="preserve">Document where wrap-around is expected for a type.</w:t>
      </w:r>
    </w:p>
    <w:p>
      <w:pPr>
        <w:numPr>
          <w:ilvl w:val="0"/>
          <w:numId w:val="1043"/>
        </w:numPr>
      </w:pPr>
      <w:r>
        <w:t xml:space="preserve">Use static and dynamic analysis tools to detect problematic expressions.</w:t>
      </w:r>
    </w:p>
    <w:bookmarkEnd w:id="86"/>
    <w:bookmarkEnd w:id="87"/>
    <w:bookmarkStart w:id="90" w:name="PIK"/>
    <w:p>
      <w:pPr>
        <w:pStyle w:val="Heading2"/>
      </w:pPr>
      <w:r>
        <w:t xml:space="preserve">6.16 Using Shift Operations for Multiplication and Division [PIK]</w:t>
      </w:r>
    </w:p>
    <w:bookmarkStart w:id="88"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8"/>
    <w:bookmarkStart w:id="89"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4"/>
        </w:numPr>
        <w:pStyle w:val="Compact"/>
      </w:pPr>
      <w:r>
        <w:t xml:space="preserve">apply the avoidance mechanisms of ISO/IEC 24772-1:2024 6.16 *Using Shift Operations for Multiplication and Division [PIK].</w:t>
      </w:r>
    </w:p>
    <w:p>
      <w:pPr>
        <w:numPr>
          <w:ilvl w:val="0"/>
          <w:numId w:val="1044"/>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9"/>
    <w:bookmarkEnd w:id="90"/>
    <w:bookmarkStart w:id="93" w:name="NAI"/>
    <w:p>
      <w:pPr>
        <w:pStyle w:val="Heading2"/>
      </w:pPr>
      <w:r>
        <w:t xml:space="preserve">6.17 Choice of Clear Names [NAI]</w:t>
      </w:r>
    </w:p>
    <w:bookmarkStart w:id="91"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5"/>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5"/>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5"/>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5"/>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5"/>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5"/>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91"/>
    <w:bookmarkStart w:id="92"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6.17.5.</w:t>
      </w:r>
    </w:p>
    <w:p>
      <w:pPr>
        <w:numPr>
          <w:ilvl w:val="0"/>
          <w:numId w:val="1046"/>
        </w:numPr>
      </w:pPr>
      <w:r>
        <w:t xml:space="preserve">Follow the rules of ISO/IEC 14882:2023 clause [lex.name] regarding</w:t>
      </w:r>
      <w:r>
        <w:t xml:space="preserve"> </w:t>
      </w:r>
      <w:r>
        <w:t xml:space="preserve">names to refrain from usage.</w:t>
      </w:r>
    </w:p>
    <w:p>
      <w:pPr>
        <w:numPr>
          <w:ilvl w:val="0"/>
          <w:numId w:val="1046"/>
        </w:numPr>
      </w:pPr>
      <w:r>
        <w:t xml:space="preserve">Avoid the use of similar names to denote different objects of the same type.</w:t>
      </w:r>
    </w:p>
    <w:p>
      <w:pPr>
        <w:numPr>
          <w:ilvl w:val="0"/>
          <w:numId w:val="1046"/>
        </w:numPr>
      </w:pPr>
      <w:r>
        <w:t xml:space="preserve">Use consistency in choosing names, especially for dealing with similar names.</w:t>
      </w:r>
    </w:p>
    <w:p>
      <w:pPr>
        <w:numPr>
          <w:ilvl w:val="0"/>
          <w:numId w:val="1046"/>
        </w:numPr>
      </w:pPr>
      <w:r>
        <w:t xml:space="preserve">Use static analysis and tooling to enforce project-specific naming rules and detect possible similar names, for example, homoglyphs and unexpected text-direction vulnerabilities.</w:t>
      </w:r>
    </w:p>
    <w:p>
      <w:pPr>
        <w:numPr>
          <w:ilvl w:val="0"/>
          <w:numId w:val="1046"/>
        </w:numPr>
      </w:pPr>
      <w:r>
        <w:t xml:space="preserve">Keep the scope of names as small as reasonable.</w:t>
      </w:r>
    </w:p>
    <w:p>
      <w:pPr>
        <w:numPr>
          <w:ilvl w:val="0"/>
          <w:numId w:val="1046"/>
        </w:numPr>
      </w:pPr>
      <w:r>
        <w:t xml:space="preserve">Ensure that the names in your program do not exceed the compiler’s documented limit.</w:t>
      </w:r>
    </w:p>
    <w:p>
      <w:pPr>
        <w:numPr>
          <w:ilvl w:val="0"/>
          <w:numId w:val="1046"/>
        </w:numPr>
      </w:pPr>
      <w:r>
        <w:t xml:space="preserve">Do not differentiate names through only a mixture of case or the</w:t>
      </w:r>
      <w:r>
        <w:t xml:space="preserve"> </w:t>
      </w:r>
      <w:r>
        <w:t xml:space="preserve">presence/absence of an underscore character.</w:t>
      </w:r>
    </w:p>
    <w:p>
      <w:pPr>
        <w:numPr>
          <w:ilvl w:val="0"/>
          <w:numId w:val="1046"/>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92"/>
    <w:bookmarkEnd w:id="93"/>
    <w:bookmarkStart w:id="96" w:name="WXQ"/>
    <w:p>
      <w:pPr>
        <w:pStyle w:val="Heading2"/>
      </w:pPr>
      <w:r>
        <w:t xml:space="preserve">6.18 Dead Store [WXQ]</w:t>
      </w:r>
    </w:p>
    <w:bookmarkStart w:id="94"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94"/>
    <w:bookmarkStart w:id="95"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7"/>
        </w:numPr>
      </w:pPr>
      <w:r>
        <w:t xml:space="preserve">Apply the avoidance mechanisms of ISO/IEC 24772-1:2024, 6.18.5.</w:t>
      </w:r>
    </w:p>
    <w:p>
      <w:pPr>
        <w:numPr>
          <w:ilvl w:val="0"/>
          <w:numId w:val="1047"/>
        </w:numPr>
      </w:pPr>
      <w:r>
        <w:t xml:space="preserve">Use compilers and static analysis tools to identify dead stores in</w:t>
      </w:r>
      <w:r>
        <w:t xml:space="preserve"> </w:t>
      </w:r>
      <w:r>
        <w:t xml:space="preserve">the program.</w:t>
      </w:r>
    </w:p>
    <w:p>
      <w:pPr>
        <w:numPr>
          <w:ilvl w:val="0"/>
          <w:numId w:val="1047"/>
        </w:numPr>
      </w:pPr>
      <w:r>
        <w:t xml:space="preserve">Provide sufficient synchronization to non-const variables that are accessed by multiple execution</w:t>
      </w:r>
      <w:r>
        <w:t xml:space="preserve"> </w:t>
      </w:r>
      <w:r>
        <w:t xml:space="preserve">agents. See clause 6.61 Concurrent data access [CGX]</w:t>
      </w:r>
    </w:p>
    <w:bookmarkEnd w:id="95"/>
    <w:bookmarkEnd w:id="96"/>
    <w:bookmarkStart w:id="99" w:name="YZS"/>
    <w:p>
      <w:pPr>
        <w:pStyle w:val="Heading2"/>
      </w:pPr>
      <w:r>
        <w:t xml:space="preserve">6.19 Unused Variable [YZS]</w:t>
      </w:r>
    </w:p>
    <w:bookmarkStart w:id="97"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7"/>
    <w:bookmarkStart w:id="98"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8"/>
        </w:numPr>
      </w:pPr>
      <w:r>
        <w:t xml:space="preserve">Apply the avoidance mechanisms of ISO/IEC 24772-1:2024, 6.19.5.</w:t>
      </w:r>
    </w:p>
    <w:p>
      <w:pPr>
        <w:numPr>
          <w:ilvl w:val="0"/>
          <w:numId w:val="1048"/>
        </w:numPr>
      </w:pPr>
      <w:r>
        <w:t xml:space="preserve">Use compiler warnings and/or static analysis tools to indicate and eliminate unused variables.</w:t>
      </w:r>
    </w:p>
    <w:bookmarkEnd w:id="98"/>
    <w:bookmarkEnd w:id="99"/>
    <w:bookmarkStart w:id="102" w:name="identifier-name-reuse-yow"/>
    <w:p>
      <w:pPr>
        <w:pStyle w:val="Heading2"/>
      </w:pPr>
      <w:r>
        <w:t xml:space="preserve">6.20 Identifier Name Reuse [YOW]</w:t>
      </w:r>
    </w:p>
    <w:bookmarkStart w:id="100"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p>
    <w:p>
      <w:pPr>
        <w:pStyle w:val="BodyText"/>
      </w:pPr>
      <w:r>
        <w:t xml:space="preserve">In C++ all characters in an identifier are significant.</w:t>
      </w:r>
    </w:p>
    <w:p>
      <w:pPr>
        <w:pStyle w:val="BodyText"/>
      </w:pPr>
      <w:r>
        <w:t xml:space="preserve">In C++ the same name can be used for different functions as long as they have distinct parameters or different scopes where they are defined.</w:t>
      </w:r>
    </w:p>
    <w:p>
      <w:pPr>
        <w:pStyle w:val="BodyText"/>
      </w:pPr>
      <w:r>
        <w:t xml:space="preserve">See also</w:t>
      </w:r>
      <w:r>
        <w:t xml:space="preserve"> </w:t>
      </w:r>
      <w:hyperlink w:anchor="namelookup">
        <w:r>
          <w:rPr>
            <w:rStyle w:val="Hyperlink"/>
          </w:rPr>
          <w:t xml:space="preserve">4.3 Name Lookup and Overload Resolution</w:t>
        </w:r>
      </w:hyperlink>
      <w:r>
        <w:t xml:space="preserve">.</w:t>
      </w:r>
    </w:p>
    <w:p>
      <w:pPr>
        <w:pStyle w:val="BodyText"/>
      </w:pPr>
      <w:r>
        <w:rPr>
          <w:i/>
        </w:rPr>
        <w:t xml:space="preserve">Using directives</w:t>
      </w:r>
      <w:r>
        <w:t xml:space="preserve"> </w:t>
      </w:r>
      <w:r>
        <w:t xml:space="preserve">don’t import a name to the current scope.</w:t>
      </w:r>
      <w:r>
        <w:t xml:space="preserve"> </w:t>
      </w:r>
      <w:r>
        <w:t xml:space="preserve">Only names not found in the current or its surrounding scopes up to the common scope shared with the namespace in the using directive will be made accessible.</w:t>
      </w:r>
    </w:p>
    <w:p>
      <w:pPr>
        <w:pStyle w:val="SourceCode"/>
      </w:pPr>
      <w:r>
        <w:rPr>
          <w:rStyle w:val="VerbatimChar"/>
        </w:rPr>
        <w:t xml:space="preserve">namespace NS1 {</w:t>
      </w:r>
      <w:r>
        <w:br/>
      </w:r>
      <w:r>
        <w:rPr>
          <w:rStyle w:val="VerbatimChar"/>
        </w:rPr>
        <w:t xml:space="preserve">int const a{1}; </w:t>
      </w:r>
      <w:r>
        <w:br/>
      </w:r>
      <w:r>
        <w:rPr>
          <w:rStyle w:val="VerbatimChar"/>
        </w:rPr>
        <w:t xml:space="preserve">}</w:t>
      </w:r>
      <w:r>
        <w:br/>
      </w:r>
      <w:r>
        <w:rPr>
          <w:rStyle w:val="VerbatimChar"/>
        </w:rPr>
        <w:t xml:space="preserve">namespace NS2{</w:t>
      </w:r>
      <w:r>
        <w:br/>
      </w:r>
      <w:r>
        <w:rPr>
          <w:rStyle w:val="VerbatimChar"/>
        </w:rPr>
        <w:t xml:space="preserve">int const a{2}; </w:t>
      </w:r>
      <w:r>
        <w:br/>
      </w:r>
      <w:r>
        <w:rPr>
          <w:rStyle w:val="VerbatimChar"/>
        </w:rPr>
        <w:t xml:space="preserve">void foo(){</w:t>
      </w:r>
      <w:r>
        <w:br/>
      </w:r>
      <w:r>
        <w:rPr>
          <w:rStyle w:val="VerbatimChar"/>
        </w:rPr>
        <w:t xml:space="preserve">    using namespace NS1; // attempt to access NS1::a</w:t>
      </w:r>
      <w:r>
        <w:br/>
      </w:r>
      <w:r>
        <w:rPr>
          <w:rStyle w:val="VerbatimChar"/>
        </w:rPr>
        <w:t xml:space="preserve">    std::cout &lt;&lt; a; // prints 2</w:t>
      </w:r>
      <w:r>
        <w:br/>
      </w:r>
      <w:r>
        <w:rPr>
          <w:rStyle w:val="VerbatimChar"/>
        </w:rPr>
        <w:t xml:space="preserve">}</w:t>
      </w:r>
      <w:r>
        <w:br/>
      </w:r>
      <w:r>
        <w:rPr>
          <w:rStyle w:val="VerbatimChar"/>
        </w:rPr>
        <w:t xml:space="preserve">}</w:t>
      </w:r>
    </w:p>
    <w:p>
      <w:pPr>
        <w:pStyle w:val="FirstParagraph"/>
      </w:pPr>
      <w:r>
        <w:t xml:space="preserve">In a lambda expression only identifiers are accessible that captured from the surrounding scopes, because the scope of a lambda expression is not nested within its surrounding scope.</w:t>
      </w:r>
      <w:r>
        <w:t xml:space="preserve"> </w:t>
      </w:r>
      <w:r>
        <w:t xml:space="preserve">Variables with static storage duration or</w:t>
      </w:r>
      <w:r>
        <w:t xml:space="preserve"> </w:t>
      </w:r>
      <w:r>
        <w:rPr>
          <w:rStyle w:val="VerbatimChar"/>
        </w:rPr>
        <w:t xml:space="preserve">constexpr</w:t>
      </w:r>
      <w:r>
        <w:t xml:space="preserve"> </w:t>
      </w:r>
      <w:r>
        <w:t xml:space="preserve">variables are also accessible, because they allow the lambda to be returned from its current scope without dangling.</w:t>
      </w:r>
      <w:r>
        <w:t xml:space="preserve"> </w:t>
      </w:r>
      <w:r>
        <w:t xml:space="preserve">Some special rules apply for lambdas in member functions when capturing</w:t>
      </w:r>
      <w:r>
        <w:t xml:space="preserve"> </w:t>
      </w:r>
      <w:r>
        <w:rPr>
          <w:rStyle w:val="VerbatimChar"/>
        </w:rPr>
        <w:t xml:space="preserve">this</w:t>
      </w:r>
      <w:r>
        <w:t xml:space="preserve"> </w:t>
      </w:r>
      <w:r>
        <w:t xml:space="preserve">with respect to the member functions.</w:t>
      </w:r>
      <w:r>
        <w:t xml:space="preserve"> </w:t>
      </w:r>
      <w:r>
        <w:t xml:space="preserve">Lambda capture defaults</w:t>
      </w:r>
      <w:r>
        <w:t xml:space="preserve"> </w:t>
      </w:r>
      <w:r>
        <w:rPr>
          <w:rStyle w:val="NormalTok"/>
        </w:rPr>
        <w:t xml:space="preserve">[&amp;]</w:t>
      </w:r>
      <w:r>
        <w:t xml:space="preserve"> </w:t>
      </w:r>
      <w:r>
        <w:t xml:space="preserve">or</w:t>
      </w:r>
      <w:r>
        <w:t xml:space="preserve"> </w:t>
      </w:r>
      <w:r>
        <w:rPr>
          <w:rStyle w:val="VerbatimChar"/>
        </w:rPr>
        <w:t xml:space="preserve">[=]</w:t>
      </w:r>
      <w:r>
        <w:t xml:space="preserve">.{cpp} carry the risk to accidentally access an unintended variable from the outer scopes.</w:t>
      </w:r>
    </w:p>
    <w:p>
      <w:pPr>
        <w:pStyle w:val="SourceCode"/>
      </w:pPr>
      <w:r>
        <w:rPr>
          <w:rStyle w:val="VerbatimChar"/>
        </w:rPr>
        <w:t xml:space="preserve">int a1{0};</w:t>
      </w:r>
      <w:r>
        <w:br/>
      </w:r>
      <w:r>
        <w:rPr>
          <w:rStyle w:val="VerbatimChar"/>
        </w:rPr>
        <w:t xml:space="preserve">void bar(){</w:t>
      </w:r>
      <w:r>
        <w:br/>
      </w:r>
      <w:r>
        <w:rPr>
          <w:rStyle w:val="VerbatimChar"/>
        </w:rPr>
        <w:t xml:space="preserve">    constexpr int b{42};</w:t>
      </w:r>
      <w:r>
        <w:br/>
      </w:r>
      <w:r>
        <w:rPr>
          <w:rStyle w:val="VerbatimChar"/>
        </w:rPr>
        <w:t xml:space="preserve">    int a2{3};</w:t>
      </w:r>
      <w:r>
        <w:br/>
      </w:r>
      <w:r>
        <w:rPr>
          <w:rStyle w:val="VerbatimChar"/>
        </w:rPr>
        <w:t xml:space="preserve">    [](){  // ok to use std::cout because its global</w:t>
      </w:r>
      <w:r>
        <w:br/>
      </w:r>
      <w:r>
        <w:rPr>
          <w:rStyle w:val="VerbatimChar"/>
        </w:rPr>
        <w:t xml:space="preserve">        std::cout &lt;&lt; a1; // typo prints 0</w:t>
      </w:r>
      <w:r>
        <w:br/>
      </w:r>
      <w:r>
        <w:rPr>
          <w:rStyle w:val="VerbatimChar"/>
        </w:rPr>
        <w:t xml:space="preserve">        std::cout &lt;&lt; b; // constexpr OK</w:t>
      </w:r>
      <w:r>
        <w:br/>
      </w:r>
      <w:r>
        <w:rPr>
          <w:rStyle w:val="VerbatimChar"/>
        </w:rPr>
        <w:t xml:space="preserve">    }();</w:t>
      </w:r>
      <w:r>
        <w:br/>
      </w:r>
      <w:r>
        <w:rPr>
          <w:rStyle w:val="VerbatimChar"/>
        </w:rPr>
        <w:t xml:space="preserve">    auto lam=[=](){</w:t>
      </w:r>
      <w:r>
        <w:br/>
      </w:r>
      <w:r>
        <w:rPr>
          <w:rStyle w:val="VerbatimChar"/>
        </w:rPr>
        <w:t xml:space="preserve">        std::cout &lt;&lt; a2;</w:t>
      </w:r>
      <w:r>
        <w:br/>
      </w:r>
      <w:r>
        <w:rPr>
          <w:rStyle w:val="VerbatimChar"/>
        </w:rPr>
        <w:t xml:space="preserve">    };</w:t>
      </w:r>
      <w:r>
        <w:br/>
      </w:r>
      <w:r>
        <w:rPr>
          <w:rStyle w:val="VerbatimChar"/>
        </w:rPr>
        <w:t xml:space="preserve">    {</w:t>
      </w:r>
      <w:r>
        <w:br/>
      </w:r>
      <w:r>
        <w:rPr>
          <w:rStyle w:val="VerbatimChar"/>
        </w:rPr>
        <w:t xml:space="preserve">        int a2{4};</w:t>
      </w:r>
      <w:r>
        <w:br/>
      </w:r>
      <w:r>
        <w:rPr>
          <w:rStyle w:val="VerbatimChar"/>
        </w:rPr>
        <w:t xml:space="preserve">        [a2](){</w:t>
      </w:r>
      <w:r>
        <w:br/>
      </w:r>
      <w:r>
        <w:rPr>
          <w:rStyle w:val="VerbatimChar"/>
        </w:rPr>
        <w:t xml:space="preserve">            std::cout &lt;&lt; a2; // prints 4</w:t>
      </w:r>
      <w:r>
        <w:br/>
      </w:r>
      <w:r>
        <w:rPr>
          <w:rStyle w:val="VerbatimChar"/>
        </w:rPr>
        <w:t xml:space="preserve">        }();</w:t>
      </w:r>
      <w:r>
        <w:br/>
      </w:r>
      <w:r>
        <w:rPr>
          <w:rStyle w:val="VerbatimChar"/>
        </w:rPr>
        <w:t xml:space="preserve">        lam(); // prints 3</w:t>
      </w:r>
      <w:r>
        <w:br/>
      </w:r>
      <w:r>
        <w:rPr>
          <w:rStyle w:val="VerbatimChar"/>
        </w:rPr>
        <w:t xml:space="preserve">    }</w:t>
      </w:r>
      <w:r>
        <w:br/>
      </w:r>
      <w:r>
        <w:rPr>
          <w:rStyle w:val="VerbatimChar"/>
        </w:rPr>
        <w:t xml:space="preserve">}</w:t>
      </w:r>
    </w:p>
    <w:bookmarkEnd w:id="100"/>
    <w:bookmarkStart w:id="101"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ISO/IEC 24772-1:2024, 6.20.5, with the</w:t>
      </w:r>
      <w:r>
        <w:t xml:space="preserve"> </w:t>
      </w:r>
      <w:r>
        <w:t xml:space="preserve">exclusion of guidance related to truncated identifiers.</w:t>
      </w:r>
    </w:p>
    <w:p>
      <w:pPr>
        <w:numPr>
          <w:ilvl w:val="0"/>
          <w:numId w:val="1049"/>
        </w:numPr>
      </w:pPr>
      <w:r>
        <w:t xml:space="preserve">Qualify names to disambiguate potential conflicts between names</w:t>
      </w:r>
      <w:r>
        <w:t xml:space="preserve"> </w:t>
      </w:r>
      <w:r>
        <w:t xml:space="preserve">introduced from different scopes.</w:t>
      </w:r>
    </w:p>
    <w:p>
      <w:pPr>
        <w:numPr>
          <w:ilvl w:val="0"/>
          <w:numId w:val="1049"/>
        </w:numPr>
      </w:pPr>
      <w:r>
        <w:t xml:space="preserve">Use modern integrated development environments that inform about the</w:t>
      </w:r>
      <w:r>
        <w:t xml:space="preserve"> </w:t>
      </w:r>
      <w:r>
        <w:t xml:space="preserve">declaration of any identifier occurrence.</w:t>
      </w:r>
    </w:p>
    <w:p>
      <w:pPr>
        <w:numPr>
          <w:ilvl w:val="0"/>
          <w:numId w:val="1049"/>
        </w:numPr>
      </w:pPr>
      <w:r>
        <w:t xml:space="preserve">Enable compiler diagnostics that inform about the hiding of</w:t>
      </w:r>
      <w:r>
        <w:t xml:space="preserve"> </w:t>
      </w:r>
      <w:r>
        <w:t xml:space="preserve">declarations.</w:t>
      </w:r>
    </w:p>
    <w:bookmarkEnd w:id="101"/>
    <w:bookmarkEnd w:id="102"/>
    <w:bookmarkStart w:id="105" w:name="BJL"/>
    <w:p>
      <w:pPr>
        <w:pStyle w:val="Heading2"/>
      </w:pPr>
      <w:r>
        <w:t xml:space="preserve">6.21 Namespace Issues [BJL]</w:t>
      </w:r>
    </w:p>
    <w:bookmarkStart w:id="103"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50"/>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50"/>
        </w:numPr>
        <w:pStyle w:val="Compact"/>
      </w:pPr>
      <w:r>
        <w:t xml:space="preserve">Overloading;</w:t>
      </w:r>
    </w:p>
    <w:p>
      <w:pPr>
        <w:numPr>
          <w:ilvl w:val="0"/>
          <w:numId w:val="1050"/>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 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w:t>
      </w:r>
    </w:p>
    <w:p>
      <w:pPr>
        <w:pStyle w:val="BodyText"/>
      </w:pPr>
      <w:r>
        <w:t xml:space="preserve">Subsequent code changes, such as the addition of a function overload, can change the resulting function selected by overload resolution in case of a non-exact match previously found, e.g., found via implicit conversion of an argument.</w:t>
      </w:r>
      <w:r>
        <w:t xml:space="preserve"> </w:t>
      </w:r>
      <w:r>
        <w:t xml:space="preserve">The call in question then changes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1"/>
        </w:numPr>
        <w:pStyle w:val="Compact"/>
      </w:pPr>
      <w:r>
        <w:t xml:space="preserve">an overload,</w:t>
      </w:r>
    </w:p>
    <w:p>
      <w:pPr>
        <w:numPr>
          <w:ilvl w:val="0"/>
          <w:numId w:val="1051"/>
        </w:numPr>
        <w:pStyle w:val="Compact"/>
      </w:pPr>
      <w:r>
        <w:t xml:space="preserve">a using directive,</w:t>
      </w:r>
    </w:p>
    <w:p>
      <w:pPr>
        <w:numPr>
          <w:ilvl w:val="0"/>
          <w:numId w:val="1051"/>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1"/>
        </w:numPr>
        <w:pStyle w:val="Compact"/>
      </w:pPr>
      <w:r>
        <w:t xml:space="preserve">a non-template function that is preferred to a function template,</w:t>
      </w:r>
    </w:p>
    <w:p>
      <w:pPr>
        <w:numPr>
          <w:ilvl w:val="0"/>
          <w:numId w:val="1051"/>
        </w:numPr>
        <w:pStyle w:val="Compact"/>
      </w:pPr>
      <w:r>
        <w:t xml:space="preserve">a template specialization.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w:t>
      </w:r>
      <w:r>
        <w:br/>
      </w:r>
      <w:r>
        <w:rPr>
          <w:rStyle w:val="KeywordTok"/>
        </w:rPr>
        <w:t xml:space="preserve">template</w:t>
      </w:r>
      <w:r>
        <w:rPr>
          <w:rStyle w:val="NormalTok"/>
        </w:rPr>
        <w:t xml:space="preserve"> &lt; </w:t>
      </w:r>
      <w:r>
        <w:rPr>
          <w:rStyle w:val="KeywordTok"/>
        </w:rPr>
        <w:t xml:space="preserve">typename</w:t>
      </w:r>
      <w:r>
        <w:rPr>
          <w:rStyle w:val="NormalTok"/>
        </w:rPr>
        <w:t xml:space="preserve"> T &gt; T foo ( T t ) </w:t>
      </w:r>
      <w:r>
        <w:rPr>
          <w:rStyle w:val="CommentTok"/>
        </w:rPr>
        <w:t xml:space="preserve">// general</w:t>
      </w:r>
      <w:r>
        <w:br/>
      </w:r>
      <w:r>
        <w:rPr>
          <w:rStyle w:val="NormalTok"/>
        </w:rPr>
        <w:t xml:space="preserve">{</w:t>
      </w:r>
      <w:r>
        <w:br/>
      </w:r>
      <w:r>
        <w:rPr>
          <w:rStyle w:val="NormalTok"/>
        </w:rPr>
        <w:t xml:space="preserve">  </w:t>
      </w:r>
      <w:r>
        <w:rPr>
          <w:rStyle w:val="ControlFlowTok"/>
        </w:rPr>
        <w:t xml:space="preserve">return</w:t>
      </w:r>
      <w:r>
        <w:rPr>
          <w:rStyle w:val="NormalTok"/>
        </w:rPr>
        <w:t xml:space="preserve"> t;</w:t>
      </w:r>
      <w:r>
        <w:br/>
      </w:r>
      <w:r>
        <w:rPr>
          <w:rStyle w:val="NormalTok"/>
        </w:rPr>
        <w:t xml:space="preserve">}</w:t>
      </w:r>
      <w:r>
        <w:br/>
      </w:r>
      <w:r>
        <w:rPr>
          <w:rStyle w:val="CommentTok"/>
        </w:rPr>
        <w:t xml:space="preserve">// This code will be added later</w:t>
      </w:r>
      <w:r>
        <w:br/>
      </w:r>
      <w:r>
        <w:rPr>
          <w:rStyle w:val="CommentTok"/>
        </w:rPr>
        <w:t xml:space="preserve">//  template &lt; typename T &gt; T * foo ( T * t ) // more specialized</w:t>
      </w:r>
      <w:r>
        <w:br/>
      </w:r>
      <w:r>
        <w:rPr>
          <w:rStyle w:val="CommentTok"/>
        </w:rPr>
        <w:t xml:space="preserve">//  {</w:t>
      </w:r>
      <w:r>
        <w:br/>
      </w:r>
      <w:r>
        <w:rPr>
          <w:rStyle w:val="CommentTok"/>
        </w:rPr>
        <w:t xml:space="preserve">//    return t;</w:t>
      </w:r>
      <w:r>
        <w:br/>
      </w:r>
      <w:r>
        <w:rPr>
          <w:rStyle w:val="CommentTok"/>
        </w:rPr>
        <w:t xml:space="preserve">//  }</w:t>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 the general</w:t>
      </w:r>
      <w:r>
        <w:t xml:space="preserve"> </w:t>
      </w:r>
      <w:r>
        <w:rPr>
          <w:rStyle w:val="NormalTok"/>
        </w:rPr>
        <w:t xml:space="preserve">foo</w:t>
      </w:r>
      <w:r>
        <w:t xml:space="preserve"> </w:t>
      </w:r>
      <w:r>
        <w:t xml:space="preserve">to the more specialized</w:t>
      </w:r>
      <w:r>
        <w:t xml:space="preserve"> </w:t>
      </w:r>
      <w:r>
        <w:rPr>
          <w:rStyle w:val="NormalTok"/>
        </w:rPr>
        <w:t xml:space="preserve">foo</w:t>
      </w:r>
      <w:r>
        <w:t xml:space="preserve">.</w:t>
      </w:r>
      <w:r>
        <w:t xml:space="preserve"> </w:t>
      </w:r>
      <w:r>
        <w:t xml:space="preserve">This issue can be only be avoided by having these unrelated function templates in separate namespaces and explicit qualification at the call site.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p>
      <w:pPr>
        <w:pStyle w:val="BodyText"/>
      </w:pPr>
      <w:r>
        <w:t xml:space="preserve">Argument-Dependent Lookup (ADL) can lead to surprises when combined with generic code, because template instantiation happens only when needed.</w:t>
      </w:r>
      <w:r>
        <w:t xml:space="preserve"> </w:t>
      </w:r>
      <w:r>
        <w:t xml:space="preserve">The following example demonstrates that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Unqualified call,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X::A::operator&lt;&lt;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X::print(A)</w:t>
      </w:r>
      <w:r>
        <w:t xml:space="preserve"> </w:t>
      </w:r>
      <w:r>
        <w:t xml:space="preserve">from</w:t>
      </w:r>
      <w:r>
        <w:t xml:space="preserve"> </w:t>
      </w:r>
      <w:r>
        <w:rPr>
          <w:rStyle w:val="VerbatimChar"/>
        </w:rPr>
        <w:t xml:space="preserve">Y::println</w:t>
      </w:r>
      <w:r>
        <w:t xml:space="preserve"> </w:t>
      </w:r>
      <w:r>
        <w:t xml:space="preserve">since it is pulled in by ADL.</w:t>
      </w:r>
      <w:r>
        <w:t xml:space="preserve"> </w:t>
      </w:r>
      <w:r>
        <w:t xml:space="preserve">On the other hand, ADL is required for</w:t>
      </w:r>
      <w:r>
        <w:t xml:space="preserve"> </w:t>
      </w:r>
      <w:r>
        <w:rPr>
          <w:rStyle w:val="VerbatimChar"/>
        </w:rPr>
        <w:t xml:space="preserve">X::A::operator&lt;&lt;</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p>
    <w:bookmarkEnd w:id="103"/>
    <w:bookmarkStart w:id="104"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2"/>
        </w:numPr>
      </w:pPr>
      <w:r>
        <w:t xml:space="preserve">Apply the avoidance mechanisms of 6.40.2 and 6.41.2 as applicable.</w:t>
      </w:r>
    </w:p>
    <w:p>
      <w:pPr>
        <w:numPr>
          <w:ilvl w:val="0"/>
          <w:numId w:val="1052"/>
        </w:numPr>
      </w:pPr>
      <w:r>
        <w:t xml:space="preserve">Avoid implicit conversions of function arguments.</w:t>
      </w:r>
    </w:p>
    <w:p>
      <w:pPr>
        <w:numPr>
          <w:ilvl w:val="0"/>
          <w:numId w:val="1052"/>
        </w:numPr>
      </w:pPr>
      <w:r>
        <w:t xml:space="preserve">Prefer operator overloads as member functions or</w:t>
      </w:r>
      <w:r>
        <w:t xml:space="preserve"> </w:t>
      </w:r>
      <w:r>
        <w:rPr>
          <w:i/>
        </w:rPr>
        <w:t xml:space="preserve">hidden friends</w:t>
      </w:r>
      <w:r>
        <w:t xml:space="preserve"> </w:t>
      </w:r>
      <w:r>
        <w:t xml:space="preserve">of the class; otherwise place overloaded operators that are not class members and cannot be provided as</w:t>
      </w:r>
      <w:r>
        <w:t xml:space="preserve"> </w:t>
      </w:r>
      <w:r>
        <w:rPr>
          <w:i/>
        </w:rPr>
        <w:t xml:space="preserve">hidden friends</w:t>
      </w:r>
      <w:r>
        <w:t xml:space="preserve"> </w:t>
      </w:r>
      <w:r>
        <w:t xml:space="preserve">together with their argument type in a namespace that is not the global namespace, so that they are picked up by ADL.</w:t>
      </w:r>
    </w:p>
    <w:p>
      <w:pPr>
        <w:numPr>
          <w:ilvl w:val="0"/>
          <w:numId w:val="1052"/>
        </w:numPr>
      </w:pPr>
      <w:r>
        <w:t xml:space="preserve">Consider using fully qualified names for calls that rely on an implicit conversions and in generic code.</w:t>
      </w:r>
    </w:p>
    <w:p>
      <w:pPr>
        <w:numPr>
          <w:ilvl w:val="0"/>
          <w:numId w:val="1052"/>
        </w:numPr>
      </w:pPr>
      <w:r>
        <w:t xml:space="preserve">Consider using named function objects instead of function names for calling a function to suppress overload resolution including functions found by argument dependent lookup (ADL).</w:t>
      </w:r>
    </w:p>
    <w:p>
      <w:pPr>
        <w:numPr>
          <w:ilvl w:val="0"/>
          <w:numId w:val="1052"/>
        </w:numPr>
      </w:pPr>
      <w:r>
        <w:t xml:space="preserve">Prefer using declarations to using directives.</w:t>
      </w:r>
    </w:p>
    <w:p>
      <w:pPr>
        <w:numPr>
          <w:ilvl w:val="0"/>
          <w:numId w:val="1052"/>
        </w:numPr>
      </w:pPr>
      <w:r>
        <w:t xml:space="preserve">For a function overload set, do not use default arguments in function declarations.</w:t>
      </w:r>
    </w:p>
    <w:p>
      <w:pPr>
        <w:numPr>
          <w:ilvl w:val="0"/>
          <w:numId w:val="1052"/>
        </w:numPr>
      </w:pPr>
      <w:r>
        <w:t xml:space="preserve">When adding a template specialization to existing code, verify that no template instantiation is silently changed in an unsafe manner.</w:t>
      </w:r>
    </w:p>
    <w:p>
      <w:pPr>
        <w:numPr>
          <w:ilvl w:val="0"/>
          <w:numId w:val="1052"/>
        </w:numPr>
      </w:pPr>
      <w:r>
        <w:t xml:space="preserve">Define an entity in only one file to prevent ODR-violations and ensure that inclusions of that file in different translation units don’t result in definition differences.</w:t>
      </w:r>
    </w:p>
    <w:p>
      <w:pPr>
        <w:numPr>
          <w:ilvl w:val="0"/>
          <w:numId w:val="1052"/>
        </w:numPr>
      </w:pPr>
      <w:r>
        <w:t xml:space="preserve">Ensure that no ODR-violations occur, i.e., through a static analysis tool.</w:t>
      </w:r>
    </w:p>
    <w:p>
      <w:pPr>
        <w:numPr>
          <w:ilvl w:val="0"/>
          <w:numId w:val="1052"/>
        </w:numPr>
      </w:pPr>
      <w:r>
        <w:t xml:space="preserve">Document argument-dependent lookup usage where name qualification is</w:t>
      </w:r>
      <w:r>
        <w:t xml:space="preserve"> </w:t>
      </w:r>
      <w:r>
        <w:t xml:space="preserve">not desirable.</w:t>
      </w:r>
    </w:p>
    <w:bookmarkEnd w:id="104"/>
    <w:bookmarkEnd w:id="105"/>
    <w:bookmarkStart w:id="109" w:name="LAV"/>
    <w:p>
      <w:pPr>
        <w:pStyle w:val="Heading2"/>
      </w:pPr>
      <w:r>
        <w:t xml:space="preserve">6.22 Missing Initialization of Variables [LAV]</w:t>
      </w:r>
    </w:p>
    <w:bookmarkStart w:id="106" w:name="applicability-to-language"/>
    <w:p>
      <w:pPr>
        <w:pStyle w:val="Heading3"/>
      </w:pPr>
      <w:r>
        <w:t xml:space="preserve">6.22.1 Applicability to language</w:t>
      </w:r>
    </w:p>
    <w:p>
      <w:pPr>
        <w:pStyle w:val="FirstParagraph"/>
      </w:pPr>
      <w:r>
        <w:t xml:space="preserve">The vulnerability as described in ISO/IEC 24772-1:2024, 6.22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6"/>
    <w:bookmarkStart w:id="108"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3"/>
        </w:numPr>
        <w:pStyle w:val="Compact"/>
      </w:pPr>
      <w:r>
        <w:t xml:space="preserve">apply the avoidance mechanisms of ISO/IEC 24772-1:2024, 6.22.5</w:t>
      </w:r>
    </w:p>
    <w:p>
      <w:pPr>
        <w:numPr>
          <w:ilvl w:val="0"/>
          <w:numId w:val="1053"/>
        </w:numPr>
        <w:pStyle w:val="Compact"/>
      </w:pPr>
      <w:r>
        <w:t xml:space="preserve">initialize every object defined, including data members, such as by providing an initializer for each variable definition.</w:t>
      </w:r>
    </w:p>
    <w:p>
      <w:pPr>
        <w:numPr>
          <w:ilvl w:val="0"/>
          <w:numId w:val="1053"/>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3"/>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3"/>
        </w:numPr>
        <w:pStyle w:val="Compact"/>
      </w:pPr>
      <w:r>
        <w:t xml:space="preserve">avoid using non-const variables with static storage duration (see</w:t>
      </w:r>
      <w:r>
        <w:t xml:space="preserve"> </w:t>
      </w:r>
      <w:bookmarkStart w:id="107" w:name="CGX"/>
      <w:r>
        <w:t xml:space="preserve">6.61 Concurrent Data Access [CGX]</w:t>
      </w:r>
      <w:bookmarkEnd w:id="107"/>
      <w:r>
        <w:t xml:space="preserve">).</w:t>
      </w:r>
    </w:p>
    <w:p>
      <w:pPr>
        <w:numPr>
          <w:ilvl w:val="0"/>
          <w:numId w:val="1053"/>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3"/>
        </w:numPr>
        <w:pStyle w:val="Compact"/>
      </w:pPr>
      <w:r>
        <w:t xml:space="preserve">do not depend on the order of dynamic initialization of non-local variables with static storage duration, unless the itialization order is guaranteed by the language.</w:t>
      </w:r>
    </w:p>
    <w:p>
      <w:pPr>
        <w:numPr>
          <w:ilvl w:val="0"/>
          <w:numId w:val="1053"/>
        </w:numPr>
        <w:pStyle w:val="Compact"/>
      </w:pPr>
      <w:r>
        <w:t xml:space="preserve">if the use of uninitialized variables is unavoidable, employ tools, including the compiler, that detect reads of variables with indeterminate values.</w:t>
      </w:r>
    </w:p>
    <w:bookmarkEnd w:id="108"/>
    <w:bookmarkEnd w:id="109"/>
    <w:bookmarkStart w:id="113" w:name="Xeb4b392fc60d52e0e62d52a00eabaa492eaa9e0"/>
    <w:p>
      <w:pPr>
        <w:pStyle w:val="Heading2"/>
      </w:pPr>
      <w:r>
        <w:t xml:space="preserve">6.23 Operator Precedence and Associativity [JCW]</w:t>
      </w:r>
    </w:p>
    <w:bookmarkStart w:id="111" w:name="applicability-to-language"/>
    <w:p>
      <w:pPr>
        <w:pStyle w:val="Heading3"/>
      </w:pPr>
      <w:r>
        <w:t xml:space="preserve">Applicability to language</w:t>
      </w:r>
    </w:p>
    <w:p>
      <w:pPr>
        <w:pStyle w:val="FirstParagraph"/>
      </w:pPr>
      <w:r>
        <w:t xml:space="preserve">The vulnerability as described in ISO/IEC 24772-1:2024, 6.23 applies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 and</w:t>
      </w:r>
    </w:p>
    <w:p>
      <w:pPr>
        <w:numPr>
          <w:ilvl w:val="0"/>
          <w:numId w:val="1054"/>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10">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11"/>
    <w:bookmarkStart w:id="112"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6.23.5 [JCW].</w:t>
      </w:r>
    </w:p>
    <w:p>
      <w:pPr>
        <w:numPr>
          <w:ilvl w:val="0"/>
          <w:numId w:val="1055"/>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5"/>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5"/>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5"/>
        </w:numPr>
      </w:pPr>
      <w:r>
        <w:t xml:space="preserve">Break up complex expressions and use temporary variables to make</w:t>
      </w:r>
      <w:r>
        <w:t xml:space="preserve"> </w:t>
      </w:r>
      <w:r>
        <w:t xml:space="preserve">complex expressions easier to understand and maintain.</w:t>
      </w:r>
    </w:p>
    <w:bookmarkEnd w:id="112"/>
    <w:bookmarkEnd w:id="113"/>
    <w:bookmarkStart w:id="116" w:name="X187ad205340e16f022c4e8cacaf0507e2964127"/>
    <w:p>
      <w:pPr>
        <w:pStyle w:val="Heading2"/>
      </w:pPr>
      <w:r>
        <w:t xml:space="preserve">6.24 Side-effects and Order of Evaluation of Operands [SAM]</w:t>
      </w:r>
    </w:p>
    <w:bookmarkStart w:id="114"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applies to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6"/>
        </w:numPr>
        <w:pStyle w:val="Compact"/>
      </w:pPr>
      <w:r>
        <w:t xml:space="preserve">Write accesses to objects in that expression,</w:t>
      </w:r>
    </w:p>
    <w:p>
      <w:pPr>
        <w:numPr>
          <w:ilvl w:val="0"/>
          <w:numId w:val="1056"/>
        </w:numPr>
        <w:pStyle w:val="Compact"/>
      </w:pPr>
      <w:r>
        <w:t xml:space="preserve">Reading a volatile object,</w:t>
      </w:r>
    </w:p>
    <w:p>
      <w:pPr>
        <w:numPr>
          <w:ilvl w:val="0"/>
          <w:numId w:val="1056"/>
        </w:numPr>
        <w:pStyle w:val="Compact"/>
      </w:pPr>
      <w:r>
        <w:t xml:space="preserve">Calling a library I/O function, and</w:t>
      </w:r>
    </w:p>
    <w:p>
      <w:pPr>
        <w:numPr>
          <w:ilvl w:val="0"/>
          <w:numId w:val="1056"/>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14"/>
    <w:bookmarkStart w:id="115"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7"/>
        </w:numPr>
      </w:pPr>
      <w:r>
        <w:t xml:space="preserve">apply the avoidance mechanisms of ISO/IEC 24772-1:2024, 6.24.5.</w:t>
      </w:r>
    </w:p>
    <w:p>
      <w:pPr>
        <w:numPr>
          <w:ilvl w:val="0"/>
          <w:numId w:val="1057"/>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7"/>
        </w:numPr>
      </w:pPr>
      <w:r>
        <w:t xml:space="preserve">avoid overloading logical operators (&amp;&amp; and ||), as these</w:t>
      </w:r>
      <w:r>
        <w:t xml:space="preserve"> </w:t>
      </w:r>
      <w:r>
        <w:t xml:space="preserve">overloaded versions will not short-circuit.</w:t>
      </w:r>
    </w:p>
    <w:p>
      <w:pPr>
        <w:numPr>
          <w:ilvl w:val="0"/>
          <w:numId w:val="1057"/>
        </w:numPr>
      </w:pPr>
      <w:r>
        <w:t xml:space="preserve">avoid overloading the comma operator, as the</w:t>
      </w:r>
      <w:r>
        <w:t xml:space="preserve"> </w:t>
      </w:r>
      <w:r>
        <w:t xml:space="preserve">overloaded version has unspecified order of evaluation of its arguments.</w:t>
      </w:r>
    </w:p>
    <w:p>
      <w:pPr>
        <w:numPr>
          <w:ilvl w:val="0"/>
          <w:numId w:val="1057"/>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7"/>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7"/>
        </w:numPr>
      </w:pPr>
      <w:r>
        <w:t xml:space="preserve">avoid placing multiple operations with side effects in a single</w:t>
      </w:r>
      <w:r>
        <w:t xml:space="preserve"> </w:t>
      </w:r>
      <w:r>
        <w:t xml:space="preserve">expression.</w:t>
      </w:r>
    </w:p>
    <w:p>
      <w:pPr>
        <w:numPr>
          <w:ilvl w:val="0"/>
          <w:numId w:val="1057"/>
        </w:numPr>
      </w:pPr>
      <w:r>
        <w:t xml:space="preserve">write simple code expressions and statements so that within any</w:t>
      </w:r>
      <w:r>
        <w:t xml:space="preserve"> </w:t>
      </w:r>
      <w:r>
        <w:t xml:space="preserve">expression or statement an object is one of:</w:t>
      </w:r>
    </w:p>
    <w:p>
      <w:pPr>
        <w:numPr>
          <w:ilvl w:val="1"/>
          <w:numId w:val="1058"/>
        </w:numPr>
      </w:pPr>
      <w:r>
        <w:t xml:space="preserve">read from;</w:t>
      </w:r>
    </w:p>
    <w:p>
      <w:pPr>
        <w:numPr>
          <w:ilvl w:val="1"/>
          <w:numId w:val="1058"/>
        </w:numPr>
      </w:pPr>
      <w:r>
        <w:t xml:space="preserve">only modified once; or</w:t>
      </w:r>
    </w:p>
    <w:p>
      <w:pPr>
        <w:numPr>
          <w:ilvl w:val="1"/>
          <w:numId w:val="1058"/>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7"/>
        </w:numPr>
      </w:pPr>
      <w:r>
        <w:t xml:space="preserve">be aware that different versions of C++ have different evaluation</w:t>
      </w:r>
      <w:r>
        <w:t xml:space="preserve"> </w:t>
      </w:r>
      <w:r>
        <w:t xml:space="preserve">order specifications and program accordingly.</w:t>
      </w:r>
    </w:p>
    <w:bookmarkEnd w:id="115"/>
    <w:bookmarkEnd w:id="116"/>
    <w:bookmarkStart w:id="121" w:name="KOA"/>
    <w:p>
      <w:pPr>
        <w:pStyle w:val="Heading2"/>
      </w:pPr>
      <w:r>
        <w:t xml:space="preserve">6.25 Likely Incorrect Expression [KOA]</w:t>
      </w:r>
    </w:p>
    <w:bookmarkStart w:id="119" w:name="applicability-to-language"/>
    <w:p>
      <w:pPr>
        <w:pStyle w:val="Heading3"/>
      </w:pPr>
      <w:r>
        <w:t xml:space="preserve">6.25.1 Applicability to language</w:t>
      </w:r>
    </w:p>
    <w:p>
      <w:pPr>
        <w:pStyle w:val="FirstParagraph"/>
      </w:pPr>
      <w:r>
        <w:t xml:space="preserve">The vulnerability as described in ISO/IEC 24772-1:2024, 6.25 applies to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9"/>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7"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7"/>
    <w:bookmarkStart w:id="118"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8"/>
    <w:bookmarkEnd w:id="119"/>
    <w:bookmarkStart w:id="120"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60"/>
        </w:numPr>
      </w:pPr>
      <w:r>
        <w:t xml:space="preserve">simplify expressions to aid in code readability and help future maintainers understand the intent and nuances of the code. For example by:</w:t>
      </w:r>
    </w:p>
    <w:p>
      <w:pPr>
        <w:numPr>
          <w:ilvl w:val="1"/>
          <w:numId w:val="1061"/>
        </w:numPr>
        <w:pStyle w:val="Compact"/>
      </w:pPr>
      <w:r>
        <w:t xml:space="preserve">using parentheses around sub-expressions to limit precedence confusion,</w:t>
      </w:r>
    </w:p>
    <w:p>
      <w:pPr>
        <w:numPr>
          <w:ilvl w:val="1"/>
          <w:numId w:val="1061"/>
        </w:numPr>
        <w:pStyle w:val="Compact"/>
      </w:pPr>
      <w:r>
        <w:t xml:space="preserve">extracting intermediate results into const variables with a meaningful name, or</w:t>
      </w:r>
    </w:p>
    <w:p>
      <w:pPr>
        <w:numPr>
          <w:ilvl w:val="1"/>
          <w:numId w:val="1061"/>
        </w:numPr>
        <w:pStyle w:val="Compact"/>
      </w:pPr>
      <w:r>
        <w:t xml:space="preserve">extracting a subexpression into a function with a meaningful name;</w:t>
      </w:r>
    </w:p>
    <w:p>
      <w:pPr>
        <w:numPr>
          <w:ilvl w:val="0"/>
          <w:numId w:val="1060"/>
        </w:numPr>
      </w:pPr>
      <w:r>
        <w:t xml:space="preserve">prohibit assignments embedded within other statements and expressions;</w:t>
      </w:r>
    </w:p>
    <w:p>
      <w:pPr>
        <w:numPr>
          <w:ilvl w:val="0"/>
          <w:numId w:val="1060"/>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0"/>
        </w:numPr>
      </w:pPr>
      <w:r>
        <w:t xml:space="preserve">avoid the use of unary plus, since it is almost always a no-op for built-in types;</w:t>
      </w:r>
    </w:p>
    <w:p>
      <w:pPr>
        <w:numPr>
          <w:ilvl w:val="0"/>
          <w:numId w:val="1060"/>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0"/>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0"/>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0"/>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60"/>
        </w:numPr>
      </w:pPr>
      <w:r>
        <w:t xml:space="preserve">prohibit conflicting side-effects in sub-expressions;</w:t>
      </w:r>
    </w:p>
    <w:p>
      <w:pPr>
        <w:numPr>
          <w:ilvl w:val="0"/>
          <w:numId w:val="1060"/>
        </w:numPr>
      </w:pPr>
      <w:r>
        <w:t xml:space="preserve">avoid defining semantics of overloaded operators to deviate from the semantics of these operators for the built-in types;</w:t>
      </w:r>
    </w:p>
    <w:p>
      <w:pPr>
        <w:numPr>
          <w:ilvl w:val="0"/>
          <w:numId w:val="1060"/>
        </w:numPr>
      </w:pPr>
      <w:r>
        <w:t xml:space="preserve">prefer defaulted and synthesized comparison operators over individual overloads to ensure that all of the related comparison operators behave consistently.</w:t>
      </w:r>
    </w:p>
    <w:p>
      <w:pPr>
        <w:numPr>
          <w:ilvl w:val="0"/>
          <w:numId w:val="1060"/>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20"/>
    <w:bookmarkEnd w:id="121"/>
    <w:bookmarkStart w:id="124" w:name="XYQ"/>
    <w:p>
      <w:pPr>
        <w:pStyle w:val="Heading2"/>
      </w:pPr>
      <w:r>
        <w:t xml:space="preserve">6.26 Dead and Deactivated Code [XYQ]</w:t>
      </w:r>
    </w:p>
    <w:bookmarkStart w:id="122"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applies to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22"/>
    <w:bookmarkStart w:id="123"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2"/>
        </w:numPr>
        <w:pStyle w:val="Compact"/>
      </w:pPr>
      <w:r>
        <w:t xml:space="preserve">apply the avoidance mechanisms of ISO/IEC 24772-1:2024, 6.26.5;</w:t>
      </w:r>
    </w:p>
    <w:p>
      <w:pPr>
        <w:numPr>
          <w:ilvl w:val="0"/>
          <w:numId w:val="1062"/>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2"/>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2"/>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23"/>
    <w:bookmarkEnd w:id="124"/>
    <w:bookmarkStart w:id="127" w:name="Xc86cceedfcf0c77c094b3df762cc0f756518ffc"/>
    <w:p>
      <w:pPr>
        <w:pStyle w:val="Heading2"/>
      </w:pPr>
      <w:r>
        <w:t xml:space="preserve">6.27 Switch Statements and Static Analysis [CLL]</w:t>
      </w:r>
    </w:p>
    <w:bookmarkStart w:id="125"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25"/>
    <w:bookmarkStart w:id="126"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6.27.5;</w:t>
      </w:r>
    </w:p>
    <w:p>
      <w:pPr>
        <w:numPr>
          <w:ilvl w:val="0"/>
          <w:numId w:val="1063"/>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3"/>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3"/>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6"/>
    <w:bookmarkEnd w:id="127"/>
    <w:bookmarkStart w:id="130" w:name="demarcation-of-control-flow-eoj"/>
    <w:p>
      <w:pPr>
        <w:pStyle w:val="Heading2"/>
      </w:pPr>
      <w:r>
        <w:t xml:space="preserve">6.28 Demarcation of Control Flow [EOJ]</w:t>
      </w:r>
    </w:p>
    <w:bookmarkStart w:id="128"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8"/>
    <w:bookmarkStart w:id="129"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4"/>
        </w:numPr>
      </w:pPr>
      <w:r>
        <w:t xml:space="preserve">apply the avoidance mechanisms of ISO/IEC 24772-1:2024, 6.28.5;</w:t>
      </w:r>
    </w:p>
    <w:p>
      <w:pPr>
        <w:numPr>
          <w:ilvl w:val="0"/>
          <w:numId w:val="1064"/>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4"/>
        </w:numPr>
      </w:pPr>
      <w:r>
        <w:t xml:space="preserve">declare loop variables in the initializer of the loop statement;</w:t>
      </w:r>
    </w:p>
    <w:p>
      <w:pPr>
        <w:numPr>
          <w:ilvl w:val="0"/>
          <w:numId w:val="1064"/>
        </w:numPr>
      </w:pPr>
      <w:r>
        <w:t xml:space="preserve">prefer the standard library algorithms over hand-crafted loops; and</w:t>
      </w:r>
    </w:p>
    <w:p>
      <w:pPr>
        <w:numPr>
          <w:ilvl w:val="0"/>
          <w:numId w:val="1064"/>
        </w:numPr>
      </w:pPr>
      <w:r>
        <w:t xml:space="preserve">Consider the use of source code auto-formatters before code reviews.</w:t>
      </w:r>
    </w:p>
    <w:p>
      <w:pPr>
        <w:pStyle w:val="BlockText"/>
      </w:pPr>
      <w:r>
        <w:t xml:space="preserve">See also the C++ Core Guidelines ES.85, ES.71, ES.74, ES.1 and ES.2</w:t>
      </w:r>
    </w:p>
    <w:bookmarkEnd w:id="129"/>
    <w:bookmarkEnd w:id="130"/>
    <w:bookmarkStart w:id="133" w:name="loop-control-variables-tex"/>
    <w:p>
      <w:pPr>
        <w:pStyle w:val="Heading2"/>
      </w:pPr>
      <w:r>
        <w:t xml:space="preserve">6.29 Loop Control Variables [TEX]</w:t>
      </w:r>
    </w:p>
    <w:bookmarkStart w:id="131"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31"/>
    <w:bookmarkStart w:id="132"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6.29.5;</w:t>
      </w:r>
    </w:p>
    <w:p>
      <w:pPr>
        <w:numPr>
          <w:ilvl w:val="0"/>
          <w:numId w:val="1065"/>
        </w:numPr>
      </w:pPr>
      <w:r>
        <w:t xml:space="preserve">do not modify a loop control variable within a loop;</w:t>
      </w:r>
    </w:p>
    <w:p>
      <w:pPr>
        <w:numPr>
          <w:ilvl w:val="0"/>
          <w:numId w:val="1065"/>
        </w:numPr>
      </w:pPr>
      <w:r>
        <w:t xml:space="preserve">use a range-for loop in preference to general loops; and</w:t>
      </w:r>
    </w:p>
    <w:p>
      <w:pPr>
        <w:numPr>
          <w:ilvl w:val="0"/>
          <w:numId w:val="1065"/>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32"/>
    <w:bookmarkEnd w:id="133"/>
    <w:bookmarkStart w:id="136" w:name="off-by-one-error-xzh"/>
    <w:p>
      <w:pPr>
        <w:pStyle w:val="Heading2"/>
      </w:pPr>
      <w:r>
        <w:t xml:space="preserve">6.30 Off-by-one Error [XZH]</w:t>
      </w:r>
    </w:p>
    <w:bookmarkStart w:id="134"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6"/>
        </w:numPr>
      </w:pPr>
      <w:r>
        <w:t xml:space="preserve">Range-based for loops</w:t>
      </w:r>
    </w:p>
    <w:p>
      <w:pPr>
        <w:numPr>
          <w:ilvl w:val="0"/>
          <w:numId w:val="1066"/>
        </w:numPr>
      </w:pPr>
      <w:r>
        <w:rPr>
          <w:rStyle w:val="NormalTok"/>
        </w:rPr>
        <w:t xml:space="preserve">std</w:t>
      </w:r>
      <w:r>
        <w:t xml:space="preserve"> </w:t>
      </w:r>
      <w:r>
        <w:t xml:space="preserve">algorithms</w:t>
      </w:r>
    </w:p>
    <w:p>
      <w:pPr>
        <w:numPr>
          <w:ilvl w:val="0"/>
          <w:numId w:val="1066"/>
        </w:numPr>
      </w:pPr>
      <w:r>
        <w:t xml:space="preserve">Iterator style loops terminated by</w:t>
      </w:r>
      <w:r>
        <w:t xml:space="preserve"> </w:t>
      </w:r>
      <w:r>
        <w:rPr>
          <w:rStyle w:val="NormalTok"/>
        </w:rPr>
        <w:t xml:space="preserve">!=</w:t>
      </w:r>
    </w:p>
    <w:p>
      <w:pPr>
        <w:numPr>
          <w:ilvl w:val="0"/>
          <w:numId w:val="1066"/>
        </w:numPr>
      </w:pPr>
      <w:r>
        <w:t xml:space="preserve">Container classes</w:t>
      </w:r>
    </w:p>
    <w:p>
      <w:pPr>
        <w:numPr>
          <w:ilvl w:val="0"/>
          <w:numId w:val="1066"/>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34"/>
    <w:bookmarkStart w:id="135"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7"/>
        </w:numPr>
      </w:pPr>
      <w:r>
        <w:t xml:space="preserve">apply the avoidance mechanisms of ISO/IEC 24772-1:2024, 6.30.5;</w:t>
      </w:r>
    </w:p>
    <w:p>
      <w:pPr>
        <w:numPr>
          <w:ilvl w:val="0"/>
          <w:numId w:val="1067"/>
        </w:numPr>
      </w:pPr>
      <w:r>
        <w:t xml:space="preserve">Use careful programming, testing of border conditions, and static</w:t>
      </w:r>
      <w:r>
        <w:t xml:space="preserve"> </w:t>
      </w:r>
      <w:r>
        <w:t xml:space="preserve">analysis tools to detect off-by-one errors in C++; and</w:t>
      </w:r>
    </w:p>
    <w:p>
      <w:pPr>
        <w:numPr>
          <w:ilvl w:val="0"/>
          <w:numId w:val="1067"/>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35"/>
    <w:bookmarkEnd w:id="136"/>
    <w:bookmarkStart w:id="139" w:name="structured-programming-ewd"/>
    <w:p>
      <w:pPr>
        <w:pStyle w:val="Heading2"/>
      </w:pPr>
      <w:r>
        <w:t xml:space="preserve">6.31 Structured Programming [EWD]</w:t>
      </w:r>
    </w:p>
    <w:bookmarkStart w:id="137" w:name="applicability-to-language"/>
    <w:p>
      <w:pPr>
        <w:pStyle w:val="Heading3"/>
      </w:pPr>
      <w:r>
        <w:t xml:space="preserve">6.31.1 Applicability to language</w:t>
      </w:r>
    </w:p>
    <w:p>
      <w:pPr>
        <w:pStyle w:val="FirstParagraph"/>
      </w:pPr>
      <w:r>
        <w:t xml:space="preserve">The vulnerability as described in ISO/IEC 24772-1:2024,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7"/>
    <w:bookmarkStart w:id="138"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24772-1:2024, 6.31.5;</w:t>
      </w:r>
    </w:p>
    <w:p>
      <w:pPr>
        <w:numPr>
          <w:ilvl w:val="0"/>
          <w:numId w:val="1068"/>
        </w:numPr>
      </w:pPr>
      <w:r>
        <w:t xml:space="preserve">write clear and concise structured code to make code as</w:t>
      </w:r>
      <w:r>
        <w:t xml:space="preserve"> </w:t>
      </w:r>
      <w:r>
        <w:t xml:space="preserve">understandable as possible;</w:t>
      </w:r>
    </w:p>
    <w:p>
      <w:pPr>
        <w:numPr>
          <w:ilvl w:val="0"/>
          <w:numId w:val="1068"/>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8"/>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8"/>
    <w:bookmarkEnd w:id="139"/>
    <w:bookmarkStart w:id="142" w:name="passing-parameters-and-return-values-csj"/>
    <w:p>
      <w:pPr>
        <w:pStyle w:val="Heading2"/>
      </w:pPr>
      <w:r>
        <w:t xml:space="preserve">6.32 Passing Parameters and Return Values [CSJ]</w:t>
      </w:r>
    </w:p>
    <w:bookmarkStart w:id="140"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9"/>
        </w:numPr>
        <w:pStyle w:val="Compact"/>
      </w:pPr>
      <w:r>
        <w:t xml:space="preserve">without a qualification a member function can be called on rvalues and non-const lvalues, and</w:t>
      </w:r>
    </w:p>
    <w:p>
      <w:pPr>
        <w:numPr>
          <w:ilvl w:val="0"/>
          <w:numId w:val="1069"/>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40"/>
    <w:bookmarkStart w:id="141"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0"/>
        </w:numPr>
      </w:pPr>
      <w:r>
        <w:t xml:space="preserve">Apply the avoidance mechanisms of ISO/IEC 24772-1, 6.32.5.</w:t>
      </w:r>
    </w:p>
    <w:p>
      <w:pPr>
        <w:numPr>
          <w:ilvl w:val="0"/>
          <w:numId w:val="1070"/>
        </w:numPr>
      </w:pPr>
      <w:r>
        <w:t xml:space="preserve">Prefer pass-by-value and pass-by-const-reference over other means of</w:t>
      </w:r>
      <w:r>
        <w:t xml:space="preserve"> </w:t>
      </w:r>
      <w:r>
        <w:t xml:space="preserve">parameter declaration.</w:t>
      </w:r>
    </w:p>
    <w:p>
      <w:pPr>
        <w:numPr>
          <w:ilvl w:val="0"/>
          <w:numId w:val="1070"/>
        </w:numPr>
      </w:pPr>
      <w:r>
        <w:t xml:space="preserve">Prefer reference parameters over corresponding pointer parameters.</w:t>
      </w:r>
    </w:p>
    <w:p>
      <w:pPr>
        <w:numPr>
          <w:ilvl w:val="0"/>
          <w:numId w:val="1070"/>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0"/>
        </w:numPr>
      </w:pPr>
      <w:r>
        <w:t xml:space="preserve">Unless the moved-from state is well-defined, always reassign a variable passed by rvalue-reference before subsequent use after the call.</w:t>
      </w:r>
    </w:p>
    <w:p>
      <w:pPr>
        <w:numPr>
          <w:ilvl w:val="0"/>
          <w:numId w:val="1070"/>
        </w:numPr>
      </w:pPr>
      <w:r>
        <w:t xml:space="preserve">Use forwarding reference parameters only,</w:t>
      </w:r>
      <w:r>
        <w:t xml:space="preserve"> </w:t>
      </w:r>
      <w:r>
        <w:t xml:space="preserve">if perfect forwarding is needed in the body of a function template or generic lambda.</w:t>
      </w:r>
    </w:p>
    <w:p>
      <w:pPr>
        <w:numPr>
          <w:ilvl w:val="0"/>
          <w:numId w:val="1070"/>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0"/>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0"/>
        </w:numPr>
      </w:pPr>
      <w:r>
        <w:t xml:space="preserve">Do not use function-like macros. If used, surround all macro parameters in the replacement text with parentheses.</w:t>
      </w:r>
    </w:p>
    <w:bookmarkEnd w:id="141"/>
    <w:bookmarkEnd w:id="142"/>
    <w:bookmarkStart w:id="145" w:name="dangling-references-to-stack-frames-dcm"/>
    <w:p>
      <w:pPr>
        <w:pStyle w:val="Heading2"/>
      </w:pPr>
      <w:r>
        <w:t xml:space="preserve">6.33 Dangling References to Stack Frames [DCM]</w:t>
      </w:r>
    </w:p>
    <w:bookmarkStart w:id="143"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43"/>
    <w:bookmarkStart w:id="144"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1"/>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1"/>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2"/>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2"/>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1"/>
        </w:numPr>
      </w:pPr>
      <w:r>
        <w:t xml:space="preserve">avoid capturing by reference in a lambda that will be used non-locally, that is</w:t>
      </w:r>
    </w:p>
    <w:p>
      <w:pPr>
        <w:numPr>
          <w:ilvl w:val="1"/>
          <w:numId w:val="1073"/>
        </w:numPr>
        <w:pStyle w:val="Compact"/>
      </w:pPr>
      <w:r>
        <w:t xml:space="preserve">returned,</w:t>
      </w:r>
    </w:p>
    <w:p>
      <w:pPr>
        <w:numPr>
          <w:ilvl w:val="1"/>
          <w:numId w:val="1073"/>
        </w:numPr>
        <w:pStyle w:val="Compact"/>
      </w:pPr>
      <w:r>
        <w:t xml:space="preserve">passed to another thread or coroutine, or</w:t>
      </w:r>
    </w:p>
    <w:p>
      <w:pPr>
        <w:numPr>
          <w:ilvl w:val="1"/>
          <w:numId w:val="1073"/>
        </w:numPr>
        <w:pStyle w:val="Compact"/>
      </w:pPr>
      <w:r>
        <w:t xml:space="preserve">stored in a variable with a longer lifetime than the captured variables.</w:t>
      </w:r>
    </w:p>
    <w:p>
      <w:pPr>
        <w:numPr>
          <w:ilvl w:val="0"/>
          <w:numId w:val="1071"/>
        </w:numPr>
      </w:pPr>
      <w:r>
        <w:t xml:space="preserve">avoid relying on lifetime extension of temporaries by binding them to named references and use (local) variables instead;</w:t>
      </w:r>
    </w:p>
    <w:p>
      <w:pPr>
        <w:numPr>
          <w:ilvl w:val="0"/>
          <w:numId w:val="1071"/>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71"/>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1"/>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71"/>
        </w:numPr>
      </w:pPr>
      <w:r>
        <w:t xml:space="preserve">Employ static and dynamic analysis tools to detect dangling</w:t>
      </w:r>
      <w:r>
        <w:t xml:space="preserve"> </w:t>
      </w:r>
      <w:r>
        <w:rPr>
          <w:i/>
        </w:rPr>
        <w:t xml:space="preserve">pointer-like</w:t>
      </w:r>
      <w:r>
        <w:t xml:space="preserve"> </w:t>
      </w:r>
      <w:r>
        <w:t xml:space="preserve">objects.</w:t>
      </w:r>
    </w:p>
    <w:bookmarkEnd w:id="144"/>
    <w:bookmarkEnd w:id="145"/>
    <w:bookmarkStart w:id="149" w:name="OTR"/>
    <w:p>
      <w:pPr>
        <w:pStyle w:val="Heading2"/>
      </w:pPr>
      <w:r>
        <w:t xml:space="preserve">6.34 Subprogram Signature Mismatch [OTR]</w:t>
      </w:r>
    </w:p>
    <w:bookmarkStart w:id="147"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6">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4"/>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5"/>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7"/>
    <w:bookmarkStart w:id="148"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6.34.5;</w:t>
      </w:r>
    </w:p>
    <w:p>
      <w:pPr>
        <w:numPr>
          <w:ilvl w:val="0"/>
          <w:numId w:val="1076"/>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6"/>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8"/>
    <w:bookmarkEnd w:id="149"/>
    <w:bookmarkStart w:id="152" w:name="GDL"/>
    <w:p>
      <w:pPr>
        <w:pStyle w:val="Heading2"/>
      </w:pPr>
      <w:r>
        <w:t xml:space="preserve">6.35 Recursion [GDL]</w:t>
      </w:r>
    </w:p>
    <w:bookmarkStart w:id="150" w:name="applicability-to-language"/>
    <w:p>
      <w:pPr>
        <w:pStyle w:val="Heading3"/>
      </w:pPr>
      <w:r>
        <w:t xml:space="preserve">6.35.1 Applicability to language</w:t>
      </w:r>
    </w:p>
    <w:p>
      <w:pPr>
        <w:pStyle w:val="FirstParagraph"/>
      </w:pPr>
      <w:r>
        <w:t xml:space="preserve">C++ permits recursion, hence is subject to the vulnerabilities documented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50"/>
    <w:bookmarkStart w:id="151"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51"/>
    <w:bookmarkEnd w:id="152"/>
    <w:bookmarkStart w:id="155" w:name="X7b5801efcad7d4f25e284b0270c97edc564ec06"/>
    <w:p>
      <w:pPr>
        <w:pStyle w:val="Heading2"/>
      </w:pPr>
      <w:r>
        <w:t xml:space="preserve">6.36 Ignored Error Status and Unhandled Exceptions [OYB]</w:t>
      </w:r>
    </w:p>
    <w:bookmarkStart w:id="153"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apply to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53"/>
    <w:bookmarkStart w:id="154"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7"/>
        </w:numPr>
      </w:pPr>
      <w:r>
        <w:t xml:space="preserve">apply the avoidance mechanisms of ISO/IEC 24772-1:2024, 6.36.5;</w:t>
      </w:r>
    </w:p>
    <w:p>
      <w:pPr>
        <w:numPr>
          <w:ilvl w:val="0"/>
          <w:numId w:val="1077"/>
        </w:numPr>
      </w:pPr>
      <w:r>
        <w:t xml:space="preserve">develop an error management strategy, including error-detection, error-reporting and error-handling, that, based on context, selects the most appropriate mechanism(s) from the different ones provided by C++;</w:t>
      </w:r>
    </w:p>
    <w:p>
      <w:pPr>
        <w:numPr>
          <w:ilvl w:val="0"/>
          <w:numId w:val="1077"/>
        </w:numPr>
      </w:pPr>
      <w:r>
        <w:t xml:space="preserve">prohibit error handling based on unsynchronized global state;</w:t>
      </w:r>
    </w:p>
    <w:p>
      <w:pPr>
        <w:numPr>
          <w:ilvl w:val="0"/>
          <w:numId w:val="1077"/>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7"/>
        </w:numPr>
      </w:pPr>
      <w:r>
        <w:t xml:space="preserve">use static analysis tools to detect and report missing or ineffective error detection or handling;</w:t>
      </w:r>
    </w:p>
    <w:p>
      <w:pPr>
        <w:numPr>
          <w:ilvl w:val="0"/>
          <w:numId w:val="1077"/>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7"/>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7"/>
        </w:numPr>
      </w:pPr>
      <w:r>
        <w:t xml:space="preserve">if static objects with dynamic initialization cannot be avoided, prefer function-scope static objects to namespace-scope objects; and</w:t>
      </w:r>
    </w:p>
    <w:p>
      <w:pPr>
        <w:numPr>
          <w:ilvl w:val="0"/>
          <w:numId w:val="1077"/>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7"/>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54"/>
    <w:bookmarkEnd w:id="155"/>
    <w:bookmarkStart w:id="158" w:name="AMV"/>
    <w:p>
      <w:pPr>
        <w:pStyle w:val="Heading2"/>
      </w:pPr>
      <w:r>
        <w:t xml:space="preserve">6.37 Type-breaking Reinterpretation of Data [AMV]</w:t>
      </w:r>
    </w:p>
    <w:bookmarkStart w:id="156"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6"/>
    <w:bookmarkStart w:id="157"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8"/>
        </w:numPr>
      </w:pPr>
      <w:r>
        <w:t xml:space="preserve">Ensure through static analysis that no accidental type-breaking reinterpretation of data values occur.</w:t>
      </w:r>
    </w:p>
    <w:bookmarkEnd w:id="157"/>
    <w:bookmarkEnd w:id="158"/>
    <w:bookmarkStart w:id="161" w:name="deep-vs.-shallow-copying-yan"/>
    <w:p>
      <w:pPr>
        <w:pStyle w:val="Heading2"/>
      </w:pPr>
      <w:r>
        <w:t xml:space="preserve">6.38 Deep vs. Shallow Copying [YAN]</w:t>
      </w:r>
    </w:p>
    <w:bookmarkStart w:id="159" w:name="applicability-to-language"/>
    <w:p>
      <w:pPr>
        <w:pStyle w:val="Heading3"/>
      </w:pPr>
      <w:r>
        <w:t xml:space="preserve">6.38.1 Applicability to Language</w:t>
      </w:r>
    </w:p>
    <w:p>
      <w:pPr>
        <w:pStyle w:val="FirstParagraph"/>
      </w:pPr>
      <w:r>
        <w:t xml:space="preserve">The vulnerability described in ISO/IEC 24772-1:2024, 6.38 applies to</w:t>
      </w:r>
      <w:r>
        <w:t xml:space="preserve"> </w:t>
      </w:r>
      <w:r>
        <w:t xml:space="preserve">C++ and only arises in C++ when there is a mismatch between</w:t>
      </w:r>
      <w:r>
        <w:t xml:space="preserve"> </w:t>
      </w:r>
      <w:r>
        <w:t xml:space="preserve">a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9"/>
    <w:bookmarkStart w:id="160"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Style w:val="Compact"/>
      </w:pPr>
      <w:r>
        <w:t xml:space="preserve">apply the avoidance mechanisms of ISO/IEC 24772-1:2024, 6.38.5;</w:t>
      </w:r>
    </w:p>
    <w:p>
      <w:pPr>
        <w:numPr>
          <w:ilvl w:val="0"/>
          <w:numId w:val="1079"/>
        </w:numPr>
        <w:pStyle w:val="Compact"/>
      </w:pPr>
      <w:r>
        <w:t xml:space="preserve">use and create value types;</w:t>
      </w:r>
    </w:p>
    <w:p>
      <w:pPr>
        <w:numPr>
          <w:ilvl w:val="0"/>
          <w:numId w:val="1079"/>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9"/>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9"/>
        </w:numPr>
        <w:pStyle w:val="Compact"/>
      </w:pPr>
      <w:r>
        <w:t xml:space="preserve">prefer value parameters to thread functions and coroutines.</w:t>
      </w:r>
    </w:p>
    <w:bookmarkEnd w:id="160"/>
    <w:bookmarkEnd w:id="161"/>
    <w:bookmarkStart w:id="164" w:name="memory-leak-and-heap-fragmentation-xyl"/>
    <w:p>
      <w:pPr>
        <w:pStyle w:val="Heading2"/>
      </w:pPr>
      <w:r>
        <w:t xml:space="preserve">6.39 Memory Leak and Heap Fragmentation [XYL]</w:t>
      </w:r>
    </w:p>
    <w:bookmarkStart w:id="162"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62"/>
    <w:bookmarkStart w:id="163"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Style w:val="Compact"/>
      </w:pPr>
      <w:r>
        <w:t xml:space="preserve">apply the avoidance mechanism of ISO/IEC 24772-1:2024, 6.39.5;</w:t>
      </w:r>
    </w:p>
    <w:p>
      <w:pPr>
        <w:numPr>
          <w:ilvl w:val="0"/>
          <w:numId w:val="1080"/>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80"/>
        </w:numPr>
        <w:pStyle w:val="Compact"/>
      </w:pPr>
      <w:r>
        <w:t xml:space="preserve">avoid mixing C-based functions and C++ memory management functions;</w:t>
      </w:r>
    </w:p>
    <w:p>
      <w:pPr>
        <w:numPr>
          <w:ilvl w:val="0"/>
          <w:numId w:val="1080"/>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Style w:val="Compact"/>
      </w:pPr>
      <w:r>
        <w:t xml:space="preserve">prefer containers standard library containers over other forms of memory management;</w:t>
      </w:r>
    </w:p>
    <w:p>
      <w:pPr>
        <w:numPr>
          <w:ilvl w:val="0"/>
          <w:numId w:val="1080"/>
        </w:numPr>
        <w:pStyle w:val="Compact"/>
      </w:pPr>
      <w:r>
        <w:t xml:space="preserve">use smart pointers and their factory functions to allocate and manage heap memory.</w:t>
      </w:r>
    </w:p>
    <w:p>
      <w:pPr>
        <w:numPr>
          <w:ilvl w:val="0"/>
          <w:numId w:val="1080"/>
        </w:numPr>
        <w:pStyle w:val="Compact"/>
      </w:pPr>
      <w:r>
        <w:t xml:space="preserve">for heap fragmentation issues, use special memory resource objects with appropriate allocation strategies;</w:t>
      </w:r>
    </w:p>
    <w:p>
      <w:pPr>
        <w:numPr>
          <w:ilvl w:val="0"/>
          <w:numId w:val="1080"/>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80"/>
        </w:numPr>
        <w:pStyle w:val="Compact"/>
      </w:pPr>
      <w:r>
        <w:t xml:space="preserve">use dynamic analysis to detect memory leaks and issues with heap fragmentation.</w:t>
      </w:r>
    </w:p>
    <w:bookmarkEnd w:id="163"/>
    <w:bookmarkEnd w:id="164"/>
    <w:bookmarkStart w:id="167" w:name="SYM"/>
    <w:p>
      <w:pPr>
        <w:pStyle w:val="Heading2"/>
      </w:pPr>
      <w:r>
        <w:t xml:space="preserve">6.40 Templates and Generics [SYM]</w:t>
      </w:r>
    </w:p>
    <w:bookmarkStart w:id="165" w:name="applicability-to-language"/>
    <w:p>
      <w:pPr>
        <w:pStyle w:val="Heading3"/>
      </w:pPr>
      <w:r>
        <w:t xml:space="preserve">6.40.1 Applicability to language</w:t>
      </w:r>
    </w:p>
    <w:p>
      <w:pPr>
        <w:pStyle w:val="FirstParagraph"/>
      </w:pPr>
      <w:r>
        <w:t xml:space="preserve">The vulnerability as described in ISO/IEC 24772-1:2024, 6.40 exists in C++ by the language mechanism of templates.</w:t>
      </w:r>
      <w:r>
        <w:t xml:space="preserve"> </w:t>
      </w:r>
      <w:r>
        <w:t xml:space="preserve">While templates are a pure compile-time mechanism, their use can result in programmer confusion because of the potentially deeply-nested nature or template instantiation.</w:t>
      </w:r>
      <w:r>
        <w:t xml:space="preserve"> </w:t>
      </w:r>
      <w:r>
        <w:t xml:space="preserve">Actual errors during instantiation will fail to compile.</w:t>
      </w:r>
      <w:r>
        <w:t xml:space="preserve"> </w:t>
      </w:r>
      <w:r>
        <w:t xml:space="preserve">Confusion can occur when programmer mistakes lead to successful compilation but their intent is not met due to misunderstanding of the language rules.</w:t>
      </w:r>
    </w:p>
    <w:p>
      <w:pPr>
        <w:pStyle w:val="BodyText"/>
      </w:pPr>
      <w:r>
        <w:t xml:space="preserve">Similar to 6.21 Namespace Issues [</w:t>
      </w:r>
      <w:hyperlink w:anchor="BJL">
        <w:r>
          <w:rPr>
            <w:rStyle w:val="Hyperlink"/>
          </w:rPr>
          <w:t xml:space="preserve">BJL</w:t>
        </w:r>
      </w:hyperlink>
      <w:r>
        <w:t xml:space="preserve">], adding a template specialization later can cause uses of the base template to pick up this new specialization.</w:t>
      </w:r>
      <w:r>
        <w:t xml:space="preserve"> </w:t>
      </w:r>
      <w:r>
        <w:t xml:space="preserve">As long as no ambiguity occurs and the new specialization is a better match it will change the behaviour of existing code that previously instantiated the base template or a different specialization.</w:t>
      </w:r>
      <w:r>
        <w:t xml:space="preserve"> </w:t>
      </w:r>
      <w:r>
        <w:t xml:space="preserve">If different translation units happen to use a template with different set of specialization declarations the mechanism might lead to different instantiations of the same template with the same arguments.</w:t>
      </w:r>
      <w:r>
        <w:t xml:space="preserve"> </w:t>
      </w:r>
      <w:r>
        <w:t xml:space="preserve">This results in an ODR violation and is undefined behaviour (see 6.56 [</w:t>
      </w:r>
      <w:hyperlink w:anchor="EWF">
        <w:r>
          <w:rPr>
            <w:rStyle w:val="Hyperlink"/>
          </w:rPr>
          <w:t xml:space="preserve">EWF</w:t>
        </w:r>
      </w:hyperlink>
      <w:r>
        <w:t xml:space="preserve">]).</w:t>
      </w:r>
      <w:r>
        <w:t xml:space="preserve"> </w:t>
      </w:r>
      <w:r>
        <w:t xml:space="preserve">A common mitigation is to put all specializations of a template in the same file or module as the base template declaration, or alternatively a specialization of a template together with the definition of the user-defined entity for which it is specialised.</w:t>
      </w:r>
    </w:p>
    <w:p>
      <w:pPr>
        <w:pStyle w:val="BodyText"/>
      </w:pPr>
      <w:r>
        <w:t xml:space="preserve">Due to the two phase compilation model of templates, name lookup can be surprising in class templates with dependent base classes.</w:t>
      </w:r>
      <w:r>
        <w:t xml:space="preserve"> </w:t>
      </w:r>
      <w:r>
        <w:t xml:space="preserve">An unqualified name used in the derived class that is defined in the base will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name qualification either as</w:t>
      </w:r>
      <w:r>
        <w:t xml:space="preserve"> </w:t>
      </w:r>
      <w:r>
        <w:rPr>
          <w:rStyle w:val="KeywordTok"/>
        </w:rPr>
        <w:t xml:space="preserve">this</w:t>
      </w:r>
      <w:r>
        <w:rPr>
          <w:rStyle w:val="NormalTok"/>
        </w:rPr>
        <w:t xml:space="preserve">-&gt;foo</w:t>
      </w:r>
      <w:r>
        <w:t xml:space="preserve"> </w:t>
      </w:r>
      <w:r>
        <w:t xml:space="preserve">or</w:t>
      </w:r>
      <w:r>
        <w:t xml:space="preserve"> </w:t>
      </w:r>
      <w:r>
        <w:rPr>
          <w:rStyle w:val="NormalTok"/>
        </w:rPr>
        <w:t xml:space="preserve">d::foo</w:t>
      </w:r>
      <w:r>
        <w:t xml:space="preserve"> </w:t>
      </w:r>
      <w:r>
        <w:t xml:space="preserve">would refer to the member of the base class and avoid the name lookup confusion.</w:t>
      </w:r>
    </w:p>
    <w:p>
      <w:pPr>
        <w:pStyle w:val="BodyText"/>
      </w:pPr>
      <w:r>
        <w:t xml:space="preserve">Function template specialization is syntactically possible, but doesn’t affect overload resolution.</w:t>
      </w:r>
      <w:r>
        <w:t xml:space="preserve"> </w:t>
      </w:r>
      <w:r>
        <w:t xml:space="preserve">Overloading is the mechanism to select special-cases for functions based on their parameter types.</w:t>
      </w:r>
    </w:p>
    <w:p>
      <w:pPr>
        <w:pStyle w:val="BodyText"/>
      </w:pPr>
      <w:r>
        <w:t xml:space="preserve">Generic parameters allow a mechanism to prevent accidental implicit type conversions applied by the compiler (see 6.06 [</w:t>
      </w:r>
      <w:hyperlink w:anchor="FLC">
        <w:r>
          <w:rPr>
            <w:rStyle w:val="Hyperlink"/>
          </w:rPr>
          <w:t xml:space="preserve">FLC</w:t>
        </w:r>
      </w:hyperlink>
      <w:r>
        <w:t xml:space="preserve">]).</w:t>
      </w:r>
      <w:r>
        <w:t xml:space="preserve"> </w:t>
      </w:r>
      <w:r>
        <w:t xml:space="preserve">See the following example, where the function taking an</w:t>
      </w:r>
      <w:r>
        <w:t xml:space="preserve"> </w:t>
      </w:r>
      <w:r>
        <w:rPr>
          <w:rStyle w:val="DataTypeTok"/>
        </w:rPr>
        <w:t xml:space="preserve">int</w:t>
      </w:r>
      <w:r>
        <w:t xml:space="preserve"> </w:t>
      </w:r>
      <w:r>
        <w:t xml:space="preserve">could be called with almost any built-in type, because of implicit conversions to</w:t>
      </w:r>
      <w:r>
        <w:t xml:space="preserve"> </w:t>
      </w:r>
      <w:r>
        <w:rPr>
          <w:rStyle w:val="DataTypeTok"/>
        </w:rPr>
        <w:t xml:space="preserve">int</w:t>
      </w:r>
      <w:r>
        <w:t xml:space="preserve">.</w:t>
      </w:r>
      <w:r>
        <w:t xml:space="preserve"> </w:t>
      </w:r>
      <w:r>
        <w:t xml:space="preserve">Adding a generic overload will be a better match instead.</w:t>
      </w:r>
    </w:p>
    <w:p>
      <w:pPr>
        <w:pStyle w:val="SourceCode"/>
      </w:pPr>
      <w:r>
        <w:rPr>
          <w:rStyle w:val="DataTypeTok"/>
        </w:rPr>
        <w:t xml:space="preserve">void</w:t>
      </w:r>
      <w:r>
        <w:rPr>
          <w:rStyle w:val="NormalTok"/>
        </w:rPr>
        <w:t xml:space="preserve"> doit(</w:t>
      </w:r>
      <w:r>
        <w:rPr>
          <w:rStyle w:val="KeywordTok"/>
        </w:rPr>
        <w:t xml:space="preserve">auto</w:t>
      </w:r>
      <w:r>
        <w:rPr>
          <w:rStyle w:val="NormalTok"/>
        </w:rPr>
        <w:t xml:space="preserve"> x)=</w:t>
      </w:r>
      <w:r>
        <w:rPr>
          <w:rStyle w:val="KeywordTok"/>
        </w:rPr>
        <w:t xml:space="preserve">delete</w:t>
      </w:r>
      <w:r>
        <w:rPr>
          <w:rStyle w:val="NormalTok"/>
        </w:rPr>
        <w:t xml:space="preserve">; </w:t>
      </w:r>
      <w:r>
        <w:rPr>
          <w:rStyle w:val="CommentTok"/>
        </w:rPr>
        <w:t xml:space="preserve">// #1</w:t>
      </w:r>
      <w:r>
        <w:br/>
      </w:r>
      <w:r>
        <w:rPr>
          <w:rStyle w:val="DataTypeTok"/>
        </w:rPr>
        <w:t xml:space="preserve">void</w:t>
      </w:r>
      <w:r>
        <w:rPr>
          <w:rStyle w:val="NormalTok"/>
        </w:rPr>
        <w:t xml:space="preserve"> doit(</w:t>
      </w:r>
      <w:r>
        <w:rPr>
          <w:rStyle w:val="DataTypeTok"/>
        </w:rPr>
        <w:t xml:space="preserve">int</w:t>
      </w:r>
      <w:r>
        <w:rPr>
          <w:rStyle w:val="NormalTok"/>
        </w:rPr>
        <w:t xml:space="preserve"> i) { </w:t>
      </w:r>
      <w:r>
        <w:rPr>
          <w:rStyle w:val="CommentTok"/>
        </w:rPr>
        <w:t xml:space="preserve">/* only int */</w:t>
      </w:r>
      <w:r>
        <w:rPr>
          <w:rStyle w:val="NormalTok"/>
        </w:rPr>
        <w:t xml:space="preserve"> }</w:t>
      </w:r>
      <w:r>
        <w:br/>
      </w:r>
      <w:r>
        <w:br/>
      </w:r>
      <w:r>
        <w:rPr>
          <w:rStyle w:val="NormalTok"/>
        </w:rPr>
        <w:t xml:space="preserve">doit(</w:t>
      </w:r>
      <w:r>
        <w:rPr>
          <w:rStyle w:val="DecValTok"/>
        </w:rPr>
        <w:t xml:space="preserve">42</w:t>
      </w:r>
      <w:r>
        <w:rPr>
          <w:rStyle w:val="NormalTok"/>
        </w:rPr>
        <w:t xml:space="preserve">); </w:t>
      </w:r>
      <w:r>
        <w:rPr>
          <w:rStyle w:val="CommentTok"/>
        </w:rPr>
        <w:t xml:space="preserve">// compiles</w:t>
      </w:r>
      <w:r>
        <w:br/>
      </w:r>
      <w:r>
        <w:rPr>
          <w:rStyle w:val="NormalTok"/>
        </w:rPr>
        <w:t xml:space="preserve">doit(</w:t>
      </w:r>
      <w:r>
        <w:rPr>
          <w:rStyle w:val="KeywordTok"/>
        </w:rPr>
        <w:t xml:space="preserve">true</w:t>
      </w:r>
      <w:r>
        <w:rPr>
          <w:rStyle w:val="NormalTok"/>
        </w:rPr>
        <w:t xml:space="preserve">); </w:t>
      </w:r>
      <w:r>
        <w:rPr>
          <w:rStyle w:val="CommentTok"/>
        </w:rPr>
        <w:t xml:space="preserve">// compile error with generic overload #1</w:t>
      </w:r>
    </w:p>
    <w:p>
      <w:pPr>
        <w:pStyle w:val="FirstParagraph"/>
      </w:pPr>
      <w:r>
        <w:t xml:space="preserve">Alternatively, implicit conversions can be disabled through a generic parameter with the concept</w:t>
      </w:r>
      <w:r>
        <w:t xml:space="preserve"> </w:t>
      </w:r>
      <w:r>
        <w:rPr>
          <w:rStyle w:val="VerbatimChar"/>
        </w:rPr>
        <w:t xml:space="preserve">std::same_as</w:t>
      </w:r>
      <w:r>
        <w:t xml:space="preserve">.</w:t>
      </w:r>
    </w:p>
    <w:p>
      <w:pPr>
        <w:pStyle w:val="SourceCode"/>
      </w:pPr>
      <w:r>
        <w:rPr>
          <w:rStyle w:val="DataTypeTok"/>
        </w:rPr>
        <w:t xml:space="preserve">void</w:t>
      </w:r>
      <w:r>
        <w:rPr>
          <w:rStyle w:val="NormalTok"/>
        </w:rPr>
        <w:t xml:space="preserve"> doit(</w:t>
      </w:r>
      <w:r>
        <w:rPr>
          <w:rStyle w:val="BuiltInTok"/>
        </w:rPr>
        <w:t xml:space="preserve">std::</w:t>
      </w:r>
      <w:r>
        <w:rPr>
          <w:rStyle w:val="NormalTok"/>
        </w:rPr>
        <w:t xml:space="preserve">same_as&lt;</w:t>
      </w:r>
      <w:r>
        <w:rPr>
          <w:rStyle w:val="DataTypeTok"/>
        </w:rPr>
        <w:t xml:space="preserve">int</w:t>
      </w:r>
      <w:r>
        <w:rPr>
          <w:rStyle w:val="NormalTok"/>
        </w:rPr>
        <w:t xml:space="preserve">&gt; </w:t>
      </w:r>
      <w:r>
        <w:rPr>
          <w:rStyle w:val="KeywordTok"/>
        </w:rPr>
        <w:t xml:space="preserve">auto</w:t>
      </w:r>
      <w:r>
        <w:rPr>
          <w:rStyle w:val="NormalTok"/>
        </w:rPr>
        <w:t xml:space="preserve"> i){}</w:t>
      </w:r>
    </w:p>
    <w:p>
      <w:pPr>
        <w:pStyle w:val="FirstParagraph"/>
      </w:pPr>
      <w:r>
        <w:t xml:space="preserve">Employing</w:t>
      </w:r>
      <w:r>
        <w:t xml:space="preserve"> </w:t>
      </w:r>
      <w:r>
        <w:rPr>
          <w:rStyle w:val="VerbatimChar"/>
        </w:rPr>
        <w:t xml:space="preserve">static_assert</w:t>
      </w:r>
      <w:r>
        <w:t xml:space="preserve"> </w:t>
      </w:r>
      <w:r>
        <w:t xml:space="preserve">with a condition checking the appropriateness of a template parameter in a template body will cause a compile error if the condition is false.</w:t>
      </w:r>
      <w:r>
        <w:t xml:space="preserve"> </w:t>
      </w:r>
      <w:r>
        <w:t xml:space="preserve">Alternatively, one can use</w:t>
      </w:r>
      <w:r>
        <w:t xml:space="preserve"> </w:t>
      </w:r>
      <w:r>
        <w:rPr>
          <w:i/>
        </w:rPr>
        <w:t xml:space="preserve">concepts</w:t>
      </w:r>
      <w:r>
        <w:t xml:space="preserve"> </w:t>
      </w:r>
      <w:r>
        <w:t xml:space="preserve">to limit template instantiations so that alternative specializations or overloads can to be considered.</w:t>
      </w:r>
    </w:p>
    <w:p>
      <w:pPr>
        <w:pStyle w:val="BodyText"/>
      </w:pPr>
      <w:r>
        <w:t xml:space="preserve">In class templates a generic constructor or assignment operator never matches the compiler-provided definitions of copy or move operations.</w:t>
      </w:r>
    </w:p>
    <w:bookmarkEnd w:id="165"/>
    <w:bookmarkStart w:id="166"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1"/>
        </w:numPr>
      </w:pPr>
      <w:r>
        <w:t xml:space="preserve">document the implicit concept of each template parameter.</w:t>
      </w:r>
    </w:p>
    <w:p>
      <w:pPr>
        <w:numPr>
          <w:ilvl w:val="0"/>
          <w:numId w:val="1081"/>
        </w:numPr>
      </w:pPr>
      <w:r>
        <w:t xml:space="preserve">use</w:t>
      </w:r>
      <w:r>
        <w:t xml:space="preserve"> </w:t>
      </w:r>
      <w:r>
        <w:rPr>
          <w:rStyle w:val="VerbatimChar"/>
        </w:rPr>
        <w:t xml:space="preserve">static_assert</w:t>
      </w:r>
      <w:r>
        <w:t xml:space="preserve"> </w:t>
      </w:r>
      <w:r>
        <w:t xml:space="preserve">to prevent instantiation of a template with inappropriate template arguments;</w:t>
      </w:r>
    </w:p>
    <w:p>
      <w:pPr>
        <w:numPr>
          <w:ilvl w:val="0"/>
          <w:numId w:val="1081"/>
        </w:numPr>
      </w:pPr>
      <w:r>
        <w:t xml:space="preserve">consider using</w:t>
      </w:r>
      <w:r>
        <w:t xml:space="preserve"> </w:t>
      </w:r>
      <w:r>
        <w:rPr>
          <w:i/>
        </w:rPr>
        <w:t xml:space="preserve">concepts</w:t>
      </w:r>
      <w:r>
        <w:t xml:space="preserve"> </w:t>
      </w:r>
      <w:r>
        <w:t xml:space="preserve">to constrain template parameters;</w:t>
      </w:r>
    </w:p>
    <w:p>
      <w:pPr>
        <w:numPr>
          <w:ilvl w:val="0"/>
          <w:numId w:val="1081"/>
        </w:numPr>
      </w:pPr>
      <w:r>
        <w:t xml:space="preserve">prefer</w:t>
      </w:r>
      <w:r>
        <w:t xml:space="preserve"> </w:t>
      </w:r>
      <w:r>
        <w:rPr>
          <w:i/>
        </w:rPr>
        <w:t xml:space="preserve">concepts</w:t>
      </w:r>
      <w:r>
        <w:t xml:space="preserve"> </w:t>
      </w:r>
      <w:r>
        <w:t xml:space="preserve">for achieving template selection via</w:t>
      </w:r>
      <w:r>
        <w:t xml:space="preserve"> </w:t>
      </w:r>
      <w:r>
        <w:rPr>
          <w:i/>
        </w:rPr>
        <w:t xml:space="preserve">SFINAE</w:t>
      </w:r>
      <w:r>
        <w:t xml:space="preserve"> </w:t>
      </w:r>
      <w:r>
        <w:t xml:space="preserve">over legacy mechanisms such as</w:t>
      </w:r>
      <w:r>
        <w:t xml:space="preserve"> </w:t>
      </w:r>
      <w:r>
        <w:rPr>
          <w:rStyle w:val="BuiltInTok"/>
        </w:rPr>
        <w:t xml:space="preserve">std::</w:t>
      </w:r>
      <w:r>
        <w:rPr>
          <w:rStyle w:val="NormalTok"/>
        </w:rPr>
        <w:t xml:space="preserve">enable_if_t</w:t>
      </w:r>
      <w:r>
        <w:t xml:space="preserve">;</w:t>
      </w:r>
    </w:p>
    <w:p>
      <w:pPr>
        <w:numPr>
          <w:ilvl w:val="0"/>
          <w:numId w:val="1081"/>
        </w:numPr>
      </w:pPr>
      <w:r>
        <w:t xml:space="preserve">be aware that a constructor template or assignment operator function</w:t>
      </w:r>
      <w:r>
        <w:t xml:space="preserve"> </w:t>
      </w:r>
      <w:r>
        <w:t xml:space="preserve">template will not replace compiler-provided special member functions;</w:t>
      </w:r>
    </w:p>
    <w:p>
      <w:pPr>
        <w:numPr>
          <w:ilvl w:val="0"/>
          <w:numId w:val="1081"/>
        </w:numPr>
      </w:pPr>
      <w:r>
        <w:t xml:space="preserve">use name qualification for names that may be found in a dependent base class;</w:t>
      </w:r>
    </w:p>
    <w:p>
      <w:pPr>
        <w:numPr>
          <w:ilvl w:val="0"/>
          <w:numId w:val="1081"/>
        </w:numPr>
      </w:pPr>
      <w:r>
        <w:t xml:space="preserve">for template specialization definitions, ensure that specializations are declared as follows:</w:t>
      </w:r>
    </w:p>
    <w:p>
      <w:pPr>
        <w:numPr>
          <w:ilvl w:val="1"/>
          <w:numId w:val="1082"/>
        </w:numPr>
      </w:pPr>
      <w:r>
        <w:t xml:space="preserve">in the same file or module as the primary template; or</w:t>
      </w:r>
    </w:p>
    <w:p>
      <w:pPr>
        <w:numPr>
          <w:ilvl w:val="1"/>
          <w:numId w:val="1082"/>
        </w:numPr>
      </w:pPr>
      <w:r>
        <w:t xml:space="preserve">in the same file or module as the user-defined type for which the</w:t>
      </w:r>
      <w:r>
        <w:t xml:space="preserve"> </w:t>
      </w:r>
      <w:r>
        <w:t xml:space="preserve">specialization is declared.</w:t>
      </w:r>
    </w:p>
    <w:p>
      <w:pPr>
        <w:numPr>
          <w:ilvl w:val="0"/>
          <w:numId w:val="1081"/>
        </w:numPr>
      </w:pPr>
      <w:r>
        <w:t xml:space="preserve">prohibit specializing function templates.</w:t>
      </w:r>
    </w:p>
    <w:bookmarkEnd w:id="166"/>
    <w:bookmarkEnd w:id="167"/>
    <w:bookmarkStart w:id="168" w:name="RIP"/>
    <w:p>
      <w:pPr>
        <w:pStyle w:val="Heading2"/>
      </w:pPr>
      <w:r>
        <w:t xml:space="preserve">6.41 Inheritance [RIP]</w:t>
      </w:r>
    </w:p>
    <w:bookmarkEnd w:id="168"/>
    <w:bookmarkStart w:id="169" w:name="applicability-to-language"/>
    <w:p>
      <w:pPr>
        <w:pStyle w:val="Heading2"/>
      </w:pPr>
      <w:r>
        <w:t xml:space="preserve">6.41.1 Applicability to language</w:t>
      </w:r>
    </w:p>
    <w:p>
      <w:pPr>
        <w:pStyle w:val="FirstParagraph"/>
      </w:pPr>
      <w:r>
        <w:t xml:space="preserve">The vulnerability as described in ISO/IEC 24772-1:2024 6.41 applies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3"/>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3"/>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3"/>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4"/>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4"/>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4"/>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4"/>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9"/>
    <w:bookmarkStart w:id="170"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5"/>
        </w:numPr>
        <w:pStyle w:val="Compact"/>
      </w:pPr>
      <w:r>
        <w:t xml:space="preserve">apply the avoidance mechanisms of ISO/IEC 24772-1:2024, 41.5;</w:t>
      </w:r>
    </w:p>
    <w:p>
      <w:pPr>
        <w:numPr>
          <w:ilvl w:val="0"/>
          <w:numId w:val="1085"/>
        </w:numPr>
        <w:pStyle w:val="Compact"/>
      </w:pPr>
      <w:r>
        <w:t xml:space="preserve">avoid multiple inheritance;</w:t>
      </w:r>
    </w:p>
    <w:p>
      <w:pPr>
        <w:numPr>
          <w:ilvl w:val="0"/>
          <w:numId w:val="1085"/>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5"/>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5"/>
        </w:numPr>
        <w:pStyle w:val="Compact"/>
      </w:pPr>
      <w:r>
        <w:t xml:space="preserve">prefer composition over inheritance;</w:t>
      </w:r>
    </w:p>
    <w:p>
      <w:pPr>
        <w:numPr>
          <w:ilvl w:val="0"/>
          <w:numId w:val="1085"/>
        </w:numPr>
        <w:pStyle w:val="Compact"/>
      </w:pPr>
      <w:r>
        <w:t xml:space="preserve">keep inheritance hierarchies shallow;</w:t>
      </w:r>
    </w:p>
    <w:p>
      <w:pPr>
        <w:numPr>
          <w:ilvl w:val="0"/>
          <w:numId w:val="1085"/>
        </w:numPr>
        <w:pStyle w:val="Compact"/>
      </w:pPr>
      <w:r>
        <w:t xml:space="preserve">avoid the use of virtual member functions unless unbounded run-time polymorphism can be justified;</w:t>
      </w:r>
    </w:p>
    <w:p>
      <w:pPr>
        <w:numPr>
          <w:ilvl w:val="0"/>
          <w:numId w:val="1085"/>
        </w:numPr>
        <w:pStyle w:val="Compact"/>
      </w:pPr>
      <w:r>
        <w:t xml:space="preserve">if a class has any virtual functions, ensure it has a virtual destructor;</w:t>
      </w:r>
    </w:p>
    <w:p>
      <w:pPr>
        <w:numPr>
          <w:ilvl w:val="0"/>
          <w:numId w:val="1085"/>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5"/>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5"/>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5"/>
        </w:numPr>
        <w:pStyle w:val="Compact"/>
      </w:pPr>
      <w:r>
        <w:t xml:space="preserve">do not assume that a private virtual function cannot be overridden;</w:t>
      </w:r>
    </w:p>
    <w:p>
      <w:pPr>
        <w:numPr>
          <w:ilvl w:val="0"/>
          <w:numId w:val="1085"/>
        </w:numPr>
        <w:pStyle w:val="Compact"/>
      </w:pPr>
      <w:r>
        <w:t xml:space="preserve">consider using fully-qualified names to address members of a base class;</w:t>
      </w:r>
    </w:p>
    <w:p>
      <w:pPr>
        <w:numPr>
          <w:ilvl w:val="0"/>
          <w:numId w:val="1085"/>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5"/>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5"/>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5"/>
        </w:numPr>
        <w:pStyle w:val="Compact"/>
      </w:pPr>
      <w:r>
        <w:t xml:space="preserve">prohibit mixing virtual and non-virtual inheritance of the same base class in a hierarchy; and</w:t>
      </w:r>
    </w:p>
    <w:p>
      <w:pPr>
        <w:numPr>
          <w:ilvl w:val="0"/>
          <w:numId w:val="1085"/>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5"/>
        </w:numPr>
        <w:pStyle w:val="Compact"/>
      </w:pPr>
      <w:r>
        <w:t xml:space="preserve">Use static analysis tools, including compilers from different sources, to:</w:t>
      </w:r>
    </w:p>
    <w:p>
      <w:pPr>
        <w:numPr>
          <w:ilvl w:val="1"/>
          <w:numId w:val="1086"/>
        </w:numPr>
        <w:pStyle w:val="Compact"/>
      </w:pPr>
      <w:r>
        <w:t xml:space="preserve">detect hiding of member names in virtual base classes, and</w:t>
      </w:r>
    </w:p>
    <w:p>
      <w:pPr>
        <w:numPr>
          <w:ilvl w:val="1"/>
          <w:numId w:val="1086"/>
        </w:numPr>
        <w:pStyle w:val="Compact"/>
      </w:pPr>
      <w:r>
        <w:t xml:space="preserve">identify methods that are accidentaly turned into overrides when equally-named methods are added to parents.</w:t>
      </w:r>
    </w:p>
    <w:bookmarkEnd w:id="170"/>
    <w:bookmarkStart w:id="173" w:name="BLP"/>
    <w:p>
      <w:pPr>
        <w:pStyle w:val="Heading2"/>
      </w:pPr>
      <w:r>
        <w:t xml:space="preserve">6.42 Violations of the Liskov Substitution Principle or the Contract Model [BLP]</w:t>
      </w:r>
    </w:p>
    <w:bookmarkStart w:id="171"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71"/>
    <w:bookmarkStart w:id="172"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6.42.5;</w:t>
      </w:r>
    </w:p>
    <w:p>
      <w:pPr>
        <w:numPr>
          <w:ilvl w:val="0"/>
          <w:numId w:val="1087"/>
        </w:numPr>
        <w:pStyle w:val="Compact"/>
      </w:pPr>
      <w:r>
        <w:t xml:space="preserve">use static analysis tools that identify violations of preconditions and postconditions; and</w:t>
      </w:r>
    </w:p>
    <w:p>
      <w:pPr>
        <w:numPr>
          <w:ilvl w:val="0"/>
          <w:numId w:val="1087"/>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72"/>
    <w:bookmarkEnd w:id="173"/>
    <w:bookmarkStart w:id="176" w:name="redispatching-pph"/>
    <w:p>
      <w:pPr>
        <w:pStyle w:val="Heading2"/>
      </w:pPr>
      <w:r>
        <w:t xml:space="preserve">6.43 Redispatching [PPH]</w:t>
      </w:r>
    </w:p>
    <w:bookmarkStart w:id="174"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74"/>
    <w:bookmarkStart w:id="175"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8"/>
        </w:numPr>
      </w:pPr>
      <w:r>
        <w:t xml:space="preserve">At a call site, consider whether virtual dispatch is desired: if</w:t>
      </w:r>
      <w:r>
        <w:t xml:space="preserve"> </w:t>
      </w:r>
      <w:r>
        <w:t xml:space="preserve">not, construct the call using the qualified name; and</w:t>
      </w:r>
    </w:p>
    <w:p>
      <w:pPr>
        <w:numPr>
          <w:ilvl w:val="0"/>
          <w:numId w:val="1088"/>
        </w:numPr>
      </w:pPr>
      <w:r>
        <w:t xml:space="preserve">be suspicious of any call from a virtual member function of the</w:t>
      </w:r>
      <w:r>
        <w:t xml:space="preserve"> </w:t>
      </w:r>
      <w:r>
        <w:t xml:space="preserve">derived class to any member function of any of its base classes.</w:t>
      </w:r>
    </w:p>
    <w:bookmarkEnd w:id="175"/>
    <w:bookmarkEnd w:id="176"/>
    <w:bookmarkStart w:id="179" w:name="BKK"/>
    <w:p>
      <w:pPr>
        <w:pStyle w:val="Heading2"/>
      </w:pPr>
      <w:r>
        <w:t xml:space="preserve">6.44 Polymorphic variables [BKK]</w:t>
      </w:r>
    </w:p>
    <w:bookmarkStart w:id="177" w:name="applicability-to-language"/>
    <w:p>
      <w:pPr>
        <w:pStyle w:val="Heading3"/>
      </w:pPr>
      <w:r>
        <w:t xml:space="preserve">6.44.1 Applicability to language</w:t>
      </w:r>
    </w:p>
    <w:p>
      <w:pPr>
        <w:pStyle w:val="FirstParagraph"/>
      </w:pPr>
      <w:r>
        <w:t xml:space="preserve">This vulnerability as documented in ISO/IEC 24772-1:2024, 6.44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9"/>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9"/>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9"/>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9"/>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0"/>
        </w:numPr>
      </w:pPr>
      <w:r>
        <w:t xml:space="preserve">are the only ones that can be performed implicitly</w:t>
      </w:r>
    </w:p>
    <w:p>
      <w:pPr>
        <w:numPr>
          <w:ilvl w:val="0"/>
          <w:numId w:val="1090"/>
        </w:numPr>
      </w:pPr>
      <w:r>
        <w:t xml:space="preserve">can cause object slicing</w:t>
      </w:r>
      <w:r>
        <w:t xml:space="preserve"> </w:t>
      </w:r>
      <w:r>
        <w:t xml:space="preserve">when a copy of a base class object is created from a derived class object.</w:t>
      </w:r>
    </w:p>
    <w:p>
      <w:pPr>
        <w:numPr>
          <w:ilvl w:val="0"/>
          <w:numId w:val="1090"/>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1"/>
        </w:numPr>
      </w:pPr>
      <w:r>
        <w:t xml:space="preserve">are explicit;</w:t>
      </w:r>
    </w:p>
    <w:p>
      <w:pPr>
        <w:numPr>
          <w:ilvl w:val="0"/>
          <w:numId w:val="1091"/>
        </w:numPr>
      </w:pPr>
      <w:r>
        <w:t xml:space="preserve">can be done safely with</w:t>
      </w:r>
      <w:r>
        <w:t xml:space="preserve"> </w:t>
      </w:r>
      <w:r>
        <w:rPr>
          <w:rStyle w:val="KeywordTok"/>
        </w:rPr>
        <w:t xml:space="preserve">dynamic_cast</w:t>
      </w:r>
    </w:p>
    <w:p>
      <w:pPr>
        <w:numPr>
          <w:ilvl w:val="0"/>
          <w:numId w:val="1091"/>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2"/>
        </w:numPr>
      </w:pPr>
      <w:r>
        <w:t xml:space="preserve">are explicit</w:t>
      </w:r>
    </w:p>
    <w:p>
      <w:pPr>
        <w:numPr>
          <w:ilvl w:val="0"/>
          <w:numId w:val="1092"/>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7"/>
    <w:bookmarkStart w:id="178"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3"/>
        </w:numPr>
      </w:pPr>
      <w:r>
        <w:t xml:space="preserve">apply the avoidance mechanisms of ISO/IEC 24772-1:2024, 6.44.5;</w:t>
      </w:r>
    </w:p>
    <w:p>
      <w:pPr>
        <w:numPr>
          <w:ilvl w:val="0"/>
          <w:numId w:val="1093"/>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3"/>
        </w:numPr>
      </w:pPr>
      <w:r>
        <w:t xml:space="preserve">avoid designs relying on downcasts or crosscasts and rely on proper virtual member functions in the base classes instead;</w:t>
      </w:r>
    </w:p>
    <w:p>
      <w:pPr>
        <w:numPr>
          <w:ilvl w:val="0"/>
          <w:numId w:val="1093"/>
        </w:numPr>
      </w:pPr>
      <w:r>
        <w:t xml:space="preserve">avoid explicit upcast and rely on implicit conversion;</w:t>
      </w:r>
    </w:p>
    <w:p>
      <w:pPr>
        <w:numPr>
          <w:ilvl w:val="0"/>
          <w:numId w:val="1093"/>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3"/>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3"/>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3"/>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8"/>
    <w:bookmarkEnd w:id="179"/>
    <w:bookmarkStart w:id="182" w:name="LRM"/>
    <w:p>
      <w:pPr>
        <w:pStyle w:val="Heading2"/>
      </w:pPr>
      <w:r>
        <w:t xml:space="preserve">6.45 Extra Intrinsics [LRM]</w:t>
      </w:r>
    </w:p>
    <w:bookmarkStart w:id="180" w:name="applicability-to-the-language"/>
    <w:p>
      <w:pPr>
        <w:pStyle w:val="Heading3"/>
      </w:pPr>
      <w:r>
        <w:t xml:space="preserve">6.45.1 Applicability to the language</w:t>
      </w:r>
    </w:p>
    <w:p>
      <w:pPr>
        <w:pStyle w:val="FirstParagraph"/>
      </w:pPr>
      <w:r>
        <w:t xml:space="preserve">The vulnerability as documented in ISO/IEC 24772-1:2024, 6.45 applies to C++.</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80"/>
    <w:bookmarkStart w:id="181"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4"/>
        </w:numPr>
        <w:pStyle w:val="Compact"/>
      </w:pPr>
      <w:r>
        <w:t xml:space="preserve">prohibit identifiers containing a double underscore</w:t>
      </w:r>
      <w:r>
        <w:t xml:space="preserve"> </w:t>
      </w:r>
      <w:r>
        <w:rPr>
          <w:rStyle w:val="VerbatimChar"/>
        </w:rPr>
        <w:t xml:space="preserve">__</w:t>
      </w:r>
      <w:r>
        <w:t xml:space="preserve">;</w:t>
      </w:r>
    </w:p>
    <w:p>
      <w:pPr>
        <w:numPr>
          <w:ilvl w:val="0"/>
          <w:numId w:val="1094"/>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4"/>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4"/>
        </w:numPr>
        <w:pStyle w:val="Compact"/>
      </w:pPr>
      <w:r>
        <w:t xml:space="preserve">prohibit the declaration of names in reserved namespaces;</w:t>
      </w:r>
    </w:p>
    <w:p>
      <w:pPr>
        <w:numPr>
          <w:ilvl w:val="0"/>
          <w:numId w:val="1094"/>
        </w:numPr>
        <w:pStyle w:val="Compact"/>
      </w:pPr>
      <w:r>
        <w:t xml:space="preserve">prohibit the specialization of a restricted template; and</w:t>
      </w:r>
    </w:p>
    <w:p>
      <w:pPr>
        <w:numPr>
          <w:ilvl w:val="0"/>
          <w:numId w:val="1094"/>
        </w:numPr>
        <w:pStyle w:val="Compact"/>
      </w:pPr>
      <w:r>
        <w:t xml:space="preserve">use compiler warnings and static analysis tools to detect and report violations of the above.</w:t>
      </w:r>
    </w:p>
    <w:bookmarkEnd w:id="181"/>
    <w:bookmarkEnd w:id="182"/>
    <w:bookmarkStart w:id="185" w:name="Xc417c172da80bb70cea1f9e7af9871a63840609"/>
    <w:p>
      <w:pPr>
        <w:pStyle w:val="Heading2"/>
      </w:pPr>
      <w:r>
        <w:t xml:space="preserve">6.46 Argument Passing to Library Functions [TRJ]</w:t>
      </w:r>
    </w:p>
    <w:bookmarkStart w:id="183"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83"/>
    <w:bookmarkStart w:id="184"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24772-1:2024, 6.47.5;</w:t>
      </w:r>
    </w:p>
    <w:p>
      <w:pPr>
        <w:numPr>
          <w:ilvl w:val="0"/>
          <w:numId w:val="1095"/>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5"/>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84"/>
    <w:bookmarkEnd w:id="185"/>
    <w:bookmarkStart w:id="188" w:name="inter-language-calling-djs"/>
    <w:p>
      <w:pPr>
        <w:pStyle w:val="Heading2"/>
      </w:pPr>
      <w:r>
        <w:t xml:space="preserve">6.47 Inter-language Calling [DJS]</w:t>
      </w:r>
    </w:p>
    <w:bookmarkStart w:id="186" w:name="applicability-to-language"/>
    <w:p>
      <w:pPr>
        <w:pStyle w:val="Heading3"/>
      </w:pPr>
      <w:r>
        <w:t xml:space="preserve">6.47.1 Applicability to language</w:t>
      </w:r>
    </w:p>
    <w:p>
      <w:pPr>
        <w:pStyle w:val="FirstParagraph"/>
      </w:pPr>
      <w:r>
        <w:t xml:space="preserve">The vulnerability as documented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6"/>
    <w:bookmarkStart w:id="187"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6.47.5;</w:t>
      </w:r>
    </w:p>
    <w:p>
      <w:pPr>
        <w:numPr>
          <w:ilvl w:val="0"/>
          <w:numId w:val="1096"/>
        </w:numPr>
        <w:pStyle w:val="Compact"/>
      </w:pPr>
      <w:r>
        <w:t xml:space="preserve">use standard layout types for interoperable interfaces;</w:t>
      </w:r>
    </w:p>
    <w:p>
      <w:pPr>
        <w:numPr>
          <w:ilvl w:val="0"/>
          <w:numId w:val="1096"/>
        </w:numPr>
        <w:pStyle w:val="Compact"/>
      </w:pPr>
      <w:r>
        <w:t xml:space="preserve">use language linkage facilities that support the languages being used;</w:t>
      </w:r>
    </w:p>
    <w:p>
      <w:pPr>
        <w:numPr>
          <w:ilvl w:val="0"/>
          <w:numId w:val="1096"/>
        </w:numPr>
        <w:pStyle w:val="Compact"/>
      </w:pPr>
      <w:r>
        <w:t xml:space="preserve">use static analysis tools to ensure the correctness of function signatures across multilanguage interfaces;</w:t>
      </w:r>
    </w:p>
    <w:p>
      <w:pPr>
        <w:numPr>
          <w:ilvl w:val="0"/>
          <w:numId w:val="1096"/>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6"/>
        </w:numPr>
        <w:pStyle w:val="Compact"/>
      </w:pPr>
      <w:r>
        <w:t xml:space="preserve">avoid ABI incompatibilities when mixing code built with different compilers or compiler settings;</w:t>
      </w:r>
    </w:p>
    <w:p>
      <w:pPr>
        <w:numPr>
          <w:ilvl w:val="0"/>
          <w:numId w:val="1096"/>
        </w:numPr>
        <w:pStyle w:val="Compact"/>
      </w:pPr>
      <w:r>
        <w:t xml:space="preserve">be aware that C++ exceptions are not usually compatible with exceptions in other languages; and</w:t>
      </w:r>
    </w:p>
    <w:p>
      <w:pPr>
        <w:numPr>
          <w:ilvl w:val="0"/>
          <w:numId w:val="1096"/>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7"/>
    <w:bookmarkEnd w:id="188"/>
    <w:bookmarkStart w:id="191" w:name="NYY"/>
    <w:p>
      <w:pPr>
        <w:pStyle w:val="Heading2"/>
      </w:pPr>
      <w:r>
        <w:t xml:space="preserve">6.48 Dynamically-linked Code and Self-modifying Code [NYY]</w:t>
      </w:r>
    </w:p>
    <w:bookmarkStart w:id="189" w:name="applicability-to-language"/>
    <w:p>
      <w:pPr>
        <w:pStyle w:val="Heading3"/>
      </w:pPr>
      <w:r>
        <w:t xml:space="preserve">6.48.1 Applicability to language</w:t>
      </w:r>
    </w:p>
    <w:p>
      <w:pPr>
        <w:pStyle w:val="FirstParagraph"/>
      </w:pPr>
      <w:r>
        <w:t xml:space="preserve">The vulnerability as documented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9"/>
    <w:bookmarkStart w:id="190"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7"/>
        </w:numPr>
        <w:pStyle w:val="Compact"/>
      </w:pPr>
      <w:r>
        <w:t xml:space="preserve">apply the avoidance mechanisms of ISO/IEC 24772-1:2024, 6.48.5 and ISO/IEC TR 24772-3:2020, 6.48.2;</w:t>
      </w:r>
    </w:p>
    <w:p>
      <w:pPr>
        <w:numPr>
          <w:ilvl w:val="0"/>
          <w:numId w:val="1097"/>
        </w:numPr>
        <w:pStyle w:val="Compact"/>
      </w:pPr>
      <w:r>
        <w:t xml:space="preserve">apply the avoidance mechanisms of 6.11.2 Pointer type conversions [HFC]; and</w:t>
      </w:r>
    </w:p>
    <w:p>
      <w:pPr>
        <w:numPr>
          <w:ilvl w:val="0"/>
          <w:numId w:val="1097"/>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90"/>
    <w:bookmarkEnd w:id="191"/>
    <w:bookmarkStart w:id="194" w:name="NSQ"/>
    <w:p>
      <w:pPr>
        <w:pStyle w:val="Heading2"/>
      </w:pPr>
      <w:r>
        <w:t xml:space="preserve">6.49 Library Signature [NSQ]</w:t>
      </w:r>
    </w:p>
    <w:bookmarkStart w:id="192" w:name="applicability-to-language"/>
    <w:p>
      <w:pPr>
        <w:pStyle w:val="Heading3"/>
      </w:pPr>
      <w:r>
        <w:t xml:space="preserve">6.49.1 Applicability to language</w:t>
      </w:r>
    </w:p>
    <w:p>
      <w:pPr>
        <w:pStyle w:val="FirstParagraph"/>
      </w:pPr>
      <w:r>
        <w:t xml:space="preserve">The vulnerability as documented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92"/>
    <w:bookmarkStart w:id="193"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24772-1:2024, 6.49.5.</w:t>
      </w:r>
    </w:p>
    <w:p>
      <w:pPr>
        <w:numPr>
          <w:ilvl w:val="0"/>
          <w:numId w:val="1098"/>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p>
      <w:pPr>
        <w:numPr>
          <w:ilvl w:val="0"/>
          <w:numId w:val="1098"/>
        </w:numPr>
      </w:pPr>
      <w:r>
        <w:t xml:space="preserve">Ensure compatiblity of C header files with the C++ language.</w:t>
      </w:r>
    </w:p>
    <w:bookmarkEnd w:id="193"/>
    <w:bookmarkEnd w:id="194"/>
    <w:bookmarkStart w:id="199" w:name="X165926c342ab175b2667683b6cb7551fc7b18d8"/>
    <w:p>
      <w:pPr>
        <w:pStyle w:val="Heading2"/>
      </w:pPr>
      <w:r>
        <w:t xml:space="preserve">6.50. Unanticipated Exceptions from Library Routines [HJW]</w:t>
      </w:r>
    </w:p>
    <w:bookmarkStart w:id="197" w:name="applicability-to-language"/>
    <w:p>
      <w:pPr>
        <w:pStyle w:val="Heading3"/>
      </w:pPr>
      <w:r>
        <w:t xml:space="preserve">6.50.1 Applicability to language</w:t>
      </w:r>
    </w:p>
    <w:p>
      <w:pPr>
        <w:pStyle w:val="FirstParagraph"/>
      </w:pPr>
      <w:r>
        <w:t xml:space="preserve">The vulnerability as documented in ISO IEC 24772-1:2024, 6.50 applies to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95" w:name="DJS"/>
      <w:r>
        <w:t xml:space="preserve">Inter-language calling [DJS]</w:t>
      </w:r>
      <w:bookmarkEnd w:id="195"/>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6" w:name="OYB"/>
      <w:r>
        <w:t xml:space="preserve">Ignored Error Status and Unhandled Exceptions</w:t>
      </w:r>
      <w:r>
        <w:t xml:space="preserve"> </w:t>
      </w:r>
      <w:r>
        <w:t xml:space="preserve">[OYB]</w:t>
      </w:r>
      <w:bookmarkEnd w:id="196"/>
      <w:r>
        <w:t xml:space="preserve">.</w:t>
      </w:r>
    </w:p>
    <w:bookmarkEnd w:id="197"/>
    <w:bookmarkStart w:id="198"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 IEC 24772-1:2024, 6.50;</w:t>
      </w:r>
    </w:p>
    <w:p>
      <w:pPr>
        <w:numPr>
          <w:ilvl w:val="0"/>
          <w:numId w:val="1099"/>
        </w:numPr>
        <w:pStyle w:val="Compact"/>
      </w:pPr>
      <w:r>
        <w:t xml:space="preserve">Apply the avoidance mechanisms of 6.36.2 for catching and handling exceptions; and</w:t>
      </w:r>
    </w:p>
    <w:p>
      <w:pPr>
        <w:numPr>
          <w:ilvl w:val="0"/>
          <w:numId w:val="1099"/>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8"/>
    <w:bookmarkEnd w:id="199"/>
    <w:bookmarkStart w:id="202" w:name="NMP"/>
    <w:p>
      <w:pPr>
        <w:pStyle w:val="Heading2"/>
      </w:pPr>
      <w:r>
        <w:t xml:space="preserve">6.51 Pre-processor Directives [NMP]</w:t>
      </w:r>
    </w:p>
    <w:bookmarkStart w:id="200" w:name="applicability-to-language"/>
    <w:p>
      <w:pPr>
        <w:pStyle w:val="Heading3"/>
      </w:pPr>
      <w:r>
        <w:t xml:space="preserve">6.51.1 Applicability to language</w:t>
      </w:r>
    </w:p>
    <w:p>
      <w:pPr>
        <w:pStyle w:val="FirstParagraph"/>
      </w:pPr>
      <w:r>
        <w:t xml:space="preserve">The vulnerability as documented in ISO/IEC 24772-1:2024,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200"/>
    <w:bookmarkStart w:id="201"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100"/>
        </w:numPr>
        <w:pStyle w:val="Compact"/>
      </w:pPr>
      <w:r>
        <w:t xml:space="preserve">ensure that arguments to function-like macros do not resemble a preprocessing directive;</w:t>
      </w:r>
    </w:p>
    <w:p>
      <w:pPr>
        <w:numPr>
          <w:ilvl w:val="0"/>
          <w:numId w:val="1100"/>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0"/>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0"/>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0"/>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0"/>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0"/>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100"/>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201"/>
    <w:bookmarkEnd w:id="202"/>
    <w:bookmarkStart w:id="205" w:name="Xe4ed1f6d7e7049a22cf11fb58e9b78561722b0b"/>
    <w:p>
      <w:pPr>
        <w:pStyle w:val="Heading2"/>
      </w:pPr>
      <w:r>
        <w:t xml:space="preserve">6.52 Suppression of Language-defined Run-time Checking [MXB]</w:t>
      </w:r>
    </w:p>
    <w:bookmarkStart w:id="203"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documented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203"/>
    <w:bookmarkStart w:id="20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204"/>
    <w:bookmarkEnd w:id="205"/>
    <w:bookmarkStart w:id="208" w:name="X2e6df9becdc68c65fdb33865090fafdb8a33550"/>
    <w:p>
      <w:pPr>
        <w:pStyle w:val="Heading2"/>
      </w:pPr>
      <w:r>
        <w:t xml:space="preserve">6.53 Provision of Inherently Unsafe Operations [SKL]</w:t>
      </w:r>
    </w:p>
    <w:bookmarkStart w:id="206" w:name="applicability-to-language"/>
    <w:p>
      <w:pPr>
        <w:pStyle w:val="Heading3"/>
      </w:pPr>
      <w:r>
        <w:t xml:space="preserve">6.53.1 Applicability to language</w:t>
      </w:r>
    </w:p>
    <w:p>
      <w:pPr>
        <w:pStyle w:val="FirstParagraph"/>
      </w:pPr>
      <w:r>
        <w:t xml:space="preserve">The vulnerability as documented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6"/>
    <w:bookmarkStart w:id="207"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6.53.5 and ISO/IEC TR 24772-3:2020,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7"/>
    <w:bookmarkEnd w:id="208"/>
    <w:bookmarkStart w:id="211" w:name="BRS"/>
    <w:p>
      <w:pPr>
        <w:pStyle w:val="Heading2"/>
      </w:pPr>
      <w:r>
        <w:t xml:space="preserve">6.54 Obscure Language Features [BRS]</w:t>
      </w:r>
    </w:p>
    <w:bookmarkStart w:id="209" w:name="applicability-of-language"/>
    <w:p>
      <w:pPr>
        <w:pStyle w:val="Heading3"/>
      </w:pPr>
      <w:r>
        <w:t xml:space="preserve">6.54.1 Applicability of language</w:t>
      </w:r>
    </w:p>
    <w:p>
      <w:pPr>
        <w:pStyle w:val="FirstParagraph"/>
      </w:pPr>
      <w:r>
        <w:t xml:space="preserve">The vulnerability as documented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9"/>
    <w:bookmarkStart w:id="210"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10"/>
    <w:bookmarkEnd w:id="211"/>
    <w:bookmarkStart w:id="214" w:name="unspecified-behaviour-bqf"/>
    <w:p>
      <w:pPr>
        <w:pStyle w:val="Heading2"/>
      </w:pPr>
      <w:r>
        <w:t xml:space="preserve">6.55 Unspecified Behaviour [BQF]</w:t>
      </w:r>
    </w:p>
    <w:bookmarkStart w:id="212" w:name="applicability-of-language"/>
    <w:p>
      <w:pPr>
        <w:pStyle w:val="Heading3"/>
      </w:pPr>
      <w:r>
        <w:t xml:space="preserve">6.55.1 Applicability of language</w:t>
      </w:r>
    </w:p>
    <w:p>
      <w:pPr>
        <w:pStyle w:val="FirstParagraph"/>
      </w:pPr>
      <w:r>
        <w:t xml:space="preserve">The vulnerability as documented in ISO/IEC 24772-1:2024, 6.55 and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12"/>
    <w:bookmarkStart w:id="213"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24772-1:2024, 6.55.5.</w:t>
      </w:r>
    </w:p>
    <w:p>
      <w:pPr>
        <w:numPr>
          <w:ilvl w:val="0"/>
          <w:numId w:val="1102"/>
        </w:numPr>
      </w:pPr>
      <w:r>
        <w:t xml:space="preserve">Use static analysis tools and multiple compilers/tools from different sources to help identify occurrences of unspecified behaviour.</w:t>
      </w:r>
    </w:p>
    <w:bookmarkEnd w:id="213"/>
    <w:bookmarkEnd w:id="214"/>
    <w:bookmarkStart w:id="217" w:name="EWF"/>
    <w:p>
      <w:pPr>
        <w:pStyle w:val="Heading2"/>
      </w:pPr>
      <w:r>
        <w:t xml:space="preserve">6.56 Undefined Behaviour [EWF]</w:t>
      </w:r>
    </w:p>
    <w:bookmarkStart w:id="215" w:name="applicability-to-language"/>
    <w:p>
      <w:pPr>
        <w:pStyle w:val="Heading3"/>
      </w:pPr>
      <w:r>
        <w:t xml:space="preserve">6.56.1 Applicability to language</w:t>
      </w:r>
    </w:p>
    <w:p>
      <w:pPr>
        <w:pStyle w:val="FirstParagraph"/>
      </w:pPr>
      <w:r>
        <w:t xml:space="preserve">The vulnerability as described in ISO IEC 24772-1:2024, 6.56 applies to C++.</w:t>
      </w:r>
      <w:r>
        <w:t xml:space="preserve"> </w:t>
      </w:r>
      <w:r>
        <w:t xml:space="preserve">See ISO/IEC 14882:2023, 4.7.1 for documentation on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that documents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The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15"/>
    <w:bookmarkStart w:id="216"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6"/>
    <w:bookmarkEnd w:id="217"/>
    <w:bookmarkStart w:id="220" w:name="implementation-defined-behaviour-fab"/>
    <w:p>
      <w:pPr>
        <w:pStyle w:val="Heading2"/>
      </w:pPr>
      <w:r>
        <w:t xml:space="preserve">6.57 Implementation-defined Behaviour [FAB]</w:t>
      </w:r>
    </w:p>
    <w:bookmarkStart w:id="218" w:name="applicability-to-language"/>
    <w:p>
      <w:pPr>
        <w:pStyle w:val="Heading3"/>
      </w:pPr>
      <w:r>
        <w:t xml:space="preserve">6.57.1 Applicability to language</w:t>
      </w:r>
    </w:p>
    <w:p>
      <w:pPr>
        <w:pStyle w:val="FirstParagraph"/>
      </w:pPr>
      <w:r>
        <w:t xml:space="preserve">The vulnerability as described in ISO IEC 24772-1:2024, 6.57 applies to C++. ISO/IEC 14882, 4.7.3. uses the term</w:t>
      </w:r>
      <w:r>
        <w:t xml:space="preserve"> </w:t>
      </w:r>
      <w:r>
        <w:t xml:space="preserve">“</w:t>
      </w:r>
      <w:r>
        <w:t xml:space="preserve">implementation-defined</w:t>
      </w:r>
      <w:r>
        <w:t xml:space="preserve">”</w:t>
      </w:r>
      <w:r>
        <w:t xml:space="preserve"> </w:t>
      </w:r>
      <w:r>
        <w:t xml:space="preserve">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can change or remove an implementation-defined behaviour; and</w:t>
      </w:r>
    </w:p>
    <w:p>
      <w:pPr>
        <w:numPr>
          <w:ilvl w:val="0"/>
          <w:numId w:val="1105"/>
        </w:numPr>
      </w:pPr>
      <w:r>
        <w:t xml:space="preserve">Programs that are specifically intended for a particular implementation can be ported to another environment or sections reused for future implementations.</w:t>
      </w:r>
    </w:p>
    <w:p>
      <w:pPr>
        <w:pStyle w:val="FirstParagraph"/>
      </w:pPr>
      <w:r>
        <w:t xml:space="preserve">In either situation, the implementation-defined behaviour is problematic.</w:t>
      </w:r>
    </w:p>
    <w:bookmarkEnd w:id="218"/>
    <w:bookmarkStart w:id="219"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9"/>
    <w:bookmarkEnd w:id="220"/>
    <w:bookmarkStart w:id="223" w:name="deprecated-language-features-mem"/>
    <w:p>
      <w:pPr>
        <w:pStyle w:val="Heading2"/>
      </w:pPr>
      <w:r>
        <w:t xml:space="preserve">6.58 Deprecated Language Features [MEM]</w:t>
      </w:r>
    </w:p>
    <w:bookmarkStart w:id="221" w:name="applicability-to-language"/>
    <w:p>
      <w:pPr>
        <w:pStyle w:val="Heading3"/>
      </w:pPr>
      <w:r>
        <w:t xml:space="preserve">6.58.1 Applicability to language</w:t>
      </w:r>
    </w:p>
    <w:p>
      <w:pPr>
        <w:pStyle w:val="FirstParagraph"/>
      </w:pPr>
      <w:r>
        <w:t xml:space="preserve">The vulnerability as documented in ISO IEC 24772-1:2024, 6.58 applies</w:t>
      </w:r>
      <w:r>
        <w:t xml:space="preserve"> </w:t>
      </w:r>
      <w:r>
        <w:t xml:space="preserve">to C++. ISO/IEC 14882:2024, Appendix D enumerates the deprecated features.</w:t>
      </w:r>
      <w:r>
        <w:t xml:space="preserve"> </w:t>
      </w:r>
      <w:r>
        <w:t xml:space="preserve">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21"/>
    <w:bookmarkStart w:id="222"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24772-1:2024,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22"/>
    <w:bookmarkEnd w:id="223"/>
    <w:bookmarkStart w:id="226" w:name="CGA"/>
    <w:p>
      <w:pPr>
        <w:pStyle w:val="Heading2"/>
      </w:pPr>
      <w:r>
        <w:t xml:space="preserve">6.59 Concurrency – Activation [CGA]</w:t>
      </w:r>
    </w:p>
    <w:bookmarkStart w:id="224"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24"/>
    <w:bookmarkStart w:id="225"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25"/>
    <w:bookmarkEnd w:id="226"/>
    <w:bookmarkStart w:id="228" w:name="concurrency-directed-termination-cgt"/>
    <w:p>
      <w:pPr>
        <w:pStyle w:val="Heading2"/>
      </w:pPr>
      <w:r>
        <w:t xml:space="preserve">6.60 Concurrency – Directed termination [CGT]</w:t>
      </w:r>
    </w:p>
    <w:bookmarkStart w:id="227"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a mechanism to terminate a C++ thread asynchronously, except in the case that std::terminate() is called., which terminates the complete program.</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can ignore the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7"/>
    <w:bookmarkEnd w:id="228"/>
    <w:bookmarkStart w:id="229"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apply the avoidance mechanisms of ISO/IEC TR 24772-3:2020, 6.60.</w:t>
      </w:r>
    </w:p>
    <w:p>
      <w:pPr>
        <w:numPr>
          <w:ilvl w:val="0"/>
          <w:numId w:val="1109"/>
        </w:numPr>
      </w:pPr>
      <w:r>
        <w:t xml:space="preserve">Apply the avoidance mechanisms of ISO/IEC 24772-1:2024, 6.60.5.</w:t>
      </w:r>
    </w:p>
    <w:p>
      <w:pPr>
        <w:numPr>
          <w:ilvl w:val="0"/>
          <w:numId w:val="1109"/>
        </w:numPr>
      </w:pPr>
      <w:r>
        <w:t xml:space="preserve">Use code reviews and static analysis tools if available, to ensure that threads correctly terminate.</w:t>
      </w:r>
    </w:p>
    <w:bookmarkEnd w:id="229"/>
    <w:bookmarkStart w:id="232" w:name="CGX"/>
    <w:p>
      <w:pPr>
        <w:pStyle w:val="Heading2"/>
      </w:pPr>
      <w:r>
        <w:t xml:space="preserve">6.61 Concurrent Data Access [CGX]</w:t>
      </w:r>
    </w:p>
    <w:bookmarkStart w:id="230" w:name="applicability-to-language"/>
    <w:p>
      <w:pPr>
        <w:pStyle w:val="Heading3"/>
      </w:pPr>
      <w:r>
        <w:t xml:space="preserve">6.61.1 Applicability to language</w:t>
      </w:r>
    </w:p>
    <w:p>
      <w:pPr>
        <w:pStyle w:val="FirstParagraph"/>
      </w:pPr>
      <w:r>
        <w:t xml:space="preserve">The vulnerability as documented in ISO/IEC 24772-1:2024, 6.61 applies to C++ threads.</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p>
    <w:p>
      <w:pPr>
        <w:pStyle w:val="BodyText"/>
      </w:pPr>
      <w:r>
        <w:t xml:space="preserve">C++ provides atomic types, mutual exclusion primitives and higher-level synchronization mechanisms in the standard library to prevent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rPr>
          <w:b/>
        </w:rPr>
        <w:t xml:space="preserve">NOTE: The above sentence needs explanation or rewrite.</w:t>
      </w:r>
    </w:p>
    <w:p>
      <w:pPr>
        <w:pStyle w:val="BodyText"/>
      </w:pPr>
      <w:r>
        <w:t xml:space="preserve">C++ programs that used multiple threads before the C++11 standard can employ volatile variables to guarantee race free data access.</w:t>
      </w:r>
      <w:r>
        <w:t xml:space="preserve"> </w:t>
      </w:r>
      <w:r>
        <w:t xml:space="preserve">This practice is not sanctioned by current standard as</w:t>
      </w:r>
      <w:r>
        <w:t xml:space="preserve"> </w:t>
      </w:r>
      <w:r>
        <w:rPr>
          <w:rStyle w:val="AttributeTok"/>
        </w:rPr>
        <w:t xml:space="preserve">volatile</w:t>
      </w:r>
      <w:r>
        <w:t xml:space="preserve"> </w:t>
      </w:r>
      <w:r>
        <w:t xml:space="preserve">is not permitted 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C++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30"/>
    <w:bookmarkStart w:id="231"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31"/>
    <w:bookmarkEnd w:id="232"/>
    <w:bookmarkStart w:id="235" w:name="concurrency-premature-termination-cgs"/>
    <w:p>
      <w:pPr>
        <w:pStyle w:val="Heading2"/>
      </w:pPr>
      <w:r>
        <w:t xml:space="preserve">6.62 Concurrency – Premature Termination [CGS]</w:t>
      </w:r>
    </w:p>
    <w:bookmarkStart w:id="233" w:name="applicability-to-language"/>
    <w:p>
      <w:pPr>
        <w:pStyle w:val="Heading3"/>
      </w:pPr>
      <w:r>
        <w:t xml:space="preserve">6.62.1 Applicability to language</w:t>
      </w:r>
    </w:p>
    <w:p>
      <w:pPr>
        <w:pStyle w:val="FirstParagraph"/>
      </w:pPr>
      <w:r>
        <w:t xml:space="preserve">The vulnerability as described in ISO IEC 24772-1:2024, 6.62 applies to C++.</w:t>
      </w:r>
    </w:p>
    <w:p>
      <w:pPr>
        <w:pStyle w:val="BodyText"/>
      </w:pPr>
      <w:r>
        <w:t xml:space="preserve">If the concurrency mechanisms of ISO/IEC 9899:2024 are used, then the vulnerabilities documented in ISO/IEC TR 24772-3:2020, apply.</w:t>
      </w:r>
    </w:p>
    <w:p>
      <w:pPr>
        <w:pStyle w:val="BodyText"/>
      </w:pPr>
      <w:r>
        <w:rPr>
          <w:b/>
        </w:rPr>
        <w:t xml:space="preserve">C++ standard threads</w:t>
      </w:r>
    </w:p>
    <w:p>
      <w:pPr>
        <w:pStyle w:val="BodyText"/>
      </w:pPr>
      <w:r>
        <w:t xml:space="preserve">Within C++ standard thread concurrency, the vulnerability as specified in ISO/IEC 24772-1:2024,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 [OYB]</w:t>
      </w:r>
      <w:r>
        <w:t xml:space="preserve"> </w:t>
      </w:r>
      <w:r>
        <w:t xml:space="preserve">If non-standard C++ concurrency is used, the vulnerability and avoidance mechanisms are as specified in ISO/IEC 24772-1:2024 and ISO/IEC TR 24772-3:2021.</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33"/>
    <w:bookmarkStart w:id="234"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24772-1:2024,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p>
      <w:pPr>
        <w:numPr>
          <w:ilvl w:val="0"/>
          <w:numId w:val="1111"/>
        </w:numPr>
      </w:pPr>
      <w:r>
        <w:t xml:space="preserve">For concurrent entities created using the C library, apply the avoidance mechanisms documented in ISO IEC TR 24772-3:2020, 6.62.</w:t>
      </w:r>
    </w:p>
    <w:bookmarkEnd w:id="234"/>
    <w:bookmarkEnd w:id="235"/>
    <w:bookmarkStart w:id="238" w:name="uncontrolled-format-string-shl"/>
    <w:p>
      <w:pPr>
        <w:pStyle w:val="Heading2"/>
      </w:pPr>
      <w:r>
        <w:t xml:space="preserve">6.64 Uncontrolled Format String [SHL]</w:t>
      </w:r>
    </w:p>
    <w:bookmarkStart w:id="236" w:name="applicability-to-language"/>
    <w:p>
      <w:pPr>
        <w:pStyle w:val="Heading3"/>
      </w:pPr>
      <w:r>
        <w:t xml:space="preserve">6.64.1 Applicability to language</w:t>
      </w:r>
    </w:p>
    <w:p>
      <w:pPr>
        <w:pStyle w:val="FirstParagraph"/>
      </w:pPr>
      <w:r>
        <w:t xml:space="preserve">The vulnerability as described in ISO/IEC 24772-1:2024, 6.64 applies to C++.</w:t>
      </w:r>
    </w:p>
    <w:p>
      <w:pPr>
        <w:pStyle w:val="BodyText"/>
      </w:pPr>
      <w:r>
        <w:t xml:space="preserve">C++ inherits the C libraries which provide a large family of input and</w:t>
      </w:r>
      <w:r>
        <w:t xml:space="preserve"> </w:t>
      </w:r>
      <w:r>
        <w:t xml:space="preserve">output functions that each use a control string to interpret the data read</w:t>
      </w:r>
      <w:r>
        <w:t xml:space="preserve"> </w:t>
      </w:r>
      <w:r>
        <w:t xml:space="preserve">or to format the output. These strings include all the feature described</w:t>
      </w:r>
      <w:r>
        <w:t xml:space="preserve"> </w:t>
      </w:r>
      <w:r>
        <w:t xml:space="preserve">in ISO/IEC 24772-1:2024,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6"/>
    <w:bookmarkStart w:id="237"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7"/>
    <w:bookmarkEnd w:id="238"/>
    <w:bookmarkEnd w:id="239"/>
    <w:bookmarkStart w:id="244" w:name="UJO"/>
    <w:p>
      <w:pPr>
        <w:pStyle w:val="Heading1"/>
      </w:pPr>
      <w:r>
        <w:t xml:space="preserve">6.65 Modifying constants [UJO]</w:t>
      </w:r>
    </w:p>
    <w:bookmarkStart w:id="242" w:name="applicability-to-language"/>
    <w:p>
      <w:pPr>
        <w:pStyle w:val="Heading3"/>
      </w:pPr>
      <w:r>
        <w:t xml:space="preserve">6.65.1 Applicability to language</w:t>
      </w:r>
    </w:p>
    <w:p>
      <w:pPr>
        <w:pStyle w:val="FirstParagraph"/>
      </w:pPr>
      <w:r>
        <w:t xml:space="preserve">The vulnerability as documented in ISO/IEC 24772-1:2024, 6.65 applies to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40" w:name="EWF"/>
      <w:r>
        <w:t xml:space="preserve">Undefined Behavior [EWF]</w:t>
      </w:r>
      <w:bookmarkEnd w:id="240"/>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41" w:name="FLC"/>
      <w:r>
        <w:t xml:space="preserve">Conversion Errors [FLC]</w:t>
      </w:r>
      <w:bookmarkEnd w:id="241"/>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42"/>
    <w:bookmarkStart w:id="243"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24772-1:2024,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43"/>
    <w:bookmarkEnd w:id="244"/>
    <w:bookmarkStart w:id="245" w:name="language-specific-vulnerabilities-for-c"/>
    <w:p>
      <w:pPr>
        <w:pStyle w:val="Heading1"/>
      </w:pPr>
      <w:r>
        <w:t xml:space="preserve">7. Language specific vulnerabilities for C++</w:t>
      </w:r>
    </w:p>
    <w:p>
      <w:pPr>
        <w:pStyle w:val="FirstParagraph"/>
      </w:pPr>
      <w:r>
        <w:t xml:space="preserve">TBD</w:t>
      </w:r>
    </w:p>
    <w:bookmarkEnd w:id="245"/>
    <w:bookmarkStart w:id="247"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6"/>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7"/>
    <w:bookmarkStart w:id="261"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8"/>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9">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50">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51">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52">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53">
        <w:r>
          <w:rPr>
            <w:rStyle w:val="Hyperlink"/>
          </w:rPr>
          <w:t xml:space="preserve">http://myweb.lmu.edu/dondi/share/pl/type-checking-v02.pdf</w:t>
        </w:r>
      </w:hyperlink>
    </w:p>
    <w:p>
      <w:pPr>
        <w:pStyle w:val="Bibliography1"/>
      </w:pPr>
      <w:r>
        <w:t xml:space="preserve">[32] MISRA Limited. "</w:t>
      </w:r>
      <w:hyperlink r:id="rId254">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5">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6">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7">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8">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9">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60">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61"/>
    <w:bookmarkStart w:id="262" w:name="index"/>
    <w:p>
      <w:pPr>
        <w:pStyle w:val="Heading1"/>
      </w:pPr>
      <w:r>
        <w:t xml:space="preserve">Index</w:t>
      </w:r>
    </w:p>
    <w:p>
      <w:pPr>
        <w:pStyle w:val="Bibliography1"/>
      </w:pPr>
      <w:r>
        <w:t xml:space="preserve">LHS (left-hand side), 22</w:t>
      </w:r>
    </w:p>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6">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8">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1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b3cbbde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4fbe019a"/>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2026-09-28T14:35:54Z</dcterms:created>
  <dcterms:modified xsi:type="dcterms:W3CDTF">2026-09-28T14:35:54Z</dcterms:modified>
</cp:coreProperties>
</file>

<file path=docProps/custom.xml><?xml version="1.0" encoding="utf-8"?>
<Properties xmlns="http://schemas.openxmlformats.org/officeDocument/2006/custom-properties" xmlns:vt="http://schemas.openxmlformats.org/officeDocument/2006/docPropsVTypes"/>
</file>