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Use static analysis tools to ensure the correctness of function signatures across multilanguage interfaces.</w:t>
      </w:r>
    </w:p>
    <w:p>
      <w:pPr>
        <w:numPr>
          <w:ilvl w:val="0"/>
          <w:numId w:val="1098"/>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2026-05-11T16:26:57Z</dcterms:created>
  <dcterms:modified xsi:type="dcterms:W3CDTF">2026-05-11T16:26:57Z</dcterms:modified>
</cp:coreProperties>
</file>

<file path=docProps/custom.xml><?xml version="1.0" encoding="utf-8"?>
<Properties xmlns="http://schemas.openxmlformats.org/officeDocument/2006/custom-properties" xmlns:vt="http://schemas.openxmlformats.org/officeDocument/2006/docPropsVTypes"/>
</file>