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Using directives 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p>
      <w:pPr>
        <w:pStyle w:val="FirstParagraph"/>
      </w:pPr>
      <w:r>
        <w:rPr>
          <w:b/>
        </w:rPr>
        <w:t xml:space="preserve">TODO Overload resolution is in 6.21</w:t>
      </w:r>
    </w:p>
    <w:p>
      <w:pPr>
        <w:pStyle w:val="BodyText"/>
      </w:pPr>
      <w:r>
        <w:rPr>
          <w:i/>
        </w:rPr>
        <w:t xml:space="preserve">what remains here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rPr>
          <w:b/>
        </w:rPr>
        <w:t xml:space="preserve">TODO - needs another full path wrt overload resolution</w:t>
      </w:r>
      <w:r>
        <w:rPr>
          <w:b/>
        </w:rPr>
        <w:t xml:space="preserve"> </w:t>
      </w:r>
    </w:p>
    <w:p>
      <w:pPr>
        <w:pStyle w:val="BodyText"/>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rPr>
          <w:b/>
        </w:rPr>
        <w:t xml:space="preserve">TODO Overload resolution</w:t>
      </w:r>
      <w:r>
        <w:rPr>
          <w:b/>
        </w:rPr>
        <w:t xml:space="preserve"> </w:t>
      </w:r>
      <w:r>
        <w:t xml:space="preserve"> </w:t>
      </w: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Prohibit specializing function templates.</w:t>
      </w:r>
    </w:p>
    <w:p>
      <w:pPr>
        <w:numPr>
          <w:ilvl w:val="0"/>
          <w:numId w:val="1051"/>
        </w:numPr>
      </w:pPr>
      <w:r>
        <w:t xml:space="preserve">For template specialization, ensure that specializations are declared:</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When adding a template specialization to existing code, ensure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Only declare equaility or relational operators as member functions or friend</w:t>
      </w:r>
      <w:r>
        <w:t xml:space="preserve"> </w:t>
      </w:r>
      <w:r>
        <w:t xml:space="preserve">functions of the class.</w:t>
      </w:r>
    </w:p>
    <w:p>
      <w:pPr>
        <w:numPr>
          <w:ilvl w:val="0"/>
          <w:numId w:val="1000"/>
        </w:numPr>
      </w:pPr>
      <w:r>
        <w:rPr>
          <w:b/>
        </w:rPr>
        <w:t xml:space="preserve">TODO from 6.20</w:t>
      </w:r>
    </w:p>
    <w:p>
      <w:pPr>
        <w:numPr>
          <w:ilvl w:val="1"/>
          <w:numId w:val="1053"/>
        </w:numPr>
        <w:pStyle w:val="Compact"/>
      </w:pPr>
      <w:r>
        <w:t xml:space="preserve">Document argument-dependent lookup usage where name qualification is</w:t>
      </w:r>
      <w:r>
        <w:t xml:space="preserve"> </w:t>
      </w:r>
      <w:r>
        <w:t xml:space="preserve">not desirable.</w:t>
      </w:r>
    </w:p>
    <w:p>
      <w:pPr>
        <w:numPr>
          <w:ilvl w:val="0"/>
          <w:numId w:val="1051"/>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51"/>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4"/>
        </w:numPr>
        <w:pStyle w:val="Compact"/>
      </w:pPr>
      <w:r>
        <w:t xml:space="preserve">apply the avoidance mechanisms of ISO/IEC 24772-1:2024 6.22.5</w:t>
      </w:r>
    </w:p>
    <w:p>
      <w:pPr>
        <w:numPr>
          <w:ilvl w:val="0"/>
          <w:numId w:val="1054"/>
        </w:numPr>
        <w:pStyle w:val="Compact"/>
      </w:pPr>
      <w:r>
        <w:t xml:space="preserve">initialize every object defined, including data members, such as by providing an initializer for each variable definition.</w:t>
      </w:r>
    </w:p>
    <w:p>
      <w:pPr>
        <w:numPr>
          <w:ilvl w:val="0"/>
          <w:numId w:val="1054"/>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4"/>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4"/>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4"/>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4"/>
        </w:numPr>
        <w:pStyle w:val="Compact"/>
      </w:pPr>
      <w:r>
        <w:t xml:space="preserve">do not depend on the order of dynamic initialization of non-local variables with static storage duration, unless the itialization order is guaranteed by the language.</w:t>
      </w:r>
    </w:p>
    <w:p>
      <w:pPr>
        <w:numPr>
          <w:ilvl w:val="0"/>
          <w:numId w:val="1054"/>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5"/>
        </w:numPr>
      </w:pPr>
      <w:r>
        <w:rPr>
          <w:rStyle w:val="NormalTok"/>
        </w:rPr>
        <w:t xml:space="preserve">::</w:t>
      </w:r>
      <w:r>
        <w:t xml:space="preserve"> </w:t>
      </w:r>
      <w:r>
        <w:t xml:space="preserve">;</w:t>
      </w:r>
    </w:p>
    <w:p>
      <w:pPr>
        <w:numPr>
          <w:ilvl w:val="0"/>
          <w:numId w:val="1055"/>
        </w:numPr>
      </w:pPr>
      <w:r>
        <w:rPr>
          <w:rStyle w:val="NormalTok"/>
        </w:rPr>
        <w:t xml:space="preserve">.</w:t>
      </w:r>
      <w:r>
        <w:t xml:space="preserve"> </w:t>
      </w:r>
      <w:r>
        <w:t xml:space="preserve">;</w:t>
      </w:r>
    </w:p>
    <w:p>
      <w:pPr>
        <w:numPr>
          <w:ilvl w:val="0"/>
          <w:numId w:val="1055"/>
        </w:numPr>
      </w:pPr>
      <w:r>
        <w:rPr>
          <w:rStyle w:val="NormalTok"/>
        </w:rPr>
        <w:t xml:space="preserve">.*</w:t>
      </w:r>
      <w:r>
        <w:t xml:space="preserve"> </w:t>
      </w:r>
      <w:r>
        <w:t xml:space="preserve">; and</w:t>
      </w:r>
    </w:p>
    <w:p>
      <w:pPr>
        <w:numPr>
          <w:ilvl w:val="0"/>
          <w:numId w:val="1055"/>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6.23.5 [JCW].</w:t>
      </w:r>
    </w:p>
    <w:p>
      <w:pPr>
        <w:numPr>
          <w:ilvl w:val="0"/>
          <w:numId w:val="1056"/>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6"/>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6"/>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6"/>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7"/>
        </w:numPr>
        <w:pStyle w:val="Compact"/>
      </w:pPr>
      <w:r>
        <w:t xml:space="preserve">Write accesses to objects in that expression,</w:t>
      </w:r>
    </w:p>
    <w:p>
      <w:pPr>
        <w:numPr>
          <w:ilvl w:val="0"/>
          <w:numId w:val="1057"/>
        </w:numPr>
        <w:pStyle w:val="Compact"/>
      </w:pPr>
      <w:r>
        <w:t xml:space="preserve">Reading a volatile object,</w:t>
      </w:r>
    </w:p>
    <w:p>
      <w:pPr>
        <w:numPr>
          <w:ilvl w:val="0"/>
          <w:numId w:val="1057"/>
        </w:numPr>
        <w:pStyle w:val="Compact"/>
      </w:pPr>
      <w:r>
        <w:t xml:space="preserve">Calling a library I/O function, and</w:t>
      </w:r>
    </w:p>
    <w:p>
      <w:pPr>
        <w:numPr>
          <w:ilvl w:val="0"/>
          <w:numId w:val="1057"/>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8"/>
        </w:numPr>
      </w:pPr>
      <w:r>
        <w:t xml:space="preserve">apply the avoidance mechanisms of ISO/IEC 24772-1:2024 6.24.5.</w:t>
      </w:r>
    </w:p>
    <w:p>
      <w:pPr>
        <w:numPr>
          <w:ilvl w:val="0"/>
          <w:numId w:val="1058"/>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8"/>
        </w:numPr>
      </w:pPr>
      <w:r>
        <w:t xml:space="preserve">avoid overloading logical operators (&amp;&amp; and ||), as these</w:t>
      </w:r>
      <w:r>
        <w:t xml:space="preserve"> </w:t>
      </w:r>
      <w:r>
        <w:t xml:space="preserve">overloaded versions will not short-circuit.</w:t>
      </w:r>
    </w:p>
    <w:p>
      <w:pPr>
        <w:numPr>
          <w:ilvl w:val="0"/>
          <w:numId w:val="1058"/>
        </w:numPr>
      </w:pPr>
      <w:r>
        <w:t xml:space="preserve">avoid overloading the comma operator, as the</w:t>
      </w:r>
      <w:r>
        <w:t xml:space="preserve"> </w:t>
      </w:r>
      <w:r>
        <w:t xml:space="preserve">overloaded version has unspecified order of evaluation of its arguments.</w:t>
      </w:r>
    </w:p>
    <w:p>
      <w:pPr>
        <w:numPr>
          <w:ilvl w:val="0"/>
          <w:numId w:val="1058"/>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8"/>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8"/>
        </w:numPr>
      </w:pPr>
      <w:r>
        <w:t xml:space="preserve">avoid placing multiple operations with side effects in a single</w:t>
      </w:r>
      <w:r>
        <w:t xml:space="preserve"> </w:t>
      </w:r>
      <w:r>
        <w:t xml:space="preserve">expression.</w:t>
      </w:r>
    </w:p>
    <w:p>
      <w:pPr>
        <w:numPr>
          <w:ilvl w:val="0"/>
          <w:numId w:val="1058"/>
        </w:numPr>
      </w:pPr>
      <w:r>
        <w:t xml:space="preserve">write simple code expressions and statements so that within any</w:t>
      </w:r>
      <w:r>
        <w:t xml:space="preserve"> </w:t>
      </w:r>
      <w:r>
        <w:t xml:space="preserve">expression or statement an object is one of:</w:t>
      </w:r>
    </w:p>
    <w:p>
      <w:pPr>
        <w:numPr>
          <w:ilvl w:val="1"/>
          <w:numId w:val="1059"/>
        </w:numPr>
      </w:pPr>
      <w:r>
        <w:t xml:space="preserve">read from;</w:t>
      </w:r>
    </w:p>
    <w:p>
      <w:pPr>
        <w:numPr>
          <w:ilvl w:val="1"/>
          <w:numId w:val="1059"/>
        </w:numPr>
      </w:pPr>
      <w:r>
        <w:t xml:space="preserve">only modified once; or</w:t>
      </w:r>
    </w:p>
    <w:p>
      <w:pPr>
        <w:numPr>
          <w:ilvl w:val="1"/>
          <w:numId w:val="1059"/>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8"/>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60"/>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60"/>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60"/>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60"/>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60"/>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1"/>
        </w:numPr>
      </w:pPr>
      <w:r>
        <w:t xml:space="preserve">simplify expressions to aid in code readability and help future maintainers understand the intent and nuances of the code. For example by:</w:t>
      </w:r>
    </w:p>
    <w:p>
      <w:pPr>
        <w:numPr>
          <w:ilvl w:val="1"/>
          <w:numId w:val="1062"/>
        </w:numPr>
        <w:pStyle w:val="Compact"/>
      </w:pPr>
      <w:r>
        <w:t xml:space="preserve">using parentheses around sub-expressions to limit precedence confusion,</w:t>
      </w:r>
    </w:p>
    <w:p>
      <w:pPr>
        <w:numPr>
          <w:ilvl w:val="1"/>
          <w:numId w:val="1062"/>
        </w:numPr>
        <w:pStyle w:val="Compact"/>
      </w:pPr>
      <w:r>
        <w:t xml:space="preserve">extracting intermediate results into const variables with a meaningful name, or</w:t>
      </w:r>
    </w:p>
    <w:p>
      <w:pPr>
        <w:numPr>
          <w:ilvl w:val="1"/>
          <w:numId w:val="1062"/>
        </w:numPr>
        <w:pStyle w:val="Compact"/>
      </w:pPr>
      <w:r>
        <w:t xml:space="preserve">extracting a subexpression into a function with a meaningful name;</w:t>
      </w:r>
    </w:p>
    <w:p>
      <w:pPr>
        <w:numPr>
          <w:ilvl w:val="0"/>
          <w:numId w:val="1061"/>
        </w:numPr>
      </w:pPr>
      <w:r>
        <w:t xml:space="preserve">prohibit assignments embedded within other statements and expressions;</w:t>
      </w:r>
    </w:p>
    <w:p>
      <w:pPr>
        <w:numPr>
          <w:ilvl w:val="0"/>
          <w:numId w:val="1061"/>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1"/>
        </w:numPr>
      </w:pPr>
      <w:r>
        <w:t xml:space="preserve">avoid the use of unary plus, since it is almost always a no-op for built-in types;</w:t>
      </w:r>
    </w:p>
    <w:p>
      <w:pPr>
        <w:numPr>
          <w:ilvl w:val="0"/>
          <w:numId w:val="1061"/>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1"/>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1"/>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1"/>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1"/>
        </w:numPr>
      </w:pPr>
      <w:r>
        <w:t xml:space="preserve">prohibit conflicting side-effects in sub-expressions;</w:t>
      </w:r>
    </w:p>
    <w:p>
      <w:pPr>
        <w:numPr>
          <w:ilvl w:val="0"/>
          <w:numId w:val="1061"/>
        </w:numPr>
      </w:pPr>
      <w:r>
        <w:t xml:space="preserve">avoid defining semantics of overloaded operators to deviate from the semantics of these operators for the built-in types;</w:t>
      </w:r>
    </w:p>
    <w:p>
      <w:pPr>
        <w:numPr>
          <w:ilvl w:val="0"/>
          <w:numId w:val="1061"/>
        </w:numPr>
      </w:pPr>
      <w:r>
        <w:t xml:space="preserve">prefer defaulted and synthesized comparison operators over individual overloads to ensure that all of the related comparison operators behave consistently.</w:t>
      </w:r>
    </w:p>
    <w:p>
      <w:pPr>
        <w:numPr>
          <w:ilvl w:val="0"/>
          <w:numId w:val="1061"/>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3"/>
        </w:numPr>
        <w:pStyle w:val="Compact"/>
      </w:pPr>
      <w:r>
        <w:t xml:space="preserve">apply the avoidance mechanisms of ISO/IEC 24772-1:2024 6.26.5;</w:t>
      </w:r>
    </w:p>
    <w:p>
      <w:pPr>
        <w:numPr>
          <w:ilvl w:val="0"/>
          <w:numId w:val="1063"/>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3"/>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3"/>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6.27.5;</w:t>
      </w:r>
    </w:p>
    <w:p>
      <w:pPr>
        <w:numPr>
          <w:ilvl w:val="0"/>
          <w:numId w:val="1064"/>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4"/>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4"/>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6.28.5;</w:t>
      </w:r>
    </w:p>
    <w:p>
      <w:pPr>
        <w:numPr>
          <w:ilvl w:val="0"/>
          <w:numId w:val="1065"/>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5"/>
        </w:numPr>
      </w:pPr>
      <w:r>
        <w:t xml:space="preserve">declare loop variables in the initializer of the loop statement;</w:t>
      </w:r>
    </w:p>
    <w:p>
      <w:pPr>
        <w:numPr>
          <w:ilvl w:val="0"/>
          <w:numId w:val="1065"/>
        </w:numPr>
      </w:pPr>
      <w:r>
        <w:t xml:space="preserve">prefer the standard library algorithms over hand-crafted loops; and</w:t>
      </w:r>
    </w:p>
    <w:p>
      <w:pPr>
        <w:numPr>
          <w:ilvl w:val="0"/>
          <w:numId w:val="1065"/>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6.29.5;</w:t>
      </w:r>
    </w:p>
    <w:p>
      <w:pPr>
        <w:numPr>
          <w:ilvl w:val="0"/>
          <w:numId w:val="1066"/>
        </w:numPr>
      </w:pPr>
      <w:r>
        <w:t xml:space="preserve">do not modify a loop control variable within a loop;</w:t>
      </w:r>
    </w:p>
    <w:p>
      <w:pPr>
        <w:numPr>
          <w:ilvl w:val="0"/>
          <w:numId w:val="1066"/>
        </w:numPr>
      </w:pPr>
      <w:r>
        <w:t xml:space="preserve">use a range-for loop in preference to general loops; and</w:t>
      </w:r>
    </w:p>
    <w:p>
      <w:pPr>
        <w:numPr>
          <w:ilvl w:val="0"/>
          <w:numId w:val="1066"/>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7"/>
        </w:numPr>
      </w:pPr>
      <w:r>
        <w:t xml:space="preserve">Range-based for loops</w:t>
      </w:r>
    </w:p>
    <w:p>
      <w:pPr>
        <w:numPr>
          <w:ilvl w:val="0"/>
          <w:numId w:val="1067"/>
        </w:numPr>
      </w:pPr>
      <w:r>
        <w:rPr>
          <w:rStyle w:val="NormalTok"/>
        </w:rPr>
        <w:t xml:space="preserve">std</w:t>
      </w:r>
      <w:r>
        <w:t xml:space="preserve"> </w:t>
      </w:r>
      <w:r>
        <w:t xml:space="preserve">algorithms</w:t>
      </w:r>
    </w:p>
    <w:p>
      <w:pPr>
        <w:numPr>
          <w:ilvl w:val="0"/>
          <w:numId w:val="1067"/>
        </w:numPr>
      </w:pPr>
      <w:r>
        <w:t xml:space="preserve">Iterator style loops terminated by</w:t>
      </w:r>
      <w:r>
        <w:t xml:space="preserve"> </w:t>
      </w:r>
      <w:r>
        <w:rPr>
          <w:rStyle w:val="NormalTok"/>
        </w:rPr>
        <w:t xml:space="preserve">!=</w:t>
      </w:r>
    </w:p>
    <w:p>
      <w:pPr>
        <w:numPr>
          <w:ilvl w:val="0"/>
          <w:numId w:val="1067"/>
        </w:numPr>
      </w:pPr>
      <w:r>
        <w:t xml:space="preserve">Container classes</w:t>
      </w:r>
    </w:p>
    <w:p>
      <w:pPr>
        <w:numPr>
          <w:ilvl w:val="0"/>
          <w:numId w:val="1067"/>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6.30.5;</w:t>
      </w:r>
    </w:p>
    <w:p>
      <w:pPr>
        <w:numPr>
          <w:ilvl w:val="0"/>
          <w:numId w:val="1068"/>
        </w:numPr>
      </w:pPr>
      <w:r>
        <w:t xml:space="preserve">Use careful programming, testing of border conditions, and static</w:t>
      </w:r>
      <w:r>
        <w:t xml:space="preserve"> </w:t>
      </w:r>
      <w:r>
        <w:t xml:space="preserve">analysis tools to detect off-by-one errors in C++; and</w:t>
      </w:r>
    </w:p>
    <w:p>
      <w:pPr>
        <w:numPr>
          <w:ilvl w:val="0"/>
          <w:numId w:val="1068"/>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24772-1:2024 6.31.5;</w:t>
      </w:r>
    </w:p>
    <w:p>
      <w:pPr>
        <w:numPr>
          <w:ilvl w:val="0"/>
          <w:numId w:val="1069"/>
        </w:numPr>
      </w:pPr>
      <w:r>
        <w:t xml:space="preserve">write clear and concise structured code to make code as</w:t>
      </w:r>
      <w:r>
        <w:t xml:space="preserve"> </w:t>
      </w:r>
      <w:r>
        <w:t xml:space="preserve">understandable as possible;</w:t>
      </w:r>
    </w:p>
    <w:p>
      <w:pPr>
        <w:numPr>
          <w:ilvl w:val="0"/>
          <w:numId w:val="1069"/>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9"/>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70"/>
        </w:numPr>
        <w:pStyle w:val="Compact"/>
      </w:pPr>
      <w:r>
        <w:t xml:space="preserve">without a qualification a member function can be called on rvalues and non-const lvalues, and</w:t>
      </w:r>
    </w:p>
    <w:p>
      <w:pPr>
        <w:numPr>
          <w:ilvl w:val="0"/>
          <w:numId w:val="1070"/>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1"/>
        </w:numPr>
      </w:pPr>
      <w:r>
        <w:t xml:space="preserve">Apply the avoidance mechanisms of ISO/IEC 24772-1 6.32.5.</w:t>
      </w:r>
    </w:p>
    <w:p>
      <w:pPr>
        <w:numPr>
          <w:ilvl w:val="0"/>
          <w:numId w:val="1071"/>
        </w:numPr>
      </w:pPr>
      <w:r>
        <w:t xml:space="preserve">Prefer pass-by-value and pass-by-const-reference over other means of</w:t>
      </w:r>
      <w:r>
        <w:t xml:space="preserve"> </w:t>
      </w:r>
      <w:r>
        <w:t xml:space="preserve">parameter declaration.</w:t>
      </w:r>
    </w:p>
    <w:p>
      <w:pPr>
        <w:numPr>
          <w:ilvl w:val="0"/>
          <w:numId w:val="1071"/>
        </w:numPr>
      </w:pPr>
      <w:r>
        <w:t xml:space="preserve">Prefer reference parameters over corresponding pointer parameters.</w:t>
      </w:r>
    </w:p>
    <w:p>
      <w:pPr>
        <w:numPr>
          <w:ilvl w:val="0"/>
          <w:numId w:val="1071"/>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1"/>
        </w:numPr>
      </w:pPr>
      <w:r>
        <w:t xml:space="preserve">Unless the moved-from state is well-defined, always reassign a variable passed by rvalue-reference before subsequent use after the call.</w:t>
      </w:r>
    </w:p>
    <w:p>
      <w:pPr>
        <w:numPr>
          <w:ilvl w:val="0"/>
          <w:numId w:val="1071"/>
        </w:numPr>
      </w:pPr>
      <w:r>
        <w:t xml:space="preserve">Use forwarding reference parameters only,</w:t>
      </w:r>
      <w:r>
        <w:t xml:space="preserve"> </w:t>
      </w:r>
      <w:r>
        <w:t xml:space="preserve">if perfect forwarding is needed in the body of a function template or generic lambda.</w:t>
      </w:r>
    </w:p>
    <w:p>
      <w:pPr>
        <w:numPr>
          <w:ilvl w:val="0"/>
          <w:numId w:val="1071"/>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1"/>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1"/>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1"/>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1"/>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2"/>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2"/>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3"/>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3"/>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2"/>
        </w:numPr>
      </w:pPr>
      <w:r>
        <w:t xml:space="preserve">avoid capturing by reference in a lambda that will be used non-locally, that is</w:t>
      </w:r>
    </w:p>
    <w:p>
      <w:pPr>
        <w:numPr>
          <w:ilvl w:val="1"/>
          <w:numId w:val="1074"/>
        </w:numPr>
        <w:pStyle w:val="Compact"/>
      </w:pPr>
      <w:r>
        <w:t xml:space="preserve">returned,</w:t>
      </w:r>
    </w:p>
    <w:p>
      <w:pPr>
        <w:numPr>
          <w:ilvl w:val="1"/>
          <w:numId w:val="1074"/>
        </w:numPr>
        <w:pStyle w:val="Compact"/>
      </w:pPr>
      <w:r>
        <w:t xml:space="preserve">passed to another thread or coroutine, or</w:t>
      </w:r>
    </w:p>
    <w:p>
      <w:pPr>
        <w:numPr>
          <w:ilvl w:val="1"/>
          <w:numId w:val="1074"/>
        </w:numPr>
        <w:pStyle w:val="Compact"/>
      </w:pPr>
      <w:r>
        <w:t xml:space="preserve">stored in a variable with a longer lifetime than the captured variables.</w:t>
      </w:r>
    </w:p>
    <w:p>
      <w:pPr>
        <w:numPr>
          <w:ilvl w:val="0"/>
          <w:numId w:val="1072"/>
        </w:numPr>
      </w:pPr>
      <w:r>
        <w:t xml:space="preserve">avoid relying on lifetime extension of temporaries by binding them to named references and use (local) variables instead;</w:t>
      </w:r>
    </w:p>
    <w:p>
      <w:pPr>
        <w:numPr>
          <w:ilvl w:val="0"/>
          <w:numId w:val="1072"/>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2"/>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2"/>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2"/>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5"/>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6"/>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6.34.5;</w:t>
      </w:r>
    </w:p>
    <w:p>
      <w:pPr>
        <w:numPr>
          <w:ilvl w:val="0"/>
          <w:numId w:val="1077"/>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7"/>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8"/>
        </w:numPr>
      </w:pPr>
      <w:r>
        <w:t xml:space="preserve">apply the avoidance mechanisms of ISO/IEC 24772-1:2024 6.36.5;</w:t>
      </w:r>
    </w:p>
    <w:p>
      <w:pPr>
        <w:numPr>
          <w:ilvl w:val="0"/>
          <w:numId w:val="1078"/>
        </w:numPr>
      </w:pPr>
      <w:r>
        <w:t xml:space="preserve">develop an error management strategy, including error-detection, error-reporting and error-handling, that, based on context, selects the most appropriate mechanism(s) from the different ones provided by C++;</w:t>
      </w:r>
    </w:p>
    <w:p>
      <w:pPr>
        <w:numPr>
          <w:ilvl w:val="0"/>
          <w:numId w:val="1078"/>
        </w:numPr>
      </w:pPr>
      <w:r>
        <w:t xml:space="preserve">prohibit error handling based on unsynchronized global state;</w:t>
      </w:r>
    </w:p>
    <w:p>
      <w:pPr>
        <w:numPr>
          <w:ilvl w:val="0"/>
          <w:numId w:val="1078"/>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8"/>
        </w:numPr>
      </w:pPr>
      <w:r>
        <w:t xml:space="preserve">use static analysis tools to detect and report missing or ineffective error detection or handling;</w:t>
      </w:r>
    </w:p>
    <w:p>
      <w:pPr>
        <w:numPr>
          <w:ilvl w:val="0"/>
          <w:numId w:val="1078"/>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8"/>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8"/>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8"/>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8"/>
        </w:numPr>
      </w:pPr>
      <w:r>
        <w:t xml:space="preserve">if static objects with dynamic initialization cannot be avoided, prefer function-scope static objects to namespace-scope objects; and</w:t>
      </w:r>
    </w:p>
    <w:p>
      <w:pPr>
        <w:numPr>
          <w:ilvl w:val="0"/>
          <w:numId w:val="1078"/>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8"/>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9"/>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mechanisms of ISO/IEC 24772-1:2024 6.38.5;</w:t>
      </w:r>
    </w:p>
    <w:p>
      <w:pPr>
        <w:numPr>
          <w:ilvl w:val="0"/>
          <w:numId w:val="1080"/>
        </w:numPr>
        <w:pStyle w:val="Compact"/>
      </w:pPr>
      <w:r>
        <w:t xml:space="preserve">use and create value types;</w:t>
      </w:r>
    </w:p>
    <w:p>
      <w:pPr>
        <w:numPr>
          <w:ilvl w:val="0"/>
          <w:numId w:val="1080"/>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80"/>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80"/>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Style w:val="Compact"/>
      </w:pPr>
      <w:r>
        <w:t xml:space="preserve">apply the avoidance mechanism of ISO/IEC 24772-1:2024 6.39.5;</w:t>
      </w:r>
    </w:p>
    <w:p>
      <w:pPr>
        <w:numPr>
          <w:ilvl w:val="0"/>
          <w:numId w:val="1081"/>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1"/>
        </w:numPr>
        <w:pStyle w:val="Compact"/>
      </w:pPr>
      <w:r>
        <w:t xml:space="preserve">avoid mixing C-based functions and C++ memory management functions;</w:t>
      </w:r>
    </w:p>
    <w:p>
      <w:pPr>
        <w:numPr>
          <w:ilvl w:val="0"/>
          <w:numId w:val="1081"/>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Style w:val="Compact"/>
      </w:pPr>
      <w:r>
        <w:t xml:space="preserve">prefer containers standard library containers over other forms of memory management;</w:t>
      </w:r>
    </w:p>
    <w:p>
      <w:pPr>
        <w:numPr>
          <w:ilvl w:val="0"/>
          <w:numId w:val="1081"/>
        </w:numPr>
        <w:pStyle w:val="Compact"/>
      </w:pPr>
      <w:r>
        <w:t xml:space="preserve">use smart pointers and their factory functions to allocate and manage heap memory.</w:t>
      </w:r>
    </w:p>
    <w:p>
      <w:pPr>
        <w:numPr>
          <w:ilvl w:val="0"/>
          <w:numId w:val="1081"/>
        </w:numPr>
        <w:pStyle w:val="Compact"/>
      </w:pPr>
      <w:r>
        <w:t xml:space="preserve">for heap fragmentation issues, use special memory resource objects with appropriate allocation strategies;</w:t>
      </w:r>
    </w:p>
    <w:p>
      <w:pPr>
        <w:numPr>
          <w:ilvl w:val="0"/>
          <w:numId w:val="1081"/>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1"/>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apply the avoidance mechanisms of ISO/IEC 24772-1:2024 6.40.5. and avoidance mechanism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24772-1:2024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 and</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Style w:val="Compact"/>
      </w:pPr>
      <w:r>
        <w:t xml:space="preserve">apply the avoidance mechanisms of ISO/IEC 24772-1 6.42.5;</w:t>
      </w:r>
    </w:p>
    <w:p>
      <w:pPr>
        <w:numPr>
          <w:ilvl w:val="0"/>
          <w:numId w:val="1089"/>
        </w:numPr>
        <w:pStyle w:val="Compact"/>
      </w:pPr>
      <w:r>
        <w:t xml:space="preserve">use static analysis tools that identify violations of preconditions and postconditions; and</w:t>
      </w:r>
    </w:p>
    <w:p>
      <w:pPr>
        <w:numPr>
          <w:ilvl w:val="0"/>
          <w:numId w:val="1089"/>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 and</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 and rely on proper virtual member functions in the base classes instead;</w:t>
      </w:r>
    </w:p>
    <w:p>
      <w:pPr>
        <w:numPr>
          <w:ilvl w:val="0"/>
          <w:numId w:val="1095"/>
        </w:numPr>
      </w:pPr>
      <w:r>
        <w:t xml:space="preserve">avoid explicit upcast and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 and</w:t>
      </w:r>
    </w:p>
    <w:p>
      <w:pPr>
        <w:numPr>
          <w:ilvl w:val="0"/>
          <w:numId w:val="1096"/>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24772-1:2024 6.47.5;</w:t>
      </w:r>
    </w:p>
    <w:p>
      <w:pPr>
        <w:numPr>
          <w:ilvl w:val="0"/>
          <w:numId w:val="1098"/>
        </w:numPr>
        <w:pStyle w:val="Compact"/>
      </w:pPr>
      <w:r>
        <w:t xml:space="preserve">use standard layout types for interoperable interfaces;</w:t>
      </w:r>
    </w:p>
    <w:p>
      <w:pPr>
        <w:numPr>
          <w:ilvl w:val="0"/>
          <w:numId w:val="1098"/>
        </w:numPr>
        <w:pStyle w:val="Compact"/>
      </w:pPr>
      <w:r>
        <w:t xml:space="preserve">use language linkage facilities that support the languages being used;</w:t>
      </w:r>
    </w:p>
    <w:p>
      <w:pPr>
        <w:numPr>
          <w:ilvl w:val="0"/>
          <w:numId w:val="1098"/>
        </w:numPr>
        <w:pStyle w:val="Compact"/>
      </w:pPr>
      <w:r>
        <w:t xml:space="preserve">use static analysis tools to ensure the correctness of function signatures across multilanguage interfaces;</w:t>
      </w:r>
    </w:p>
    <w:p>
      <w:pPr>
        <w:numPr>
          <w:ilvl w:val="0"/>
          <w:numId w:val="1098"/>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8"/>
        </w:numPr>
        <w:pStyle w:val="Compact"/>
      </w:pPr>
      <w:r>
        <w:t xml:space="preserve">avoid ABI incompatibilities when mixing code built with different compilers or compiler settings;</w:t>
      </w:r>
    </w:p>
    <w:p>
      <w:pPr>
        <w:numPr>
          <w:ilvl w:val="0"/>
          <w:numId w:val="1098"/>
        </w:numPr>
        <w:pStyle w:val="Compact"/>
      </w:pPr>
      <w:r>
        <w:t xml:space="preserve">be aware that C++ exceptions are not usually compatible with exceptions in other languages; and</w:t>
      </w:r>
    </w:p>
    <w:p>
      <w:pPr>
        <w:numPr>
          <w:ilvl w:val="0"/>
          <w:numId w:val="1098"/>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24772-1:2024 6.48.5 and ISO/IEC 24772-3:2020 6.48.2;</w:t>
      </w:r>
    </w:p>
    <w:p>
      <w:pPr>
        <w:numPr>
          <w:ilvl w:val="0"/>
          <w:numId w:val="1099"/>
        </w:numPr>
        <w:pStyle w:val="Compact"/>
      </w:pPr>
      <w:r>
        <w:t xml:space="preserve">apply the avoidance mechanisms of 6.11.2 Pointer type conversions [HFC]; and</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6.49.5; and</w:t>
      </w:r>
    </w:p>
    <w:p>
      <w:pPr>
        <w:numPr>
          <w:ilvl w:val="0"/>
          <w:numId w:val="1100"/>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100"/>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Style w:val="Compact"/>
      </w:pPr>
      <w:r>
        <w:t xml:space="preserve">Apply the avoidance mechanisms of ISO IEC 24772-1:2024 6.50;</w:t>
      </w:r>
    </w:p>
    <w:p>
      <w:pPr>
        <w:numPr>
          <w:ilvl w:val="0"/>
          <w:numId w:val="1101"/>
        </w:numPr>
        <w:pStyle w:val="Compact"/>
      </w:pPr>
      <w:r>
        <w:t xml:space="preserve">Apply the avoidance mechanisms of clause 6.36.2 for catching and handling</w:t>
      </w:r>
      <w:r>
        <w:t xml:space="preserve"> </w:t>
      </w:r>
      <w:r>
        <w:t xml:space="preserve">exceptions; and</w:t>
      </w:r>
    </w:p>
    <w:p>
      <w:pPr>
        <w:numPr>
          <w:ilvl w:val="0"/>
          <w:numId w:val="1101"/>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2"/>
        </w:numPr>
        <w:pStyle w:val="Compact"/>
      </w:pPr>
      <w:r>
        <w:t xml:space="preserve">ensure that arguments to function-like macros do not resemble a preprocessing directive;</w:t>
      </w:r>
    </w:p>
    <w:p>
      <w:pPr>
        <w:numPr>
          <w:ilvl w:val="0"/>
          <w:numId w:val="1102"/>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2"/>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6.53.5 and ISO/IEC TR 24772-3:2020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6.55.5.</w:t>
      </w:r>
    </w:p>
    <w:p>
      <w:pPr>
        <w:numPr>
          <w:ilvl w:val="0"/>
          <w:numId w:val="1104"/>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24772-1:2024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24772-1:2024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apply the avoidance mechanisms of ISO/IEC TR 24772-3:2020.</w:t>
      </w:r>
    </w:p>
    <w:p>
      <w:pPr>
        <w:numPr>
          <w:ilvl w:val="0"/>
          <w:numId w:val="1111"/>
        </w:numPr>
      </w:pPr>
      <w:r>
        <w:t xml:space="preserve">Apply the avoidance mechanisms of ISO/IEC 24772-1:2024 6.60.5.</w:t>
      </w:r>
    </w:p>
    <w:p>
      <w:pPr>
        <w:numPr>
          <w:ilvl w:val="0"/>
          <w:numId w:val="1111"/>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ISO/IEC 24772-1:2024,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p>
      <w:pPr>
        <w:numPr>
          <w:ilvl w:val="0"/>
          <w:numId w:val="1113"/>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24772-1:2024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2026-08-31T15:25:03Z</dcterms:created>
  <dcterms:modified xsi:type="dcterms:W3CDTF">2026-08-31T15:25:03Z</dcterms:modified>
</cp:coreProperties>
</file>

<file path=docProps/custom.xml><?xml version="1.0" encoding="utf-8"?>
<Properties xmlns="http://schemas.openxmlformats.org/officeDocument/2006/custom-properties" xmlns:vt="http://schemas.openxmlformats.org/officeDocument/2006/docPropsVTypes"/>
</file>