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follow the avoidance mechanisms of ISO/IEC TR 24772-3.</w:t>
      </w:r>
    </w:p>
    <w:p>
      <w:pPr>
        <w:numPr>
          <w:ilvl w:val="0"/>
          <w:numId w:val="1108"/>
        </w:numPr>
      </w:pPr>
      <w:r>
        <w:t xml:space="preserve">Follow the avoidance mechanisms of ISO/IEC 24772-1 clause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Use the avoidance mechanisms of ISO/IEC 24772-1 clause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2026-07-07T12:23:05Z</dcterms:created>
  <dcterms:modified xsi:type="dcterms:W3CDTF">2026-07-07T12:23:05Z</dcterms:modified>
</cp:coreProperties>
</file>

<file path=docProps/custom.xml><?xml version="1.0" encoding="utf-8"?>
<Properties xmlns="http://schemas.openxmlformats.org/officeDocument/2006/custom-properties" xmlns:vt="http://schemas.openxmlformats.org/officeDocument/2006/docPropsVTypes"/>
</file>