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5" w:name="X4d9250214786b01157a0f16c928f0527361ad20"/>
    <w:p>
      <w:pPr>
        <w:pStyle w:val="Heading1"/>
      </w:pPr>
      <w:r>
        <w:t xml:space="preserve">3. Terms and definitions, symbols and conventions</w:t>
      </w:r>
    </w:p>
    <w:bookmarkStart w:id="24" w:name="terms-and-definitions"/>
    <w:p>
      <w:pPr>
        <w:pStyle w:val="Heading2"/>
      </w:pPr>
      <w:r>
        <w:t xml:space="preserve">3.1 Terms and definitions</w:t>
      </w:r>
    </w:p>
    <w:p>
      <w:pPr>
        <w:pStyle w:val="FirstParagraph"/>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rPr>
        <w:t xml:space="preserve">3.1.1</w:t>
      </w:r>
    </w:p>
    <w:p>
      <w:pPr>
        <w:pStyle w:val="BodyText"/>
      </w:pPr>
      <w:r>
        <w:rPr>
          <w:u w:val="single"/>
        </w:rPr>
        <w:t xml:space="preserve">TBD</w:t>
      </w:r>
    </w:p>
    <w:p>
      <w:pPr>
        <w:pStyle w:val="BodyText"/>
      </w:pPr>
      <w:r>
        <w:rPr>
          <w:u w:val="single"/>
        </w:rPr>
        <w:t xml:space="preserve">3.1.2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3.1.3</w:t>
      </w:r>
    </w:p>
    <w:p>
      <w:pPr>
        <w:pStyle w:val="BodyText"/>
      </w:pPr>
      <w:r>
        <w:t xml:space="preserve">access protection</w:t>
      </w:r>
    </w:p>
    <w:p>
      <w:pPr>
        <w:pStyle w:val="BodyText"/>
      </w:pPr>
      <w:r>
        <w:rPr>
          <w:u w:val="single"/>
          <w:b/>
        </w:rPr>
        <w:t xml:space="preserve">ADL</w:t>
      </w:r>
      <w:r>
        <w:br/>
      </w:r>
    </w:p>
    <w:p>
      <w:pPr>
        <w:pStyle w:val="BodyText"/>
      </w:pPr>
      <w:r>
        <w:t xml:space="preserve">argument dependent lookup</w:t>
      </w:r>
    </w:p>
    <w:p>
      <w:pPr>
        <w:pStyle w:val="BodyText"/>
      </w:pPr>
      <w:r>
        <w:rPr>
          <w:u w:val="single"/>
          <w:b/>
        </w:rPr>
        <w:t xml:space="preserve">alignment</w:t>
      </w:r>
      <w:r>
        <w:br/>
      </w: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3.1.3</w:t>
      </w:r>
    </w:p>
    <w:p>
      <w:pPr>
        <w:pStyle w:val="BodyText"/>
      </w:pPr>
      <w:r>
        <w:rPr>
          <w:u w:val="single"/>
          <w:b/>
        </w:rPr>
        <w:t xml:space="preserve">argument</w:t>
      </w:r>
      <w:r>
        <w:br/>
      </w:r>
      <w:r>
        <w:t xml:space="preserve">the 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w:t>
      </w:r>
    </w:p>
    <w:p>
      <w:pPr>
        <w:pStyle w:val="BodyText"/>
      </w:pPr>
      <w:r>
        <w:t xml:space="preserve">argument dependent lookup</w:t>
      </w:r>
    </w:p>
    <w:p>
      <w:pPr>
        <w:pStyle w:val="BodyText"/>
      </w:pPr>
      <w:r>
        <w:t xml:space="preserve">lookup that finds additional overloads from the namespaces of the types of the arguments used in unqualified function calls</w:t>
      </w:r>
    </w:p>
    <w:p>
      <w:pPr>
        <w:pStyle w:val="BodyText"/>
      </w:pPr>
      <w:r>
        <w:rPr>
          <w:u w:val="single"/>
          <w:b/>
        </w:rPr>
        <w:t xml:space="preserve">3.1.4</w:t>
      </w:r>
    </w:p>
    <w:p>
      <w:pPr>
        <w:pStyle w:val="BodyText"/>
      </w:pPr>
      <w:r>
        <w:rPr>
          <w:u w:val="single"/>
          <w:b/>
        </w:rPr>
        <w:t xml:space="preserve">behaviour</w:t>
      </w:r>
      <w:r>
        <w:br/>
      </w:r>
      <w:r>
        <w:t xml:space="preserve">an external appearance or action</w:t>
      </w:r>
      <w:r>
        <w:t xml:space="preserve"> </w:t>
      </w:r>
      <w:r>
        <w:t xml:space="preserve">[recommend removal - standard comp sci term]</w:t>
      </w:r>
    </w:p>
    <w:p>
      <w:pPr>
        <w:pStyle w:val="BodyText"/>
      </w:pPr>
      <w:r>
        <w:rPr>
          <w:u w:val="single"/>
          <w:b/>
        </w:rPr>
        <w:t xml:space="preserve">3.1.5</w:t>
      </w:r>
    </w:p>
    <w:p>
      <w:pPr>
        <w:pStyle w:val="BodyText"/>
      </w:pPr>
      <w:r>
        <w:rPr>
          <w:u w:val="single"/>
          <w:b/>
        </w:rPr>
        <w:t xml:space="preserve">bit</w:t>
      </w:r>
      <w:r>
        <w:br/>
      </w:r>
      <w:r>
        <w:t xml:space="preserve">the unit of data storage in the execution environment large enough to</w:t>
      </w:r>
      <w:r>
        <w:t xml:space="preserve"> </w:t>
      </w:r>
      <w:r>
        <w:t xml:space="preserve">hold an object that may have one of two values</w:t>
      </w:r>
    </w:p>
    <w:p>
      <w:pPr>
        <w:pStyle w:val="BodyText"/>
      </w:pPr>
      <w:r>
        <w:t xml:space="preserve">Note: It need not be possible to express the address of each</w:t>
      </w:r>
      <w:r>
        <w:t xml:space="preserve"> </w:t>
      </w:r>
      <w:r>
        <w:t xml:space="preserve">individual bit of an object</w:t>
      </w:r>
      <w:r>
        <w:t xml:space="preserve"> </w:t>
      </w:r>
      <w:r>
        <w:t xml:space="preserve">[recommend removal - standard comp sci term]</w:t>
      </w:r>
    </w:p>
    <w:p>
      <w:pPr>
        <w:pStyle w:val="BodyText"/>
      </w:pPr>
      <w:r>
        <w:rPr>
          <w:u w:val="single"/>
          <w:b/>
        </w:rPr>
        <w:t xml:space="preserve">3.1.6</w:t>
      </w:r>
    </w:p>
    <w:p>
      <w:pPr>
        <w:pStyle w:val="BodyText"/>
      </w:pPr>
      <w:r>
        <w:rPr>
          <w:u w:val="single"/>
          <w:b/>
        </w:rPr>
        <w:t xml:space="preserve">byte</w:t>
      </w:r>
      <w:r>
        <w:br/>
      </w:r>
      <w:r>
        <w:t xml:space="preserve">the addressable unit of data storage large enough to hold any member of</w:t>
      </w:r>
      <w:r>
        <w:t xml:space="preserve"> </w:t>
      </w:r>
      <w:r>
        <w:t xml:space="preserve">the basic character set of the execution environment</w:t>
      </w:r>
    </w:p>
    <w:p>
      <w:pPr>
        <w:pStyle w:val="BlockText"/>
      </w:pPr>
      <w:r>
        <w:t xml:space="preserve">Note: It is possible to express the address of each individual byte</w:t>
      </w:r>
      <w:r>
        <w:t xml:space="preserve"> </w:t>
      </w:r>
      <w:r>
        <w:t xml:space="preserve">of an object uniquely. A byte is composed of a contiguous sequence of</w:t>
      </w:r>
      <w:r>
        <w:t xml:space="preserve"> </w:t>
      </w:r>
      <w:r>
        <w:t xml:space="preserve">bits, the number of which is implementation-defined. The least</w:t>
      </w:r>
      <w:r>
        <w:t xml:space="preserve"> </w:t>
      </w:r>
      <w:r>
        <w:t xml:space="preserve">significant bit is called the low-order bit; the most significant bit</w:t>
      </w:r>
      <w:r>
        <w:t xml:space="preserve"> </w:t>
      </w:r>
      <w:r>
        <w:t xml:space="preserve">is called the high-order bit.</w:t>
      </w:r>
      <w:r>
        <w:t xml:space="preserve"> </w:t>
      </w:r>
      <w:r>
        <w:t xml:space="preserve">[recommend removal - standard comp sci term]</w:t>
      </w:r>
    </w:p>
    <w:p>
      <w:pPr>
        <w:pStyle w:val="FirstParagraph"/>
      </w:pPr>
      <w:r>
        <w:rPr>
          <w:u w:val="single"/>
          <w:b/>
        </w:rPr>
        <w:t xml:space="preserve">3.1.7</w:t>
      </w:r>
    </w:p>
    <w:p>
      <w:pPr>
        <w:pStyle w:val="BodyText"/>
      </w:pPr>
      <w:r>
        <w:rPr>
          <w:u w:val="single"/>
          <w:b/>
        </w:rPr>
        <w:t xml:space="preserve">character</w:t>
      </w:r>
      <w:r>
        <w:br/>
      </w:r>
      <w:r>
        <w:t xml:space="preserve">abstract member of a set of elements used for the organization,</w:t>
      </w:r>
      <w:r>
        <w:t xml:space="preserve"> </w:t>
      </w:r>
      <w:r>
        <w:t xml:space="preserve">control, or representation of data and ideally when treated sequentially represents text</w:t>
      </w:r>
    </w:p>
    <w:p>
      <w:pPr>
        <w:pStyle w:val="BodyText"/>
      </w:pPr>
      <w:r>
        <w:rPr>
          <w:u w:val="single"/>
          <w:b/>
        </w:rPr>
        <w:t xml:space="preserve">correctly rounded result</w:t>
      </w:r>
      <w:r>
        <w:br/>
      </w: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3.1.8</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3.1.9</w:t>
      </w:r>
    </w:p>
    <w:p>
      <w:pPr>
        <w:pStyle w:val="BodyText"/>
      </w:pPr>
      <w:r>
        <w:rPr>
          <w:u w:val="single"/>
          <w:b/>
        </w:rPr>
        <w:t xml:space="preserve">concrete</w:t>
      </w:r>
      <w:r>
        <w:br/>
      </w:r>
    </w:p>
    <w:p>
      <w:pPr>
        <w:pStyle w:val="BodyText"/>
      </w:pPr>
      <w:r>
        <w:t xml:space="preserve">Recommend deletion, only used in 6.40 Templates and Generics</w:t>
      </w:r>
    </w:p>
    <w:p>
      <w:pPr>
        <w:pStyle w:val="BodyText"/>
      </w:pPr>
      <w:r>
        <w:rPr>
          <w:u w:val="single"/>
          <w:b/>
        </w:rPr>
        <w:t xml:space="preserve">3.1.10</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b/>
        </w:rPr>
        <w:t xml:space="preserve">[3.1.11]</w:t>
      </w:r>
      <w:r>
        <w:t xml:space="preserve">{.ul}**</w:t>
      </w:r>
      <w:r>
        <w:br/>
      </w:r>
    </w:p>
    <w:p>
      <w:pPr>
        <w:pStyle w:val="BodyText"/>
      </w:pPr>
      <w:r>
        <w:rPr>
          <w:u w:val="single"/>
          <w:b/>
        </w:rPr>
        <w:t xml:space="preserve">dynamic dispatch</w:t>
      </w:r>
      <w:r>
        <w:br/>
      </w:r>
    </w:p>
    <w:p>
      <w:pPr>
        <w:pStyle w:val="BodyText"/>
      </w:pPr>
      <w:r>
        <w:t xml:space="preserve">[recommend removal]</w:t>
      </w:r>
      <w:r>
        <w:t xml:space="preserve"> </w:t>
      </w:r>
      <w:r>
        <w:t xml:space="preserve">{.ul}</w:t>
      </w:r>
    </w:p>
    <w:p>
      <w:pPr>
        <w:pStyle w:val="BodyText"/>
      </w:pPr>
      <w:r>
        <w:t xml:space="preserve">3.1.12</w:t>
      </w:r>
    </w:p>
    <w:p>
      <w:pPr>
        <w:pStyle w:val="BodyText"/>
      </w:pPr>
      <w:r>
        <w:rPr>
          <w:u w:val="single"/>
          <w:b/>
        </w:rPr>
        <w:t xml:space="preserve">encapsulation</w:t>
      </w:r>
      <w:r>
        <w:br/>
      </w:r>
    </w:p>
    <w:p>
      <w:pPr>
        <w:pStyle w:val="BodyText"/>
      </w:pPr>
      <w:r>
        <w:rPr>
          <w:u w:val="single"/>
        </w:rPr>
        <w:t xml:space="preserve">recommend removal - all usages in the document satisfy standard English use of encapsulate</w:t>
      </w:r>
    </w:p>
    <w:p>
      <w:pPr>
        <w:pStyle w:val="BodyText"/>
      </w:pPr>
      <w:r>
        <w:rPr>
          <w:u w:val="single"/>
          <w:b/>
        </w:rPr>
        <w:t xml:space="preserve">3.1.13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[3.1.xx]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[3.1.xx]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3.1.xx</w:t>
      </w:r>
      <w:r>
        <w:br/>
      </w:r>
    </w:p>
    <w:p>
      <w:pPr>
        <w:pStyle w:val="BodyText"/>
      </w:pPr>
      <w:r>
        <w:rPr>
          <w:u w:val="single"/>
          <w:b/>
        </w:rPr>
        <w:t xml:space="preserve">Implementation</w:t>
      </w:r>
      <w:r>
        <w:br/>
      </w:r>
    </w:p>
    <w:p>
      <w:pPr>
        <w:pStyle w:val="BodyText"/>
      </w:pPr>
      <w:r>
        <w:t xml:space="preserve">toolchain that is used to build and support the execution of the C++ program</w:t>
      </w:r>
    </w:p>
    <w:p>
      <w:pPr>
        <w:pStyle w:val="BodyText"/>
      </w:pPr>
      <w:r>
        <w:rPr>
          <w:u w:val="single"/>
          <w:b/>
        </w:rPr>
        <w:t xml:space="preserve">3.1.15</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3.1.16</w:t>
      </w:r>
      <w:r>
        <w:br/>
      </w:r>
      <w:r>
        <w:rPr>
          <w:u w:val="single"/>
          <w:b/>
        </w:rPr>
        <w:t xml:space="preserve">implementation-defined value</w:t>
      </w:r>
      <w:r>
        <w:br/>
      </w:r>
    </w:p>
    <w:p>
      <w:pPr>
        <w:pStyle w:val="BodyText"/>
      </w:pPr>
      <w:r>
        <w:t xml:space="preserve">unspecified value where each implementation documents how the choice</w:t>
      </w:r>
      <w:r>
        <w:t xml:space="preserve"> </w:t>
      </w:r>
      <w:r>
        <w:t xml:space="preserve">for the value is selected.</w:t>
      </w:r>
      <w:r>
        <w:t xml:space="preserve"> </w:t>
      </w:r>
      <w:r>
        <w:t xml:space="preserve">[recommend removal - term not use other than note(s)]</w:t>
      </w:r>
    </w:p>
    <w:p>
      <w:pPr>
        <w:pStyle w:val="BodyText"/>
      </w:pPr>
      <w:r>
        <w:rPr>
          <w:u w:val="single"/>
          <w:b/>
        </w:rPr>
        <w:t xml:space="preserve">3.1.17</w:t>
      </w:r>
      <w:r>
        <w:br/>
      </w:r>
    </w:p>
    <w:p>
      <w:pPr>
        <w:pStyle w:val="BodyText"/>
      </w:pPr>
      <w:r>
        <w:rPr>
          <w:u w:val="single"/>
          <w:b/>
        </w:rPr>
        <w:t xml:space="preserve">implementation limit</w:t>
      </w:r>
      <w:r>
        <w:br/>
      </w:r>
    </w:p>
    <w:p>
      <w:pPr>
        <w:pStyle w:val="BodyText"/>
      </w:pPr>
      <w:r>
        <w:t xml:space="preserve">restriction imposed upon programs by the implementation.</w:t>
      </w:r>
    </w:p>
    <w:p>
      <w:pPr>
        <w:pStyle w:val="BodyText"/>
      </w:pPr>
      <w:r>
        <w:rPr>
          <w:u w:val="single"/>
          <w:b/>
        </w:rPr>
        <w:t xml:space="preserve">3.1.18</w:t>
      </w:r>
      <w:r>
        <w:br/>
      </w:r>
    </w:p>
    <w:p>
      <w:pPr>
        <w:pStyle w:val="BodyText"/>
      </w:pPr>
      <w:r>
        <w:rPr>
          <w:u w:val="single"/>
          <w:b/>
        </w:rPr>
        <w:t xml:space="preserve">indeterminate value</w:t>
      </w:r>
      <w:r>
        <w:br/>
      </w:r>
    </w:p>
    <w:p>
      <w:pPr>
        <w:pStyle w:val="BodyText"/>
      </w:pPr>
      <w:r>
        <w:t xml:space="preserve">unspecified value or a trap representation</w:t>
      </w:r>
    </w:p>
    <w:p>
      <w:pPr>
        <w:pStyle w:val="BodyText"/>
      </w:pPr>
      <w:r>
        <w:rPr>
          <w:u w:val="single"/>
          <w:b/>
        </w:rPr>
        <w:t xml:space="preserve">3.1.19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3.1.20</w:t>
      </w:r>
      <w:r>
        <w:br/>
      </w:r>
    </w:p>
    <w:p>
      <w:pPr>
        <w:pStyle w:val="BodyText"/>
      </w:pPr>
      <w:r>
        <w:rPr>
          <w:u w:val="single"/>
          <w:b/>
        </w:rPr>
        <w:t xml:space="preserve">Inheritance</w:t>
      </w:r>
      <w:r>
        <w:br/>
      </w:r>
    </w:p>
    <w:p>
      <w:pPr>
        <w:pStyle w:val="BodyText"/>
      </w:pPr>
      <w:r>
        <w:t xml:space="preserve">TBD</w:t>
      </w:r>
      <w:r>
        <w:t xml:space="preserve"> </w:t>
      </w:r>
      <w:r>
        <w:t xml:space="preserve">[recommend removal - well understood in OO languages]</w:t>
      </w:r>
    </w:p>
    <w:p>
      <w:pPr>
        <w:pStyle w:val="BodyText"/>
      </w:pPr>
      <w:r>
        <w:rPr>
          <w:u w:val="single"/>
          <w:b/>
        </w:rPr>
        <w:t xml:space="preserve">3.1.21</w:t>
      </w:r>
      <w:r>
        <w:br/>
      </w:r>
    </w:p>
    <w:p>
      <w:pPr>
        <w:pStyle w:val="BodyText"/>
      </w:pPr>
      <w:r>
        <w:rPr>
          <w:u w:val="single"/>
          <w:b/>
        </w:rPr>
        <w:t xml:space="preserve">language type</w:t>
      </w:r>
      <w:r>
        <w:br/>
      </w:r>
    </w:p>
    <w:p>
      <w:pPr>
        <w:pStyle w:val="BodyText"/>
      </w:pPr>
      <w:r>
        <w:t xml:space="preserve">see block-structured language, comb-structured language (Non-responsive)</w:t>
      </w:r>
      <w:r>
        <w:t xml:space="preserve"> </w:t>
      </w:r>
      <w:r>
        <w:t xml:space="preserve">[recommended removal - inadequate relevancy]</w:t>
      </w:r>
    </w:p>
    <w:p>
      <w:pPr>
        <w:pStyle w:val="BodyText"/>
      </w:pPr>
      <w:r>
        <w:rPr>
          <w:u w:val="single"/>
          <w:b/>
        </w:rPr>
        <w:t xml:space="preserve">3.1.21</w:t>
      </w:r>
      <w:r>
        <w:br/>
      </w:r>
    </w:p>
    <w:p>
      <w:pPr>
        <w:pStyle w:val="BodyText"/>
      </w:pP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3.1.22</w:t>
      </w:r>
      <w:r>
        <w:br/>
      </w:r>
    </w:p>
    <w:p>
      <w:pPr>
        <w:pStyle w:val="BodyText"/>
      </w:pPr>
      <w:r>
        <w:rPr>
          <w:u w:val="single"/>
          <w:b/>
        </w:rPr>
        <w:t xml:space="preserve">memory location</w:t>
      </w:r>
      <w:r>
        <w:br/>
      </w:r>
    </w:p>
    <w:p>
      <w:pPr>
        <w:pStyle w:val="BodyText"/>
      </w:pPr>
      <w:r>
        <w:t xml:space="preserve">an object of scalar type or a maximal sequence of adjacent</w:t>
      </w:r>
      <w:r>
        <w:t xml:space="preserve"> </w:t>
      </w:r>
      <w:r>
        <w:t xml:space="preserve">bit-fields all having nonzero width</w:t>
      </w:r>
      <w:r>
        <w:t xml:space="preserve"> </w:t>
      </w:r>
      <w:r>
        <w:t xml:space="preserve">[recommend removal and move to 6.3]</w:t>
      </w:r>
    </w:p>
    <w:p>
      <w:pPr>
        <w:pStyle w:val="BodyText"/>
      </w:pPr>
      <w:r>
        <w:rPr>
          <w:u w:val="single"/>
          <w:b/>
        </w:rPr>
        <w:t xml:space="preserve">3.23</w:t>
      </w:r>
      <w:r>
        <w:br/>
      </w:r>
      <w:r>
        <w:rPr>
          <w:u w:val="single"/>
          <w:b/>
        </w:rPr>
        <w:t xml:space="preserve">multibyte character</w:t>
      </w:r>
      <w:r>
        <w:br/>
      </w:r>
    </w:p>
    <w:p>
      <w:pPr>
        <w:pStyle w:val="BodyText"/>
      </w:pPr>
      <w:r>
        <w:t xml:space="preserve">sequence of one or more bytes representing a member of the extended</w:t>
      </w:r>
      <w:r>
        <w:t xml:space="preserve"> </w:t>
      </w:r>
      <w:r>
        <w:t xml:space="preserve">character set of either the source or the execution environment.</w:t>
      </w:r>
    </w:p>
    <w:p>
      <w:pPr>
        <w:pStyle w:val="BodyText"/>
      </w:pPr>
      <w:r>
        <w:t xml:space="preserve">Note: The extended character set is a superset of the basic character</w:t>
      </w:r>
      <w:r>
        <w:t xml:space="preserve"> </w:t>
      </w:r>
      <w:r>
        <w:t xml:space="preserve">set.</w:t>
      </w:r>
      <w:r>
        <w:t xml:space="preserve"> </w:t>
      </w:r>
      <w:r>
        <w:t xml:space="preserve">[Recommend removal - not used]</w:t>
      </w:r>
    </w:p>
    <w:p>
      <w:pPr>
        <w:pStyle w:val="BodyText"/>
      </w:pPr>
      <w:r>
        <w:rPr>
          <w:u w:val="single"/>
          <w:b/>
        </w:rPr>
        <w:t xml:space="preserve">3.1.24</w:t>
      </w:r>
      <w:r>
        <w:br/>
      </w:r>
      <w:r>
        <w:rPr>
          <w:u w:val="single"/>
          <w:b/>
        </w:rPr>
        <w:t xml:space="preserve">namespace</w:t>
      </w:r>
      <w:r>
        <w:br/>
      </w:r>
      <w:r>
        <w:t xml:space="preserve">optionally-named entity that can contain scoped declarations of any kind of entity</w:t>
      </w:r>
      <w:r>
        <w:t xml:space="preserve"> </w:t>
      </w:r>
      <w:r>
        <w:t xml:space="preserve">[ensure that this is put into clause 4 on general concepts]</w:t>
      </w:r>
    </w:p>
    <w:p>
      <w:pPr>
        <w:pStyle w:val="BodyText"/>
      </w:pPr>
      <w:r>
        <w:rPr>
          <w:u w:val="single"/>
          <w:b/>
        </w:rPr>
        <w:t xml:space="preserve">3.25</w:t>
      </w:r>
      <w:r>
        <w:br/>
      </w:r>
    </w:p>
    <w:p>
      <w:pPr>
        <w:pStyle w:val="BodyText"/>
      </w:pPr>
      <w:r>
        <w:rPr>
          <w:u w:val="single"/>
          <w:b/>
        </w:rPr>
        <w:t xml:space="preserve">object</w:t>
      </w:r>
      <w:r>
        <w:br/>
      </w:r>
    </w:p>
    <w:p>
      <w:pPr>
        <w:pStyle w:val="BodyText"/>
      </w:pPr>
      <w:r>
        <w:t xml:space="preserve">region of data storage in the execution environment, the contents of</w:t>
      </w:r>
      <w:r>
        <w:t xml:space="preserve"> </w:t>
      </w:r>
      <w:r>
        <w:t xml:space="preserve">which can represent values and that can be interpreted as having a</w:t>
      </w:r>
      <w:r>
        <w:t xml:space="preserve"> </w:t>
      </w:r>
      <w:r>
        <w:t xml:space="preserve">particular type</w:t>
      </w:r>
    </w:p>
    <w:p>
      <w:pPr>
        <w:pStyle w:val="BodyText"/>
      </w:pPr>
      <w:r>
        <w:rPr>
          <w:u w:val="single"/>
          <w:b/>
        </w:rPr>
        <w:t xml:space="preserve">3.1.26</w:t>
      </w:r>
      <w:r>
        <w:br/>
      </w:r>
    </w:p>
    <w:p>
      <w:pPr>
        <w:pStyle w:val="BodyText"/>
      </w:pPr>
      <w:r>
        <w:rPr>
          <w:u w:val="single"/>
          <w:b/>
        </w:rPr>
        <w:t xml:space="preserve">overload</w:t>
      </w:r>
      <w:r>
        <w:br/>
      </w:r>
    </w:p>
    <w:p>
      <w:pPr>
        <w:pStyle w:val="BodyText"/>
      </w:pPr>
      <w:r>
        <w:t xml:space="preserve">the use of the same symbol name to denote different entities</w:t>
      </w:r>
    </w:p>
    <w:p>
      <w:pPr>
        <w:pStyle w:val="BodyText"/>
      </w:pPr>
      <w:r>
        <w:rPr>
          <w:u w:val="single"/>
          <w:b/>
        </w:rPr>
        <w:t xml:space="preserve">3.1.27</w:t>
      </w:r>
      <w:r>
        <w:br/>
      </w:r>
    </w:p>
    <w:p>
      <w:pPr>
        <w:pStyle w:val="BodyText"/>
      </w:pPr>
      <w:r>
        <w:rPr>
          <w:u w:val="single"/>
          <w:b/>
        </w:rPr>
        <w:t xml:space="preserve">override</w:t>
      </w:r>
      <w:r>
        <w:br/>
      </w:r>
    </w:p>
    <w:p>
      <w:pPr>
        <w:pStyle w:val="BodyText"/>
      </w:pPr>
      <w:r>
        <w:t xml:space="preserve">replacing the implementation of an inheritable function in a derived class</w:t>
      </w:r>
    </w:p>
    <w:p>
      <w:pPr>
        <w:pStyle w:val="BodyText"/>
      </w:pPr>
      <w:r>
        <w:rPr>
          <w:u w:val="single"/>
          <w:b/>
        </w:rPr>
        <w:t xml:space="preserve">3.1.28</w:t>
      </w:r>
      <w:r>
        <w:br/>
      </w:r>
      <w:r>
        <w:rPr>
          <w:u w:val="single"/>
        </w:rPr>
        <w:t xml:space="preserve">pointer-like-type</w:t>
      </w:r>
      <w:r>
        <w:br/>
      </w:r>
    </w:p>
    <w:p>
      <w:pPr>
        <w:pStyle w:val="BodyText"/>
      </w:pPr>
      <w:r>
        <w:t xml:space="preserve">a set of types whose values depend upon the existence and value of another object, such as types for references, pointers, iterators and views</w:t>
      </w:r>
    </w:p>
    <w:p>
      <w:pPr>
        <w:pStyle w:val="BodyText"/>
      </w:pPr>
      <w:r>
        <w:rPr>
          <w:u w:val="single"/>
          <w:b/>
        </w:rPr>
        <w:t xml:space="preserve">3.1.29</w:t>
      </w:r>
      <w:r>
        <w:br/>
      </w:r>
    </w:p>
    <w:p>
      <w:pPr>
        <w:pStyle w:val="BodyText"/>
      </w:pPr>
      <w:r>
        <w:rPr>
          <w:b/>
        </w:rPr>
        <w:t xml:space="preserve">{Protected]{.ul}</w:t>
      </w:r>
      <w:r>
        <w:br/>
      </w:r>
    </w:p>
    <w:p>
      <w:pPr>
        <w:pStyle w:val="BodyText"/>
      </w:pPr>
      <w:r>
        <w:t xml:space="preserve">visible only to itself and derived classes and friends</w:t>
      </w:r>
    </w:p>
    <w:p>
      <w:pPr>
        <w:pStyle w:val="BodyText"/>
      </w:pPr>
      <w:r>
        <w:rPr>
          <w:u w:val="single"/>
          <w:b/>
        </w:rPr>
        <w:t xml:space="preserve">3.1.30</w:t>
      </w:r>
      <w:r>
        <w:br/>
      </w:r>
    </w:p>
    <w:p>
      <w:pPr>
        <w:pStyle w:val="BodyText"/>
      </w:pPr>
      <w:r>
        <w:rPr>
          <w:u w:val="single"/>
          <w:b/>
        </w:rPr>
        <w:t xml:space="preserve">private</w:t>
      </w:r>
      <w:r>
        <w:br/>
      </w:r>
    </w:p>
    <w:p>
      <w:pPr>
        <w:pStyle w:val="BodyText"/>
      </w:pPr>
      <w:r>
        <w:t xml:space="preserve">visible only to the class itself and friends</w:t>
      </w:r>
    </w:p>
    <w:p>
      <w:pPr>
        <w:pStyle w:val="BodyText"/>
      </w:pPr>
      <w:r>
        <w:rPr>
          <w:u w:val="single"/>
          <w:b/>
        </w:rPr>
        <w:t xml:space="preserve">3.1.31</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3.1.33</w:t>
      </w:r>
      <w:r>
        <w:br/>
      </w:r>
    </w:p>
    <w:p>
      <w:pPr>
        <w:pStyle w:val="BodyText"/>
      </w:pPr>
      <w:r>
        <w:rPr>
          <w:u w:val="single"/>
          <w:b/>
        </w:rPr>
        <w:t xml:space="preserve">recommended practice</w:t>
      </w:r>
      <w:r>
        <w:br/>
      </w:r>
    </w:p>
    <w:p>
      <w:pPr>
        <w:pStyle w:val="BodyText"/>
      </w:pPr>
      <w:r>
        <w:t xml:space="preserve">specification that is strongly recommended as being in keeping with</w:t>
      </w:r>
      <w:r>
        <w:t xml:space="preserve"> </w:t>
      </w:r>
      <w:r>
        <w:t xml:space="preserve">the intent of the language standard, but that may be impractical for</w:t>
      </w:r>
      <w:r>
        <w:t xml:space="preserve"> </w:t>
      </w:r>
      <w:r>
        <w:t xml:space="preserve">some implementations</w:t>
      </w:r>
    </w:p>
    <w:p>
      <w:pPr>
        <w:pStyle w:val="BodyText"/>
      </w:pPr>
      <w:r>
        <w:t xml:space="preserve">[recommend removal - not used]</w:t>
      </w:r>
      <w:r>
        <w:t xml:space="preserve"> </w:t>
      </w:r>
      <w:r>
        <w:t xml:space="preserve">**</w:t>
      </w:r>
      <w:r>
        <w:rPr>
          <w:u w:val="single"/>
        </w:rPr>
        <w:t xml:space="preserve">3.1.34</w:t>
      </w:r>
      <w:r>
        <w:t xml:space="preserve">((</w:t>
      </w:r>
      <w:r>
        <w:br/>
      </w:r>
    </w:p>
    <w:p>
      <w:pPr>
        <w:pStyle w:val="BodyText"/>
      </w:pPr>
      <w:r>
        <w:rPr>
          <w:u w:val="single"/>
          <w:b/>
        </w:rPr>
        <w:t xml:space="preserve">runtime-constraint</w:t>
      </w:r>
      <w:r>
        <w:br/>
      </w:r>
    </w:p>
    <w:p>
      <w:pPr>
        <w:pStyle w:val="BodyText"/>
      </w:pPr>
      <w:r>
        <w:t xml:space="preserve">a constraint imposed on an executing program</w:t>
      </w:r>
      <w:r>
        <w:t xml:space="preserve"> </w:t>
      </w:r>
      <w:r>
        <w:t xml:space="preserve">[TBD - needs refinement]</w:t>
      </w:r>
      <w:r>
        <w:t xml:space="preserve"> </w:t>
      </w:r>
      <w:r>
        <w:t xml:space="preserve">[continue from here - 7 August 2023]</w:t>
      </w:r>
    </w:p>
    <w:p>
      <w:pPr>
        <w:pStyle w:val="BodyText"/>
      </w:pPr>
      <w:r>
        <w:rPr>
          <w:u w:val="single"/>
          <w:b/>
        </w:rPr>
        <w:t xml:space="preserve">3.1.35</w:t>
      </w:r>
      <w:r>
        <w:br/>
      </w:r>
    </w:p>
    <w:p>
      <w:pPr>
        <w:pStyle w:val="BodyText"/>
      </w:pPr>
      <w:r>
        <w:rPr>
          <w:u w:val="single"/>
          <w:b/>
        </w:rPr>
        <w:t xml:space="preserve">single-byte character</w:t>
      </w:r>
      <w:r>
        <w:br/>
      </w:r>
    </w:p>
    <w:p>
      <w:pPr>
        <w:pStyle w:val="BodyText"/>
      </w:pPr>
      <w:r>
        <w:t xml:space="preserve">bit representation that fits in a byte (binary representation?)</w:t>
      </w:r>
    </w:p>
    <w:p>
      <w:pPr>
        <w:pStyle w:val="BodyText"/>
      </w:pPr>
      <w:r>
        <w:rPr>
          <w:u w:val="single"/>
          <w:b/>
        </w:rPr>
        <w:t xml:space="preserve">3.1.36</w:t>
      </w:r>
      <w:r>
        <w:br/>
      </w:r>
    </w:p>
    <w:p>
      <w:pPr>
        <w:pStyle w:val="BodyText"/>
      </w:pPr>
      <w:r>
        <w:rPr>
          <w:u w:val="single"/>
          <w:b/>
        </w:rPr>
        <w:t xml:space="preserve">static</w:t>
      </w:r>
      <w:r>
        <w:br/>
      </w:r>
    </w:p>
    <w:p>
      <w:pPr>
        <w:pStyle w:val="BodyText"/>
      </w:pPr>
      <w:r>
        <w:rPr>
          <w:u w:val="single"/>
        </w:rPr>
        <w:t xml:space="preserve">TBD</w:t>
      </w:r>
    </w:p>
    <w:p>
      <w:pPr>
        <w:pStyle w:val="BodyText"/>
      </w:pPr>
      <w:r>
        <w:t xml:space="preserve">**</w:t>
      </w:r>
      <w:r>
        <w:rPr>
          <w:u w:val="single"/>
        </w:rPr>
        <w:t xml:space="preserve">3.1.37</w:t>
      </w:r>
    </w:p>
    <w:p>
      <w:pPr>
        <w:pStyle w:val="BodyText"/>
      </w:pPr>
      <w:r>
        <w:rPr>
          <w:u w:val="single"/>
          <w:b/>
        </w:rPr>
        <w:t xml:space="preserve">STL</w:t>
      </w:r>
      <w:r>
        <w:br/>
      </w:r>
    </w:p>
    <w:p>
      <w:pPr>
        <w:pStyle w:val="BodyText"/>
      </w:pPr>
      <w:r>
        <w:rPr>
          <w:u w:val="single"/>
        </w:rPr>
        <w:t xml:space="preserve">TBD</w:t>
      </w:r>
    </w:p>
    <w:p>
      <w:pPr>
        <w:pStyle w:val="BodyText"/>
      </w:pPr>
      <w:r>
        <w:rPr>
          <w:u w:val="single"/>
          <w:b/>
        </w:rPr>
        <w:t xml:space="preserve">3.1.38</w:t>
      </w:r>
      <w:r>
        <w:br/>
      </w:r>
    </w:p>
    <w:p>
      <w:pPr>
        <w:pStyle w:val="BodyText"/>
      </w:pPr>
      <w:r>
        <w:rPr>
          <w:u w:val="single"/>
          <w:b/>
        </w:rPr>
        <w:t xml:space="preserve">standard library</w:t>
      </w:r>
      <w:r>
        <w:br/>
      </w:r>
    </w:p>
    <w:p>
      <w:pPr>
        <w:pStyle w:val="BodyText"/>
      </w:pPr>
      <w:r>
        <w:t xml:space="preserve">[TBD]</w:t>
      </w:r>
    </w:p>
    <w:p>
      <w:pPr>
        <w:pStyle w:val="BodyText"/>
      </w:pPr>
      <w:r>
        <w:rPr>
          <w:u w:val="single"/>
          <w:b/>
        </w:rPr>
        <w:t xml:space="preserve">3.1.39</w:t>
      </w:r>
      <w:r>
        <w:br/>
      </w:r>
    </w:p>
    <w:p>
      <w:pPr>
        <w:pStyle w:val="BodyText"/>
      </w:pPr>
      <w:r>
        <w:rPr>
          <w:u w:val="single"/>
          <w:b/>
        </w:rPr>
        <w:t xml:space="preserve">template</w:t>
      </w:r>
      <w:r>
        <w:br/>
      </w:r>
    </w:p>
    <w:p>
      <w:pPr>
        <w:pStyle w:val="BodyText"/>
      </w:pPr>
      <w:r>
        <w:t xml:space="preserve">TBD</w:t>
      </w:r>
    </w:p>
    <w:p>
      <w:pPr>
        <w:pStyle w:val="BodyText"/>
      </w:pPr>
      <w:r>
        <w:rPr>
          <w:u w:val="single"/>
          <w:b/>
        </w:rPr>
        <w:t xml:space="preserve">3.1.40</w:t>
      </w:r>
      <w:r>
        <w:br/>
      </w:r>
    </w:p>
    <w:p>
      <w:pPr>
        <w:pStyle w:val="BodyText"/>
      </w:pPr>
      <w:r>
        <w:rPr>
          <w:u w:val="single"/>
          <w:b/>
        </w:rPr>
        <w:t xml:space="preserve">trap representation</w:t>
      </w:r>
      <w:r>
        <w:br/>
      </w:r>
    </w:p>
    <w:p>
      <w:pPr>
        <w:pStyle w:val="BodyText"/>
      </w:pPr>
      <w:r>
        <w:t xml:space="preserve">object representation that need not represent a value of the object</w:t>
      </w:r>
      <w:r>
        <w:t xml:space="preserve"> </w:t>
      </w:r>
      <w:r>
        <w:t xml:space="preserve">type</w:t>
      </w:r>
    </w:p>
    <w:p>
      <w:pPr>
        <w:pStyle w:val="BodyText"/>
      </w:pPr>
      <w:r>
        <w:rPr>
          <w:u w:val="single"/>
          <w:b/>
        </w:rPr>
        <w:t xml:space="preserve">3.1.41</w:t>
      </w:r>
      <w:r>
        <w:br/>
      </w:r>
    </w:p>
    <w:p>
      <w:pPr>
        <w:pStyle w:val="BodyText"/>
      </w:pPr>
      <w:r>
        <w:rPr>
          <w:u w:val="single"/>
          <w:b/>
        </w:rPr>
        <w:t xml:space="preserve">undefined behaviour</w:t>
      </w:r>
      <w:r>
        <w:br/>
      </w:r>
    </w:p>
    <w:p>
      <w:pPr>
        <w:pStyle w:val="BodyText"/>
      </w:pPr>
      <w:r>
        <w:t xml:space="preserve">use of a non-portable or erroneous program construct or of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3.1.42</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w:t>
      </w:r>
    </w:p>
    <w:p>
      <w:pPr>
        <w:pStyle w:val="BlockText"/>
      </w:pPr>
      <w:r>
        <w:t xml:space="preserve">Note: For example, unspecified behaviour is the order in which the</w:t>
      </w:r>
      <w:r>
        <w:t xml:space="preserve"> </w:t>
      </w:r>
      <w:r>
        <w:t xml:space="preserve">arguments to a function are evaluated.</w:t>
      </w:r>
    </w:p>
    <w:p>
      <w:pPr>
        <w:pStyle w:val="FirstParagraph"/>
      </w:pPr>
      <w:r>
        <w:rPr>
          <w:u w:val="single"/>
          <w:b/>
        </w:rPr>
        <w:t xml:space="preserve">3.1.43</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lockText"/>
      </w:pPr>
      <w:r>
        <w:t xml:space="preserve">Note: An unspecified value cannot be a trap representation.</w:t>
      </w:r>
    </w:p>
    <w:p>
      <w:pPr>
        <w:pStyle w:val="FirstParagraph"/>
      </w:pPr>
      <w:r>
        <w:rPr>
          <w:u w:val="single"/>
          <w:b/>
        </w:rPr>
        <w:t xml:space="preserve">3.1.44</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 (specific type or specified type?)</w:t>
      </w:r>
    </w:p>
    <w:p>
      <w:pPr>
        <w:pStyle w:val="BlockText"/>
      </w:pPr>
      <w:r>
        <w:t xml:space="preserve">Note: See implementation-defined value, indeterminate value,</w:t>
      </w:r>
      <w:r>
        <w:t xml:space="preserve"> </w:t>
      </w:r>
      <w:r>
        <w:t xml:space="preserve">unspecified value, trap representation</w:t>
      </w:r>
    </w:p>
    <w:p>
      <w:pPr>
        <w:pStyle w:val="FirstParagraph"/>
      </w:pPr>
      <w:r>
        <w:rPr>
          <w:u w:val="single"/>
          <w:b/>
        </w:rPr>
        <w:t xml:space="preserve">3.1.45</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3.1.45</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End w:id="25"/>
    <w:bookmarkStart w:id="32"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6"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STL,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Many vulnerabilities can be mitigated more easily by using library</w:t>
      </w:r>
      <w:r>
        <w:t xml:space="preserve"> </w:t>
      </w:r>
      <w:r>
        <w:t xml:space="preserve">facilities rather than the base language types. (e.g. std::string rather</w:t>
      </w:r>
      <w:r>
        <w:t xml:space="preserve"> </w:t>
      </w:r>
      <w:r>
        <w:t xml:space="preserve">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6"/>
    <w:bookmarkStart w:id="28"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7"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7"/>
    <w:bookmarkEnd w:id="28"/>
    <w:bookmarkStart w:id="29"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9"/>
    <w:bookmarkStart w:id="30"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30"/>
    <w:bookmarkStart w:id="31"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1"/>
    <w:bookmarkEnd w:id="32"/>
    <w:bookmarkStart w:id="33"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3"/>
    <w:bookmarkStart w:id="233" w:name="specific-guidance-for-c-vulnerabilities"/>
    <w:p>
      <w:pPr>
        <w:pStyle w:val="Heading1"/>
      </w:pPr>
      <w:r>
        <w:t xml:space="preserve">6. Specific Guidance for C++ Vulnerabilities</w:t>
      </w:r>
    </w:p>
    <w:bookmarkStart w:id="34"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4"/>
    <w:bookmarkStart w:id="37" w:name="IHN"/>
    <w:p>
      <w:pPr>
        <w:pStyle w:val="Heading2"/>
      </w:pPr>
      <w:r>
        <w:t xml:space="preserve">6.2 Type System [IHN]</w:t>
      </w:r>
    </w:p>
    <w:bookmarkStart w:id="35"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Most notably are the implicit conversions between arithmetic types (including</w:t>
      </w:r>
      <w:r>
        <w:t xml:space="preserve"> </w:t>
      </w:r>
      <w:r>
        <w:rPr>
          <w:rStyle w:val="DataTypeTok"/>
        </w:rPr>
        <w:t xml:space="preserve">bool</w:t>
      </w:r>
      <w:r>
        <w:t xml:space="preserve">) that silently might truncate values or have loss of precision (for details see</w:t>
      </w:r>
      <w:r>
        <w:t xml:space="preserve"> </w:t>
      </w:r>
      <w:hyperlink w:anchor="FLC">
        <w:r>
          <w:rPr>
            <w:rStyle w:val="Hyperlink"/>
          </w:rPr>
          <w:t xml:space="preserve">Conversion Errors [FLC]</w:t>
        </w:r>
      </w:hyperlink>
      <w:r>
        <w:t xml:space="preserve">). This shared vulnerability includes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 considers implicit conversions during function overload resolution, when there is not a direct match of argument type with parameter type. Sometimes such conversions lead to ambiguities, which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allows to wrap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5"/>
    <w:bookmarkStart w:id="36"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r>
        <w:t xml:space="preserve"> </w:t>
      </w:r>
      <w:r>
        <w:t xml:space="preserve">- Use the avoidance mechanisms of ISO/IEC TR 24772-1:2019, 6.2.5. and the guidance provided in the different related sections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and/or use static analysis tools that provide such warnings.</w:t>
      </w:r>
    </w:p>
    <w:p>
      <w:pPr>
        <w:numPr>
          <w:ilvl w:val="0"/>
          <w:numId w:val="1013"/>
        </w:numPr>
      </w:pPr>
      <w:r>
        <w:t xml:space="preserve">Define any constructor of a class that can be called with a single argument of a different type as</w:t>
      </w:r>
      <w:r>
        <w:t xml:space="preserve"> </w:t>
      </w:r>
      <w:r>
        <w:rPr>
          <w:rStyle w:val="KeywordTok"/>
        </w:rPr>
        <w:t xml:space="preserve">explicit</w:t>
      </w:r>
      <w:r>
        <w:t xml:space="preserve">.</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On system boundaries, e.g., for input, convert a read value immediately to the appropriate strong type.</w:t>
      </w:r>
    </w:p>
    <w:p>
      <w:pPr>
        <w:numPr>
          <w:ilvl w:val="0"/>
          <w:numId w:val="1013"/>
        </w:numPr>
      </w:pPr>
      <w:r>
        <w:t xml:space="preserve">When defining variables of arithmetic type, use a braced-initializer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6"/>
    <w:bookmarkEnd w:id="37"/>
    <w:bookmarkStart w:id="40" w:name="bit-representations-str"/>
    <w:p>
      <w:pPr>
        <w:pStyle w:val="Heading2"/>
      </w:pPr>
      <w:r>
        <w:t xml:space="preserve">6.3 Bit Representations [STR]</w:t>
      </w:r>
    </w:p>
    <w:bookmarkStart w:id="38" w:name="applicability-to-language"/>
    <w:p>
      <w:pPr>
        <w:pStyle w:val="Heading3"/>
      </w:pPr>
      <w:r>
        <w:t xml:space="preserve">6.3.1 Applicability to language</w:t>
      </w:r>
    </w:p>
    <w:p>
      <w:pPr>
        <w:pStyle w:val="FirstParagraph"/>
      </w:pPr>
      <w:r>
        <w:t xml:space="preserve">This vulnerabilities described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allows to portably check the endianness of a platform and code can use this information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 often not easily be performed atomically, because the non-participating bits of a memory location need to be read before the relevant bits can be mutated through masking, and the whole memory location has to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don’t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misbehave.</w:t>
      </w:r>
    </w:p>
    <w:p>
      <w:pPr>
        <w:pStyle w:val="BodyText"/>
      </w:pPr>
      <w:r>
        <w:t xml:space="preserve">C++ provides a rich set of bitwise operators that can be used to address the issues of bit manipulation in a portable way.</w:t>
      </w:r>
      <w:r>
        <w:t xml:space="preserve"> </w:t>
      </w:r>
      <w:r>
        <w:t xml:space="preserve">However, the shift operation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When bitwise memory operations are needed, it is good practice to encapsulate such operations in a class type’s member functions.</w:t>
      </w:r>
    </w:p>
    <w:p>
      <w:pPr>
        <w:pStyle w:val="BodyText"/>
      </w:pPr>
      <w:r>
        <w:t xml:space="preserve">For representing individual bitmasks values employed in bit operations, it is advisable to put the corresponding named constants in an enumeration type with the appropriate underlying type for easier recall.</w:t>
      </w:r>
    </w:p>
    <w:p>
      <w:pPr>
        <w:pStyle w:val="BodyText"/>
      </w:pPr>
      <w:r>
        <w:t xml:space="preserve">While a bit shift of an integral value can be viewed as a multiplication or division by a power of two, it should not be used in arithmetic expression to implement such an operation. Compilers will automatically implement such a multiplication in the most efficient way, there is no need to obfuscate multiplication and division as shift operations.</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might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p>
    <w:p>
      <w:pPr>
        <w:pStyle w:val="BodyText"/>
      </w:pP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8"/>
    <w:bookmarkStart w:id="39"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Avoid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9"/>
    <w:bookmarkEnd w:id="40"/>
    <w:bookmarkStart w:id="43" w:name="floating-point-arithmetic-plf"/>
    <w:p>
      <w:pPr>
        <w:pStyle w:val="Heading2"/>
      </w:pPr>
      <w:r>
        <w:t xml:space="preserve">6.4 Floating-point Arithmetic [PLF]</w:t>
      </w:r>
    </w:p>
    <w:bookmarkStart w:id="41"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1"/>
    <w:bookmarkStart w:id="42"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Follow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may produce wrong results when used on floating point</w:t>
      </w:r>
      <w:r>
        <w:t xml:space="preserve"> </w:t>
      </w:r>
      <w:r>
        <w:t xml:space="preserve">members.</w:t>
      </w:r>
    </w:p>
    <w:bookmarkEnd w:id="42"/>
    <w:bookmarkEnd w:id="43"/>
    <w:bookmarkStart w:id="46" w:name="CCB"/>
    <w:p>
      <w:pPr>
        <w:pStyle w:val="Heading2"/>
      </w:pPr>
      <w:r>
        <w:t xml:space="preserve">6.5 Enumerator Issues [CCB]</w:t>
      </w:r>
    </w:p>
    <w:bookmarkStart w:id="44"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the enumerators.</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4"/>
    <w:bookmarkStart w:id="45"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5"/>
    <w:bookmarkEnd w:id="46"/>
    <w:bookmarkStart w:id="49" w:name="FLC"/>
    <w:p>
      <w:pPr>
        <w:pStyle w:val="Heading2"/>
      </w:pPr>
      <w:r>
        <w:t xml:space="preserve">6.6 Conversion Errors [FLC]</w:t>
      </w:r>
    </w:p>
    <w:bookmarkStart w:id="47" w:name="applicability-to-language"/>
    <w:p>
      <w:pPr>
        <w:pStyle w:val="Heading3"/>
      </w:pPr>
      <w:r>
        <w:t xml:space="preserve">6.6.1 Applicability to language</w:t>
      </w:r>
    </w:p>
    <w:p>
      <w:pPr>
        <w:pStyle w:val="FirstParagraph"/>
      </w:pPr>
      <w:r>
        <w:t xml:space="preserve">The vulnerability as documented in ISO IEC 24772-1 clause 6.6 applies to C++. C++ includes some of the conversion mechanisms of C documented in TR</w:t>
      </w:r>
      <w:r>
        <w:t xml:space="preserve"> </w:t>
      </w:r>
      <w:r>
        <w:t xml:space="preserve">24772-3 clause 6.6.1, however C++ type conversion mechanisms differ from the mechanisms of C, as</w:t>
      </w:r>
      <w:r>
        <w:t xml:space="preserve"> </w:t>
      </w:r>
      <w:r>
        <w:t xml:space="preserve">documented in ISO IEC 14882 Annex C. This subclause highlights differences where C++ provides mitigations of potential vulnerabilities found in C.</w:t>
      </w:r>
    </w:p>
    <w:p>
      <w:pPr>
        <w:pStyle w:val="BodyText"/>
      </w:pPr>
      <w:r>
        <w:t xml:space="preserve">In C++, some conversions are explicit while others are implicit. Conversions can change the size of a type, whether or not the type is signed, and possibly</w:t>
      </w:r>
      <w:r>
        <w:t xml:space="preserve"> </w:t>
      </w:r>
      <w:r>
        <w:t xml:space="preserve">other properties of the type. 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7"/>
    <w:bookmarkStart w:id="48"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8"/>
    <w:bookmarkEnd w:id="49"/>
    <w:bookmarkStart w:id="52" w:name="CJM"/>
    <w:p>
      <w:pPr>
        <w:pStyle w:val="Heading2"/>
      </w:pPr>
      <w:r>
        <w:t xml:space="preserve">6.7 String Termination [CJM]</w:t>
      </w:r>
    </w:p>
    <w:bookmarkStart w:id="50"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0"/>
    <w:bookmarkStart w:id="51"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1"/>
    <w:bookmarkEnd w:id="52"/>
    <w:bookmarkStart w:id="60" w:name="HCB"/>
    <w:p>
      <w:pPr>
        <w:pStyle w:val="Heading2"/>
      </w:pPr>
      <w:r>
        <w:t xml:space="preserve">6.8 Buffer Boundary Violation [HCB]</w:t>
      </w:r>
    </w:p>
    <w:bookmarkStart w:id="58"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3" w:name="CJM"/>
      <w:r>
        <w:t xml:space="preserve">6.7 String</w:t>
      </w:r>
      <w:r>
        <w:t xml:space="preserve"> </w:t>
      </w:r>
      <w:r>
        <w:t xml:space="preserve">Termination[CJM]</w:t>
      </w:r>
      <w:bookmarkEnd w:id="53"/>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4">
        <w:r>
          <w:rPr>
            <w:rStyle w:val="Hyperlink"/>
          </w:rPr>
          <w:t xml:space="preserve">SEI CTR50-CPP</w:t>
        </w:r>
      </w:hyperlink>
    </w:p>
    <w:p>
      <w:pPr>
        <w:numPr>
          <w:ilvl w:val="0"/>
          <w:numId w:val="1027"/>
        </w:numPr>
        <w:pStyle w:val="Compact"/>
      </w:pPr>
      <w:hyperlink r:id="rId55">
        <w:r>
          <w:rPr>
            <w:rStyle w:val="Hyperlink"/>
          </w:rPr>
          <w:t xml:space="preserve">SEI CTR53-CPP</w:t>
        </w:r>
      </w:hyperlink>
    </w:p>
    <w:p>
      <w:pPr>
        <w:numPr>
          <w:ilvl w:val="0"/>
          <w:numId w:val="1027"/>
        </w:numPr>
        <w:pStyle w:val="Compact"/>
      </w:pPr>
      <w:hyperlink r:id="rId56">
        <w:r>
          <w:rPr>
            <w:rStyle w:val="Hyperlink"/>
          </w:rPr>
          <w:t xml:space="preserve">SEI CTR55-CPP</w:t>
        </w:r>
      </w:hyperlink>
    </w:p>
    <w:p>
      <w:pPr>
        <w:numPr>
          <w:ilvl w:val="0"/>
          <w:numId w:val="1027"/>
        </w:numPr>
        <w:pStyle w:val="Compact"/>
      </w:pPr>
      <w:hyperlink r:id="rId57">
        <w:r>
          <w:rPr>
            <w:rStyle w:val="Hyperlink"/>
          </w:rPr>
          <w:t xml:space="preserve">C++ core guidelines I.13</w:t>
        </w:r>
      </w:hyperlink>
    </w:p>
    <w:bookmarkEnd w:id="58"/>
    <w:bookmarkStart w:id="59"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9"/>
    <w:bookmarkEnd w:id="60"/>
    <w:bookmarkStart w:id="63" w:name="XYZ"/>
    <w:p>
      <w:pPr>
        <w:pStyle w:val="Heading2"/>
      </w:pPr>
      <w:r>
        <w:t xml:space="preserve">6.9 Unchecked Array Indexing [XYZ]</w:t>
      </w:r>
    </w:p>
    <w:bookmarkStart w:id="61"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1"/>
    <w:bookmarkStart w:id="62"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2"/>
    <w:bookmarkEnd w:id="63"/>
    <w:bookmarkStart w:id="67" w:name="XYW"/>
    <w:p>
      <w:pPr>
        <w:pStyle w:val="Heading2"/>
      </w:pPr>
      <w:r>
        <w:t xml:space="preserve">6.10 Unchecked Array Copying [XYW]</w:t>
      </w:r>
    </w:p>
    <w:bookmarkStart w:id="65"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4" w:name="HCB"/>
      <w:r>
        <w:t xml:space="preserve">6.8 Buffer Boundary Violation [HCB]</w:t>
      </w:r>
      <w:bookmarkEnd w:id="64"/>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5"/>
    <w:bookmarkStart w:id="66"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6"/>
    <w:bookmarkEnd w:id="67"/>
    <w:bookmarkStart w:id="70" w:name="HFC"/>
    <w:p>
      <w:pPr>
        <w:pStyle w:val="Heading2"/>
      </w:pPr>
      <w:r>
        <w:t xml:space="preserve">6.11 Pointer Type Conversions [HFC]</w:t>
      </w:r>
    </w:p>
    <w:bookmarkStart w:id="68"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8"/>
    <w:bookmarkStart w:id="69"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9"/>
    <w:bookmarkEnd w:id="70"/>
    <w:bookmarkStart w:id="73" w:name="RVG"/>
    <w:p>
      <w:pPr>
        <w:pStyle w:val="Heading2"/>
      </w:pPr>
      <w:r>
        <w:t xml:space="preserve">6.12 Pointer Arithmetic [RVG]</w:t>
      </w:r>
    </w:p>
    <w:bookmarkStart w:id="71"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1"/>
    <w:bookmarkStart w:id="72"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2"/>
    <w:bookmarkEnd w:id="73"/>
    <w:bookmarkStart w:id="76" w:name="XYH"/>
    <w:p>
      <w:pPr>
        <w:pStyle w:val="Heading2"/>
      </w:pPr>
      <w:r>
        <w:t xml:space="preserve">6.13 NULL Pointer Dereference [XYH]</w:t>
      </w:r>
    </w:p>
    <w:bookmarkStart w:id="74"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4"/>
    <w:bookmarkStart w:id="75"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5"/>
    <w:bookmarkEnd w:id="76"/>
    <w:bookmarkStart w:id="79" w:name="XYK"/>
    <w:p>
      <w:pPr>
        <w:pStyle w:val="Heading2"/>
      </w:pPr>
      <w:r>
        <w:t xml:space="preserve">6.14 Dangling Reference to Heap [XYK]</w:t>
      </w:r>
    </w:p>
    <w:bookmarkStart w:id="77"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7"/>
    <w:bookmarkStart w:id="78"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8"/>
    <w:bookmarkEnd w:id="79"/>
    <w:bookmarkStart w:id="82" w:name="FIF"/>
    <w:p>
      <w:pPr>
        <w:pStyle w:val="Heading2"/>
      </w:pPr>
      <w:r>
        <w:t xml:space="preserve">6.15 Arithmetic Wrap-around Error [FIF]</w:t>
      </w:r>
    </w:p>
    <w:bookmarkStart w:id="80"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80"/>
    <w:bookmarkStart w:id="81"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1"/>
    <w:bookmarkEnd w:id="82"/>
    <w:bookmarkStart w:id="85" w:name="PIK"/>
    <w:p>
      <w:pPr>
        <w:pStyle w:val="Heading2"/>
      </w:pPr>
      <w:r>
        <w:t xml:space="preserve">6.16 Using Shift Operations for Multiplication and Division [PIK]</w:t>
      </w:r>
    </w:p>
    <w:bookmarkStart w:id="83"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3"/>
    <w:bookmarkStart w:id="84"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4"/>
    <w:bookmarkEnd w:id="85"/>
    <w:bookmarkStart w:id="88" w:name="NAI"/>
    <w:p>
      <w:pPr>
        <w:pStyle w:val="Heading2"/>
      </w:pPr>
      <w:r>
        <w:t xml:space="preserve">6.17 Choice of Clear Names [NAI]</w:t>
      </w:r>
    </w:p>
    <w:bookmarkStart w:id="86"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6"/>
    <w:bookmarkStart w:id="87"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7"/>
    <w:bookmarkEnd w:id="88"/>
    <w:bookmarkStart w:id="91" w:name="WXQ"/>
    <w:p>
      <w:pPr>
        <w:pStyle w:val="Heading2"/>
      </w:pPr>
      <w:r>
        <w:t xml:space="preserve">6.18 Dead Store [WXQ]</w:t>
      </w:r>
    </w:p>
    <w:bookmarkStart w:id="89"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9"/>
    <w:bookmarkStart w:id="90"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90"/>
    <w:bookmarkEnd w:id="91"/>
    <w:bookmarkStart w:id="94" w:name="YZS"/>
    <w:p>
      <w:pPr>
        <w:pStyle w:val="Heading2"/>
      </w:pPr>
      <w:r>
        <w:t xml:space="preserve">6.19 Unused Variable [YZS]</w:t>
      </w:r>
    </w:p>
    <w:bookmarkStart w:id="92"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2"/>
    <w:bookmarkStart w:id="93"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3"/>
    <w:bookmarkEnd w:id="94"/>
    <w:bookmarkStart w:id="97" w:name="identifier-name-reuse-yow"/>
    <w:p>
      <w:pPr>
        <w:pStyle w:val="Heading2"/>
      </w:pPr>
      <w:r>
        <w:t xml:space="preserve">6.20 Identifier Name Reuse [YOW]</w:t>
      </w:r>
    </w:p>
    <w:bookmarkStart w:id="95"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5"/>
    <w:bookmarkStart w:id="96"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6"/>
    <w:bookmarkEnd w:id="97"/>
    <w:bookmarkStart w:id="100" w:name="BJL"/>
    <w:p>
      <w:pPr>
        <w:pStyle w:val="Heading2"/>
      </w:pPr>
      <w:r>
        <w:t xml:space="preserve">6.21 Namespace Issues [BJL]</w:t>
      </w:r>
    </w:p>
    <w:bookmarkStart w:id="98"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8"/>
    <w:bookmarkStart w:id="99"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9"/>
    <w:bookmarkEnd w:id="100"/>
    <w:bookmarkStart w:id="104" w:name="LAV"/>
    <w:p>
      <w:pPr>
        <w:pStyle w:val="Heading2"/>
      </w:pPr>
      <w:r>
        <w:t xml:space="preserve">6.22 Missing Initialization of Variables [LAV]</w:t>
      </w:r>
    </w:p>
    <w:bookmarkStart w:id="101"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1"/>
    <w:bookmarkStart w:id="103"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2" w:name="CGX"/>
      <w:r>
        <w:t xml:space="preserve">6.61 Concurrent Data Access [CGX]</w:t>
      </w:r>
      <w:bookmarkEnd w:id="102"/>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3"/>
    <w:bookmarkEnd w:id="104"/>
    <w:bookmarkStart w:id="108" w:name="Xeb4b392fc60d52e0e62d52a00eabaa492eaa9e0"/>
    <w:p>
      <w:pPr>
        <w:pStyle w:val="Heading2"/>
      </w:pPr>
      <w:r>
        <w:t xml:space="preserve">6.23 Operator Precedence and Associativity [JCW]</w:t>
      </w:r>
    </w:p>
    <w:bookmarkStart w:id="106"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5">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6"/>
    <w:bookmarkStart w:id="107"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7"/>
    <w:bookmarkEnd w:id="108"/>
    <w:bookmarkStart w:id="111" w:name="X187ad205340e16f022c4e8cacaf0507e2964127"/>
    <w:p>
      <w:pPr>
        <w:pStyle w:val="Heading2"/>
      </w:pPr>
      <w:r>
        <w:t xml:space="preserve">6.24 Side-effects and Order of Evaluation of Operands [SAM]</w:t>
      </w:r>
    </w:p>
    <w:bookmarkStart w:id="109"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9"/>
    <w:bookmarkStart w:id="110"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10"/>
    <w:bookmarkEnd w:id="111"/>
    <w:bookmarkStart w:id="116" w:name="KOA"/>
    <w:p>
      <w:pPr>
        <w:pStyle w:val="Heading2"/>
      </w:pPr>
      <w:r>
        <w:t xml:space="preserve">6.25 Likely Incorrect Expression [KOA]</w:t>
      </w:r>
    </w:p>
    <w:bookmarkStart w:id="114"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2"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2"/>
    <w:bookmarkStart w:id="113"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3"/>
    <w:bookmarkEnd w:id="114"/>
    <w:bookmarkStart w:id="115"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5"/>
    <w:bookmarkEnd w:id="116"/>
    <w:bookmarkStart w:id="119" w:name="XYQ"/>
    <w:p>
      <w:pPr>
        <w:pStyle w:val="Heading2"/>
      </w:pPr>
      <w:r>
        <w:t xml:space="preserve">6.26 Dead and Deactivated Code [XYQ]</w:t>
      </w:r>
    </w:p>
    <w:bookmarkStart w:id="117"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7"/>
    <w:bookmarkStart w:id="118"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8"/>
    <w:bookmarkEnd w:id="119"/>
    <w:bookmarkStart w:id="122" w:name="Xc86cceedfcf0c77c094b3df762cc0f756518ffc"/>
    <w:p>
      <w:pPr>
        <w:pStyle w:val="Heading2"/>
      </w:pPr>
      <w:r>
        <w:t xml:space="preserve">6.27 Switch Statements and Static Analysis [CLL]</w:t>
      </w:r>
    </w:p>
    <w:bookmarkStart w:id="120"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0"/>
    <w:bookmarkStart w:id="121"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1"/>
    <w:bookmarkEnd w:id="122"/>
    <w:bookmarkStart w:id="125" w:name="demarcation-of-control-flow-eoj"/>
    <w:p>
      <w:pPr>
        <w:pStyle w:val="Heading2"/>
      </w:pPr>
      <w:r>
        <w:t xml:space="preserve">6.28 Demarcation of Control Flow [EOJ]</w:t>
      </w:r>
    </w:p>
    <w:bookmarkStart w:id="123"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3"/>
    <w:bookmarkStart w:id="124"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4"/>
    <w:bookmarkEnd w:id="125"/>
    <w:bookmarkStart w:id="128" w:name="loop-control-variables-tex"/>
    <w:p>
      <w:pPr>
        <w:pStyle w:val="Heading2"/>
      </w:pPr>
      <w:r>
        <w:t xml:space="preserve">6.29 Loop Control Variables [TEX]</w:t>
      </w:r>
    </w:p>
    <w:bookmarkStart w:id="126"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6"/>
    <w:bookmarkStart w:id="127"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7"/>
    <w:bookmarkEnd w:id="128"/>
    <w:bookmarkStart w:id="131" w:name="off-by-one-error-xzh"/>
    <w:p>
      <w:pPr>
        <w:pStyle w:val="Heading2"/>
      </w:pPr>
      <w:r>
        <w:t xml:space="preserve">6.30 Off-by-one Error [XZH]</w:t>
      </w:r>
    </w:p>
    <w:bookmarkStart w:id="129"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9"/>
    <w:bookmarkStart w:id="130"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0"/>
    <w:bookmarkEnd w:id="131"/>
    <w:bookmarkStart w:id="134" w:name="structured-programming-ewd"/>
    <w:p>
      <w:pPr>
        <w:pStyle w:val="Heading2"/>
      </w:pPr>
      <w:r>
        <w:t xml:space="preserve">6.31 Structured Programming [EWD]</w:t>
      </w:r>
    </w:p>
    <w:bookmarkStart w:id="132"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2"/>
    <w:bookmarkStart w:id="133"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3"/>
    <w:bookmarkEnd w:id="134"/>
    <w:bookmarkStart w:id="137" w:name="passing-parameters-and-return-values-csj"/>
    <w:p>
      <w:pPr>
        <w:pStyle w:val="Heading2"/>
      </w:pPr>
      <w:r>
        <w:t xml:space="preserve">6.32 Passing Parameters and Return Values [CSJ]</w:t>
      </w:r>
    </w:p>
    <w:bookmarkStart w:id="135"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5"/>
    <w:bookmarkStart w:id="136"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6"/>
    <w:bookmarkEnd w:id="137"/>
    <w:bookmarkStart w:id="140" w:name="dangling-references-to-stack-frames-dcm"/>
    <w:p>
      <w:pPr>
        <w:pStyle w:val="Heading2"/>
      </w:pPr>
      <w:r>
        <w:t xml:space="preserve">6.33 Dangling References to Stack Frames [DCM]</w:t>
      </w:r>
    </w:p>
    <w:bookmarkStart w:id="138"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8"/>
    <w:bookmarkStart w:id="139"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9"/>
    <w:bookmarkEnd w:id="140"/>
    <w:bookmarkStart w:id="144" w:name="OTR"/>
    <w:p>
      <w:pPr>
        <w:pStyle w:val="Heading2"/>
      </w:pPr>
      <w:r>
        <w:t xml:space="preserve">6.34 Subprogram Signature Mismatch [OTR]</w:t>
      </w:r>
    </w:p>
    <w:bookmarkStart w:id="142"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1">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2"/>
    <w:bookmarkStart w:id="143"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3"/>
    <w:bookmarkEnd w:id="144"/>
    <w:bookmarkStart w:id="147" w:name="GDL"/>
    <w:p>
      <w:pPr>
        <w:pStyle w:val="Heading2"/>
      </w:pPr>
      <w:r>
        <w:t xml:space="preserve">6.35 Recursion [GDL]</w:t>
      </w:r>
    </w:p>
    <w:bookmarkStart w:id="145"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5"/>
    <w:bookmarkStart w:id="146"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6"/>
    <w:bookmarkEnd w:id="147"/>
    <w:bookmarkStart w:id="150" w:name="X7b5801efcad7d4f25e284b0270c97edc564ec06"/>
    <w:p>
      <w:pPr>
        <w:pStyle w:val="Heading2"/>
      </w:pPr>
      <w:r>
        <w:t xml:space="preserve">6.36 Ignored Error Status and Unhandled Exceptions [OYB]</w:t>
      </w:r>
    </w:p>
    <w:bookmarkStart w:id="148"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8"/>
    <w:bookmarkStart w:id="149"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9"/>
    <w:bookmarkEnd w:id="150"/>
    <w:bookmarkStart w:id="153" w:name="AMV"/>
    <w:p>
      <w:pPr>
        <w:pStyle w:val="Heading2"/>
      </w:pPr>
      <w:r>
        <w:t xml:space="preserve">6.37 Type-breaking Reinterpretation of Data [AMV]</w:t>
      </w:r>
    </w:p>
    <w:bookmarkStart w:id="151"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1"/>
    <w:bookmarkStart w:id="152"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2"/>
    <w:bookmarkEnd w:id="153"/>
    <w:bookmarkStart w:id="156" w:name="deep-vs.-shallow-copying-yan"/>
    <w:p>
      <w:pPr>
        <w:pStyle w:val="Heading2"/>
      </w:pPr>
      <w:r>
        <w:t xml:space="preserve">6.38 Deep vs. Shallow Copying [YAN]</w:t>
      </w:r>
    </w:p>
    <w:bookmarkStart w:id="154"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4"/>
    <w:bookmarkStart w:id="155"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5"/>
    <w:bookmarkEnd w:id="156"/>
    <w:bookmarkStart w:id="159" w:name="memory-leak-and-heap-fragmentation-xyl"/>
    <w:p>
      <w:pPr>
        <w:pStyle w:val="Heading2"/>
      </w:pPr>
      <w:r>
        <w:t xml:space="preserve">6.39 Memory Leak and Heap Fragmentation [XYL]</w:t>
      </w:r>
    </w:p>
    <w:bookmarkStart w:id="157"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7"/>
    <w:bookmarkStart w:id="158"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8"/>
    <w:bookmarkEnd w:id="159"/>
    <w:bookmarkStart w:id="162" w:name="SYM"/>
    <w:p>
      <w:pPr>
        <w:pStyle w:val="Heading2"/>
      </w:pPr>
      <w:r>
        <w:t xml:space="preserve">6.40 Templates and Generics [SYM]</w:t>
      </w:r>
    </w:p>
    <w:bookmarkStart w:id="160"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0"/>
    <w:bookmarkStart w:id="161"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1"/>
    <w:bookmarkEnd w:id="162"/>
    <w:bookmarkStart w:id="163" w:name="RIP"/>
    <w:p>
      <w:pPr>
        <w:pStyle w:val="Heading2"/>
      </w:pPr>
      <w:r>
        <w:t xml:space="preserve">6.41 Inheritance [RIP]</w:t>
      </w:r>
    </w:p>
    <w:bookmarkEnd w:id="163"/>
    <w:bookmarkStart w:id="164"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4"/>
    <w:bookmarkStart w:id="165"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5"/>
    <w:bookmarkStart w:id="168" w:name="BLP"/>
    <w:p>
      <w:pPr>
        <w:pStyle w:val="Heading2"/>
      </w:pPr>
      <w:r>
        <w:t xml:space="preserve">6.42 Violations of the Liskov Substitution Principle or the Contract Model [BLP]</w:t>
      </w:r>
    </w:p>
    <w:bookmarkStart w:id="166"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6"/>
    <w:bookmarkStart w:id="167"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7"/>
    <w:bookmarkEnd w:id="168"/>
    <w:bookmarkStart w:id="171" w:name="redispatching-pph"/>
    <w:p>
      <w:pPr>
        <w:pStyle w:val="Heading2"/>
      </w:pPr>
      <w:r>
        <w:t xml:space="preserve">6.43 Redispatching [PPH]</w:t>
      </w:r>
    </w:p>
    <w:bookmarkStart w:id="169"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9"/>
    <w:bookmarkStart w:id="170"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70"/>
    <w:bookmarkEnd w:id="171"/>
    <w:bookmarkStart w:id="174" w:name="BKK"/>
    <w:p>
      <w:pPr>
        <w:pStyle w:val="Heading2"/>
      </w:pPr>
      <w:r>
        <w:t xml:space="preserve">6.44 Polymorphic variables [BKK]</w:t>
      </w:r>
    </w:p>
    <w:bookmarkStart w:id="172"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2"/>
    <w:bookmarkStart w:id="173"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3"/>
    <w:bookmarkEnd w:id="174"/>
    <w:bookmarkStart w:id="177" w:name="LRM"/>
    <w:p>
      <w:pPr>
        <w:pStyle w:val="Heading2"/>
      </w:pPr>
      <w:r>
        <w:t xml:space="preserve">6.45 Extra Intrinsics [LRM]</w:t>
      </w:r>
    </w:p>
    <w:bookmarkStart w:id="175"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5"/>
    <w:bookmarkStart w:id="176"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6"/>
    <w:bookmarkEnd w:id="177"/>
    <w:bookmarkStart w:id="180" w:name="Xc417c172da80bb70cea1f9e7af9871a63840609"/>
    <w:p>
      <w:pPr>
        <w:pStyle w:val="Heading2"/>
      </w:pPr>
      <w:r>
        <w:t xml:space="preserve">6.46 Argument Passing to Library Functions [TRJ]</w:t>
      </w:r>
    </w:p>
    <w:bookmarkStart w:id="178"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8"/>
    <w:bookmarkStart w:id="179"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9"/>
    <w:bookmarkEnd w:id="180"/>
    <w:bookmarkStart w:id="183" w:name="inter-language-calling-djs"/>
    <w:p>
      <w:pPr>
        <w:pStyle w:val="Heading2"/>
      </w:pPr>
      <w:r>
        <w:t xml:space="preserve">6.47 Inter-language Calling [DJS]</w:t>
      </w:r>
    </w:p>
    <w:bookmarkStart w:id="181"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1"/>
    <w:bookmarkStart w:id="182"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2"/>
    <w:bookmarkEnd w:id="183"/>
    <w:bookmarkStart w:id="186" w:name="NYY"/>
    <w:p>
      <w:pPr>
        <w:pStyle w:val="Heading2"/>
      </w:pPr>
      <w:r>
        <w:t xml:space="preserve">6.48 Dynamically-linked Code and Self-modifying Code [NYY]</w:t>
      </w:r>
    </w:p>
    <w:bookmarkStart w:id="184"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4"/>
    <w:bookmarkStart w:id="185"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5"/>
    <w:bookmarkEnd w:id="186"/>
    <w:bookmarkStart w:id="189" w:name="NSQ"/>
    <w:p>
      <w:pPr>
        <w:pStyle w:val="Heading2"/>
      </w:pPr>
      <w:r>
        <w:t xml:space="preserve">6.49 Library Signature [NSQ]</w:t>
      </w:r>
    </w:p>
    <w:bookmarkStart w:id="187"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7"/>
    <w:bookmarkStart w:id="188"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8"/>
    <w:bookmarkEnd w:id="189"/>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Follow the avoidance mechanisms of ISO/IEC 24772-1 clause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in addition to the compiler to help identify occurrences of undefined behaviour.</w:t>
      </w:r>
    </w:p>
    <w:p>
      <w:pPr>
        <w:numPr>
          <w:ilvl w:val="0"/>
          <w:numId w:val="1106"/>
        </w:numPr>
      </w:pPr>
      <w:r>
        <w:t xml:space="preserve">Augment static analysis tool usage with runtime tools such as ASAN</w:t>
      </w:r>
      <w:r>
        <w:t xml:space="preserve"> </w:t>
      </w:r>
      <w:r>
        <w:t xml:space="preserve">(address sanitizer) and related tools.</w:t>
      </w:r>
    </w:p>
    <w:p>
      <w:pPr>
        <w:numPr>
          <w:ilvl w:val="0"/>
          <w:numId w:val="1106"/>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6"/>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Use the avoidance mechanisms of ISO/IEC 24772-1 clause 6.57.5.</w:t>
      </w:r>
    </w:p>
    <w:p>
      <w:pPr>
        <w:numPr>
          <w:ilvl w:val="0"/>
          <w:numId w:val="1108"/>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8"/>
        </w:numPr>
      </w:pPr>
      <w:r>
        <w:t xml:space="preserve">Use multiple compilers/tools to increase your chance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Follow the avoidance mechanisms of ISO/IEC 24772-1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follow the avoidance mechanisms of ISO/IEC TR 24772-3.</w:t>
      </w:r>
    </w:p>
    <w:p>
      <w:pPr>
        <w:numPr>
          <w:ilvl w:val="0"/>
          <w:numId w:val="1111"/>
        </w:numPr>
      </w:pPr>
      <w:r>
        <w:t xml:space="preserve">Follow the avoidance mechanisms of ISO/IEC 24772-1 clause 6.60.5.</w:t>
      </w:r>
    </w:p>
    <w:p>
      <w:pPr>
        <w:numPr>
          <w:ilvl w:val="0"/>
          <w:numId w:val="1111"/>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thread-local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Use the avoidance mechanisms of ISO/IEC 24772-1 clause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ISO/IEC 24772-1 clause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synchronisation primitives or are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1"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5" Target="https://en.cppreference.com/w/cpp/language/operator_precedence" TargetMode="External" /><Relationship Type="http://schemas.openxmlformats.org/officeDocument/2006/relationships/hyperlink" Id="rId57" Target="https://isocpp.github.io/CppCoreGuidelines/CppCoreGuidelines#i13-do-not-pass-an-array-as-a-single-pointer" TargetMode="External" /><Relationship Type="http://schemas.openxmlformats.org/officeDocument/2006/relationships/hyperlink" Id="rId54" Target="https://wiki.sei.cmu.edu/confluence/display/cplusplus/CTR50-CPP.+Guarantee+that+container+indices+and+iterators+are+within+the+valid+range" TargetMode="External" /><Relationship Type="http://schemas.openxmlformats.org/officeDocument/2006/relationships/hyperlink" Id="rId55" Target="https://wiki.sei.cmu.edu/confluence/display/cplusplus/CTR53-CPP.+Use+valid+iterator+ranges" TargetMode="External" /><Relationship Type="http://schemas.openxmlformats.org/officeDocument/2006/relationships/hyperlink" Id="rId56"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2025-11-10T17:52:26Z</dcterms:created>
  <dcterms:modified xsi:type="dcterms:W3CDTF">2025-11-10T17:52:26Z</dcterms:modified>
</cp:coreProperties>
</file>

<file path=docProps/custom.xml><?xml version="1.0" encoding="utf-8"?>
<Properties xmlns="http://schemas.openxmlformats.org/officeDocument/2006/custom-properties" xmlns:vt="http://schemas.openxmlformats.org/officeDocument/2006/docPropsVTypes"/>
</file>