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16503C24"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288F6ABB" w14:textId="77777777" w:rsidR="00B37453" w:rsidRDefault="00B37453" w:rsidP="00B37453">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1F1FF890" w14:textId="77777777" w:rsidR="00B37453" w:rsidRDefault="00B37453" w:rsidP="001014A1">
      <w:pPr>
        <w:pStyle w:val="SourceCode"/>
        <w:rPr>
          <w:rFonts w:asciiTheme="minorHAnsi" w:hAnsiTheme="minorHAnsi"/>
        </w:rPr>
      </w:pP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376C98F6" w14:textId="6B129CC0" w:rsidR="007822A3" w:rsidRPr="00B041EA" w:rsidRDefault="00B041EA" w:rsidP="00B041EA">
      <w:r w:rsidRPr="00B041EA">
        <w:t xml:space="preserve">Here is some </w:t>
      </w:r>
      <w:r w:rsidRPr="00B041EA">
        <w:rPr>
          <w:rStyle w:val="InlineCode"/>
        </w:rPr>
        <w:t>inline code</w:t>
      </w:r>
      <w:r w:rsidRPr="00B041EA">
        <w:t xml:space="preserve"> in a paragraph</w:t>
      </w:r>
    </w:p>
    <w:p w14:paraId="2AEBC76C" w14:textId="525A6E70" w:rsidR="00B041EA" w:rsidRPr="00372622" w:rsidRDefault="00372622" w:rsidP="00372622">
      <w:r w:rsidRPr="00372622">
        <w:lastRenderedPageBreak/>
        <w:t xml:space="preserve">This is an </w:t>
      </w:r>
      <w:r w:rsidRPr="00372622">
        <w:rPr>
          <w:rStyle w:val="InlineNote"/>
        </w:rPr>
        <w:t>inline note, such as inside a table</w:t>
      </w:r>
      <w:r w:rsidRPr="00372622">
        <w:t>. It’s a character style.</w:t>
      </w:r>
    </w:p>
    <w:p w14:paraId="7CCF0A31" w14:textId="1A56C21B" w:rsidR="00B041EA" w:rsidRDefault="00B041EA">
      <w:pPr>
        <w:spacing w:after="0" w:line="240" w:lineRule="auto"/>
        <w:jc w:val="left"/>
        <w:rPr>
          <w:rFonts w:asciiTheme="minorHAnsi" w:hAnsiTheme="minorHAnsi"/>
          <w:sz w:val="20"/>
        </w:rPr>
      </w:pPr>
      <w:r>
        <w:br w:type="page"/>
      </w:r>
    </w:p>
    <w:p w14:paraId="0D6142BB" w14:textId="77777777" w:rsidR="00B041EA" w:rsidRDefault="00B041EA"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891D9" w14:textId="77777777" w:rsidR="00A12A5D" w:rsidRDefault="00A12A5D">
      <w:r>
        <w:separator/>
      </w:r>
    </w:p>
  </w:endnote>
  <w:endnote w:type="continuationSeparator" w:id="0">
    <w:p w14:paraId="4BACF26D" w14:textId="77777777" w:rsidR="00A12A5D" w:rsidRDefault="00A1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4F78D" w14:textId="77777777" w:rsidR="00A12A5D" w:rsidRDefault="00A12A5D">
      <w:r>
        <w:separator/>
      </w:r>
    </w:p>
  </w:footnote>
  <w:footnote w:type="continuationSeparator" w:id="0">
    <w:p w14:paraId="10E9EDFD" w14:textId="77777777" w:rsidR="00A12A5D" w:rsidRDefault="00A12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B6FE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B855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F8E6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04D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041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C6E8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6001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80D3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6D0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E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277F0"/>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57DE1"/>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622"/>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53830"/>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07E"/>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D6C7A"/>
    <w:rsid w:val="009E0506"/>
    <w:rsid w:val="009F1A10"/>
    <w:rsid w:val="009F6414"/>
    <w:rsid w:val="00A0647D"/>
    <w:rsid w:val="00A10C28"/>
    <w:rsid w:val="00A12A5D"/>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041EA"/>
    <w:rsid w:val="00B1651F"/>
    <w:rsid w:val="00B221BD"/>
    <w:rsid w:val="00B246A3"/>
    <w:rsid w:val="00B273C5"/>
    <w:rsid w:val="00B31475"/>
    <w:rsid w:val="00B37453"/>
    <w:rsid w:val="00B77025"/>
    <w:rsid w:val="00B80F08"/>
    <w:rsid w:val="00B83404"/>
    <w:rsid w:val="00B9027D"/>
    <w:rsid w:val="00B9118A"/>
    <w:rsid w:val="00BA1F97"/>
    <w:rsid w:val="00BA6E9D"/>
    <w:rsid w:val="00BC394B"/>
    <w:rsid w:val="00BD133E"/>
    <w:rsid w:val="00BD46C7"/>
    <w:rsid w:val="00BE31BC"/>
    <w:rsid w:val="00BF7921"/>
    <w:rsid w:val="00C00658"/>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07F2"/>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8A007E"/>
    <w:rPr>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 w:type="character" w:customStyle="1" w:styleId="InlineCode">
    <w:name w:val="InlineCode"/>
    <w:basedOn w:val="DefaultParagraphFont"/>
    <w:uiPriority w:val="1"/>
    <w:qFormat/>
    <w:rsid w:val="001277F0"/>
    <w:rPr>
      <w:rFonts w:ascii="Courier" w:hAnsi="Courier"/>
      <w:sz w:val="20"/>
    </w:rPr>
  </w:style>
  <w:style w:type="character" w:customStyle="1" w:styleId="InlineNote">
    <w:name w:val="InlineNote"/>
    <w:basedOn w:val="DefaultParagraphFont"/>
    <w:uiPriority w:val="1"/>
    <w:qFormat/>
    <w:rsid w:val="00CB07F2"/>
    <w:rPr>
      <w:sz w:val="20"/>
    </w:rPr>
  </w:style>
  <w:style w:type="paragraph" w:customStyle="1" w:styleId="SourceCode0">
    <w:name w:val="Source Code"/>
    <w:basedOn w:val="SourceCode"/>
    <w:qFormat/>
    <w:rsid w:val="00B3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61</cp:revision>
  <dcterms:created xsi:type="dcterms:W3CDTF">2020-04-17T19:36:00Z</dcterms:created>
  <dcterms:modified xsi:type="dcterms:W3CDTF">2020-06-08T14:09:00Z</dcterms:modified>
</cp:coreProperties>
</file>