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simplificar la expresión lógica \( F(A, B, C, D) = ABC + AB'D + ACD' \), primero podemos utilizar el álgebra de Boole y luego los mapas de Karnaugh.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Álgebra de Boole: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Distribuir la expresión: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F(A, B, C, D) = ABC + AB'D + ACD'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Aplicar la propiedad de la identidad \( XY + X'Y = XY + XY' = X(Y + Y') = X \):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AB'D = AB'D + ABB'D = AB'(D + BD) = AB'D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Aplicar la propiedad de la absorción \( XY + XZ = XY \):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ABC + AB'D = ABC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Simplificar la expresión final: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\[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F(A, B, C, D) = ABC + AB'D + ACD' = ABC + ACD'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\]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Mapas de Karnaugh: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Los grupos que podemos formar son: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El primer grupo es \(AB\) y \(CD'\), que resulta en \( A \) en la posición \(ABCD'\).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El segundo grupo es \(AB\) y \(CD\), que resulta en \( C \) en la posición \(ABCD\).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Entonces, la expresión simplificada es \( F(A, B, C, D) = A + C \).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