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Beacon Labs - Lab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Name: (Your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Date: (Date of lab completion)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Lab Name: (Name of the lab that was completed)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Setup:</w:t>
      </w:r>
    </w:p>
    <w:tbl>
      <w:tblPr>
        <w:tblStyle w:val="Table2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(Description of the task and how you completed it. Include words and images as necessary)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 of this lab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360" w:right="36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Attacks on related subdomains have received limited attention within the research community, though pose a significantly additional power over traditional web attacks. An attacker can take control over sibling domains which provide the ability to abuse many territories of web application security, such as: cookies, CSP, CORS, postMessage, domain relaxation, and more. In this lab, we explore performing a subdomain takeover through the use of dangling DNS records, where subdomains reference empty third-party resources. Specifically, we will make use of Amazon’s DNS provider Route53 to host a set of targetable domains where we can perform real-world subdomain takeover attacks. Each subdomain will make use of a various set of external resources. This lab is based off of the paper \emph{Can I Take Your Subdomain? Exploring Same-Site Attacks in the Modern Web}, by M. Squarcina, M. Tempest, L. Veronese, S. Calzavara, and M. Maffei.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 Set 1:</w:t>
      </w:r>
    </w:p>
    <w:tbl>
      <w:tblPr>
        <w:tblStyle w:val="Table3"/>
        <w:tblW w:w="936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(Description of the task and how you completed it. Include words and images as necessary)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b w:val="1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1.1: </w:t>
            </w:r>
            <w:r w:rsidDel="00000000" w:rsidR="00000000" w:rsidRPr="00000000">
              <w:rPr>
                <w:b w:val="1"/>
                <w:sz w:val="28"/>
                <w:szCs w:val="28"/>
                <w:highlight w:val="white"/>
                <w:rtl w:val="0"/>
              </w:rPr>
              <w:t xml:space="preserve">Expected Utility Theory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ind w:left="720" w:firstLine="0"/>
              <w:rPr>
                <w:b w:val="1"/>
                <w:i w:val="1"/>
                <w:color w:val="ff0000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Action 1.1.1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List the two lotteries you prefer the most (one from each pair) and give a simple written explanation as to why.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color w:val="ff0000"/>
                <w:highlight w:val="white"/>
                <w:rtl w:val="0"/>
              </w:rPr>
              <w:t xml:space="preserve">Individual)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ind w:left="720" w:firstLine="0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Action 1.1.2    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Now that the format has changed, list the two lotteries you prefer the most (one from each pair) and give a simple explanation as to why. If your answer did not change, simply state so.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color w:val="ff0000"/>
                <w:highlight w:val="white"/>
                <w:rtl w:val="0"/>
              </w:rPr>
              <w:t xml:space="preserve">Individual)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360" w:lineRule="auto"/>
              <w:ind w:left="720" w:firstLine="0"/>
              <w:rPr>
                <w:b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sz w:val="28"/>
                <w:szCs w:val="28"/>
                <w:highlight w:val="white"/>
                <w:rtl w:val="0"/>
              </w:rPr>
              <w:t xml:space="preserve">Task 1.2: Geometric Series</w:t>
            </w:r>
          </w:p>
          <w:p w:rsidR="00000000" w:rsidDel="00000000" w:rsidP="00000000" w:rsidRDefault="00000000" w:rsidRPr="00000000" w14:paraId="00000036">
            <w:pPr>
              <w:spacing w:line="48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 1.2.1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is the value of delta at which player 1 continues to uphold?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22"/>
                    <w:szCs w:val="22"/>
                    <w:rtl w:val="0"/>
                  </w:rPr>
                  <w:t xml:space="preserve">3 ≥ 2(1 - Δ) + Δ</w:t>
                </w:r>
              </w:sdtContent>
            </w:sdt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22"/>
                    <w:szCs w:val="22"/>
                    <w:rtl w:val="0"/>
                  </w:rPr>
                  <w:t xml:space="preserve">3 ≥ 2 - 2Δ + Δ</w:t>
                </w:r>
              </w:sdtContent>
            </w:sdt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22"/>
                    <w:szCs w:val="22"/>
                    <w:rtl w:val="0"/>
                  </w:rPr>
                  <w:t xml:space="preserve">Δ ≥ -1</w:t>
                </w:r>
              </w:sdtContent>
            </w:sdt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 Set 2:</w:t>
      </w:r>
    </w:p>
    <w:tbl>
      <w:tblPr>
        <w:tblStyle w:val="Table4"/>
        <w:tblW w:w="96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2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(Description of the task and how you completed it. Include words and images as necessary)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highlight w:val="white"/>
                <w:rtl w:val="0"/>
              </w:rPr>
              <w:t xml:space="preserve">Task 2.1: Attack Surface Enumeration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Action 2.1.1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What is the IP address the DNS server associates with this domain?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color w:val="ff0000"/>
                <w:highlight w:val="white"/>
                <w:rtl w:val="0"/>
              </w:rPr>
              <w:t xml:space="preserve">Answers will differ)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72013" cy="251239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013" cy="2512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Action 2.1.2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What record is being resolved in Route53 under the subdomain foo.example.com?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CNAME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Action 2.1.3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ind w:left="144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command you can use to run a DNS enumeration on a text file of domains?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ind w:left="1440" w:firstLine="0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python3 takeover.py -l domains.txt -v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 2.1.4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Run this command on the domains.txt file. This will provide an output of the potentially vulnerable domains and the associated services they use to operate. Submit a screenshot of this output.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ind w:left="1440" w:firstLine="0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</w:rPr>
              <w:drawing>
                <wp:inline distB="19050" distT="19050" distL="19050" distR="19050">
                  <wp:extent cx="4491038" cy="257746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1956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038" cy="2577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Action 2.1.5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List the name of the subdomain that you will attack and the service it utilizes.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color w:val="ff0000"/>
                <w:highlight w:val="white"/>
                <w:rtl w:val="0"/>
              </w:rPr>
              <w:t xml:space="preserve">Individual)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Action 2.1.6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Run the command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color w:val="188038"/>
                <w:rtl w:val="0"/>
              </w:rPr>
              <w:t xml:space="preserve">dig [domain]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 the specific domain you have been provided. Submit a screenshot of the result.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color w:val="ff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i w:val="1"/>
                <w:color w:val="ff0000"/>
                <w:highlight w:val="white"/>
                <w:rtl w:val="0"/>
              </w:rPr>
              <w:t xml:space="preserve">Answers will differ - should match Route53 record)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9050" distT="19050" distL="19050" distR="19050">
                  <wp:extent cx="5029200" cy="2366682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666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ind w:left="0" w:firstLine="0"/>
              <w:rPr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Action 2.2.1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Take over the subdomain listed in your previous answer and submit a screenshot of the page displaying the content within your index.html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5300551" cy="26502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551" cy="265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21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epRKfz9K7s2QwZfSsVbWqGI1Ig==">CgMxLjAaJAoBMBIfCh0IB0IZCgVBcmlhbBIQQXJpYWwgVW5pY29kZSBNUxokCgExEh8KHQgHQhkKBUFyaWFsEhBBcmlhbCBVbmljb2RlIE1TGiQKATISHwodCAdCGQoFQXJpYWwSEEFyaWFsIFVuaWNvZGUgTVM4AHIhMU5BVkRJdzhWcVVHcENQV0lRRzlYei1iT3ZNcDZxSkJY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