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8D31" w14:textId="77777777" w:rsidR="003F4FE7" w:rsidRPr="0000594F" w:rsidRDefault="003F4FE7" w:rsidP="00C62E1F">
      <w:pPr>
        <w:jc w:val="both"/>
        <w:rPr>
          <w:b/>
          <w:bCs/>
        </w:rPr>
      </w:pPr>
      <w:r w:rsidRPr="0000594F">
        <w:rPr>
          <w:b/>
          <w:bCs/>
        </w:rPr>
        <w:t>Dissertation title</w:t>
      </w:r>
    </w:p>
    <w:p w14:paraId="17303AF1" w14:textId="020B3316" w:rsidR="0000594F" w:rsidRDefault="007B3BD7" w:rsidP="00C62E1F">
      <w:pPr>
        <w:jc w:val="both"/>
      </w:pPr>
      <w:r>
        <w:t>The use of natural language processing in the topic identification and classification of</w:t>
      </w:r>
      <w:r w:rsidR="0000594F">
        <w:t xml:space="preserve"> planning </w:t>
      </w:r>
      <w:r>
        <w:t xml:space="preserve">casework records </w:t>
      </w:r>
      <w:r w:rsidR="0000594F">
        <w:t xml:space="preserve">in support of the monitoring of </w:t>
      </w:r>
      <w:r>
        <w:t xml:space="preserve">the </w:t>
      </w:r>
      <w:r w:rsidR="0000594F">
        <w:t>National Planning Framework</w:t>
      </w:r>
      <w:r w:rsidR="00187D37">
        <w:t xml:space="preserve">  4 </w:t>
      </w:r>
      <w:r>
        <w:t>in Scotland</w:t>
      </w:r>
      <w:r w:rsidR="005B6BE4">
        <w:t>.</w:t>
      </w:r>
    </w:p>
    <w:p w14:paraId="1874A93D" w14:textId="7DE91310" w:rsidR="00187D37" w:rsidRDefault="00A91C65" w:rsidP="00187D37">
      <w:pPr>
        <w:jc w:val="both"/>
        <w:rPr>
          <w:b/>
          <w:bCs/>
        </w:rPr>
      </w:pPr>
      <w:r>
        <w:rPr>
          <w:b/>
          <w:bCs/>
        </w:rPr>
        <w:t>Introduction</w:t>
      </w:r>
    </w:p>
    <w:p w14:paraId="62881C65" w14:textId="55921786" w:rsidR="004538AE" w:rsidRDefault="004538AE" w:rsidP="00187D37">
      <w:pPr>
        <w:jc w:val="both"/>
      </w:pPr>
      <w:r>
        <w:t xml:space="preserve">There is a growing aspiration for the use of machine learning and spatial analysis techniques in the urban planning system but this is not yet deployed on a systematic basis outwith niche areas of innovation. The </w:t>
      </w:r>
      <w:r w:rsidR="008A4CF0">
        <w:t xml:space="preserve">manageable </w:t>
      </w:r>
      <w:r>
        <w:t xml:space="preserve">administrative and spatial scale of the planning system in Scotland offers an opportunity to do so, with the recent publication of the National Planning Framework 4 </w:t>
      </w:r>
      <w:r w:rsidR="00161135">
        <w:t xml:space="preserve">(NPF4) </w:t>
      </w:r>
      <w:r>
        <w:t>and an increasing c</w:t>
      </w:r>
      <w:r w:rsidR="008A4CF0">
        <w:t xml:space="preserve">entralisation </w:t>
      </w:r>
      <w:r>
        <w:t>of locally-applied policies at the regional and national levels, alongside a growth in the availability of development planning and development management data.</w:t>
      </w:r>
      <w:r w:rsidR="004A2058">
        <w:t xml:space="preserve"> </w:t>
      </w:r>
    </w:p>
    <w:p w14:paraId="3672E0BD" w14:textId="16C867C1" w:rsidR="00437629" w:rsidRDefault="00437629" w:rsidP="00187D37">
      <w:pPr>
        <w:jc w:val="both"/>
      </w:pPr>
      <w:r>
        <w:t>One barrier to data use is the inconsistent application of data standards across the 34 planning authorities in Scotland. This has many root causes but these are largely due to local interpretations of national requirements including local procurement of data management systems, with a relatively recent convergence of data and digital platforms.</w:t>
      </w:r>
    </w:p>
    <w:p w14:paraId="5B3C869E" w14:textId="14D77FA7" w:rsidR="00437629" w:rsidRDefault="00437629" w:rsidP="00187D37">
      <w:pPr>
        <w:jc w:val="both"/>
      </w:pPr>
      <w:r>
        <w:t xml:space="preserve">This is a common issue in casework management and solutions have been developed based upon </w:t>
      </w:r>
      <w:r w:rsidR="00047882">
        <w:t>n</w:t>
      </w:r>
      <w:r>
        <w:t xml:space="preserve">atural </w:t>
      </w:r>
      <w:r w:rsidR="00047882">
        <w:t>l</w:t>
      </w:r>
      <w:r>
        <w:t xml:space="preserve">anguage </w:t>
      </w:r>
      <w:r w:rsidR="00047882">
        <w:t>p</w:t>
      </w:r>
      <w:r>
        <w:t>rocessing (NLP)</w:t>
      </w:r>
      <w:r w:rsidR="00047882">
        <w:t>. An exploration of recently-available planning casework data with a view towards common classification will inform the development of similar solutions in the planning domain.</w:t>
      </w:r>
    </w:p>
    <w:p w14:paraId="264B8B21" w14:textId="02DCE0FF" w:rsidR="003F4FE7" w:rsidRDefault="003F4FE7" w:rsidP="00C62E1F">
      <w:pPr>
        <w:jc w:val="both"/>
        <w:rPr>
          <w:b/>
          <w:bCs/>
        </w:rPr>
      </w:pPr>
      <w:r w:rsidRPr="0094139F">
        <w:rPr>
          <w:b/>
          <w:bCs/>
        </w:rPr>
        <w:t>Literature review</w:t>
      </w:r>
    </w:p>
    <w:p w14:paraId="3772A363" w14:textId="1AA3AF2A" w:rsidR="00997714" w:rsidRDefault="00997714" w:rsidP="00C62E1F">
      <w:pPr>
        <w:jc w:val="both"/>
      </w:pPr>
      <w:r>
        <w:t xml:space="preserve">The literature in this area is disparate, although </w:t>
      </w:r>
      <w:r w:rsidR="00FE67D3">
        <w:t xml:space="preserve">the research and use of machine learning (ML) and artificial intelligence (AI) in urban planning is </w:t>
      </w:r>
      <w:r>
        <w:t>growing and converging</w:t>
      </w:r>
      <w:r w:rsidR="007B3BD7">
        <w:t>, including NLP</w:t>
      </w:r>
      <w:r>
        <w:t xml:space="preserve">. From a technical perspective, </w:t>
      </w:r>
      <w:r w:rsidRPr="00997714">
        <w:t>Tekouabou</w:t>
      </w:r>
      <w:r>
        <w:t xml:space="preserve"> et al (2021) have considered the application of </w:t>
      </w:r>
      <w:r w:rsidR="001E2E21">
        <w:t>machine learning methods in urban planning, with a useful taxonomy of methods, models and indicators. However, this does not cover NLP in detail</w:t>
      </w:r>
      <w:r w:rsidR="00FE67D3">
        <w:t xml:space="preserve">, </w:t>
      </w:r>
      <w:r w:rsidR="001E2E21">
        <w:t xml:space="preserve">although it is mentioned in the context of neural networks. Likewise, Chaturvedi and de Vries (2021) provide a good overview of the technical </w:t>
      </w:r>
      <w:r w:rsidR="00901643">
        <w:t>applications,</w:t>
      </w:r>
      <w:r w:rsidR="001E2E21">
        <w:t xml:space="preserve"> but largely in the context of earth observational data</w:t>
      </w:r>
      <w:r w:rsidR="00901643">
        <w:t xml:space="preserve">, albeit with a good breakdown of land use indicators, data sources, measurements and applications. </w:t>
      </w:r>
      <w:r w:rsidR="001E2E21">
        <w:t>Nevertheless, there is a comprehensive overview of ML and AI methods and applications that provides a useful baseline for methodological and model development</w:t>
      </w:r>
      <w:r w:rsidR="00EC2EC3">
        <w:t xml:space="preserve"> and a recent</w:t>
      </w:r>
      <w:r w:rsidR="008C4AF6">
        <w:t xml:space="preserve"> </w:t>
      </w:r>
      <w:r w:rsidR="00EC2EC3">
        <w:t>overview of the use of machine learning for spatial analyses is also offered by Casali, Aydin and Comes (2022)</w:t>
      </w:r>
      <w:r w:rsidR="00901643">
        <w:t xml:space="preserve">, </w:t>
      </w:r>
      <w:r w:rsidR="00173ACB">
        <w:t xml:space="preserve">drawing upon Google Scholar and the Web of Science with a focus upon 2021, </w:t>
      </w:r>
      <w:r w:rsidR="00901643">
        <w:t>identifying the most prominent topics and uses and also knowledge gaps in the sector</w:t>
      </w:r>
      <w:r w:rsidR="00EC2EC3">
        <w:t>.</w:t>
      </w:r>
      <w:r w:rsidR="00FE67D3">
        <w:t xml:space="preserve">  </w:t>
      </w:r>
    </w:p>
    <w:p w14:paraId="74955AE4" w14:textId="3A30478E" w:rsidR="00EC2EC3" w:rsidRDefault="001E2E21" w:rsidP="00C62E1F">
      <w:pPr>
        <w:jc w:val="both"/>
      </w:pPr>
      <w:r>
        <w:t xml:space="preserve">NLP </w:t>
      </w:r>
      <w:r w:rsidR="00173ACB">
        <w:t>needs to</w:t>
      </w:r>
      <w:r>
        <w:t xml:space="preserve"> be considered as a detailed subset of ML and AI</w:t>
      </w:r>
      <w:r w:rsidR="00173ACB">
        <w:t xml:space="preserve"> for a more granular trawl of the literature</w:t>
      </w:r>
      <w:r>
        <w:t xml:space="preserve">. </w:t>
      </w:r>
      <w:r w:rsidR="007B3BD7">
        <w:t xml:space="preserve">A systematic review of NLP for urban research is also provided by Cai (2021) highlighting a limited use of NLP in urban studies, albeit growing in use in recent years, with a comprehensive survey of literature and geographical areas of study. </w:t>
      </w:r>
      <w:r w:rsidR="007B3BD7">
        <w:t xml:space="preserve"> </w:t>
      </w:r>
      <w:r>
        <w:t xml:space="preserve">Recent research by Mieczko and Desmond (2023) </w:t>
      </w:r>
      <w:r w:rsidR="00F6787E">
        <w:t>considers the use of NLP</w:t>
      </w:r>
      <w:r w:rsidR="00FE67D3">
        <w:t xml:space="preserve"> in</w:t>
      </w:r>
      <w:r w:rsidR="00F6787E">
        <w:t xml:space="preserve"> a national zoning and land use database from publicly available administrative data</w:t>
      </w:r>
      <w:r w:rsidR="00DC7496">
        <w:t xml:space="preserve"> in the United States</w:t>
      </w:r>
      <w:r w:rsidR="00F6787E">
        <w:t xml:space="preserve">. </w:t>
      </w:r>
      <w:r w:rsidR="00144317">
        <w:t xml:space="preserve"> Fu, </w:t>
      </w:r>
      <w:r w:rsidR="00CA7710">
        <w:t xml:space="preserve">Li and Zhai (2023) have also looked at NLP in the study of resilience plans from the 100 Resilience Cities network, with useful coverage of topic modelling. </w:t>
      </w:r>
      <w:r w:rsidR="00F6787E">
        <w:t xml:space="preserve"> </w:t>
      </w:r>
      <w:r w:rsidR="00DC7496">
        <w:t xml:space="preserve">Brinkley and Stahmer (2021) have looked in more </w:t>
      </w:r>
      <w:r w:rsidR="00EC2EC3">
        <w:t xml:space="preserve">geographical detail at city planning in California. </w:t>
      </w:r>
      <w:r w:rsidR="007B3BD7">
        <w:t>The most relevant research</w:t>
      </w:r>
      <w:r w:rsidR="005B6BE4">
        <w:t xml:space="preserve"> to this project</w:t>
      </w:r>
      <w:r w:rsidR="007B3BD7">
        <w:t xml:space="preserve"> is by Yai and Konstokosta (2019) which considers the use of Latent </w:t>
      </w:r>
      <w:r w:rsidR="005B6BE4">
        <w:t>Dirichlet Allocation (LDA) for topic modelling of building permit data for seven US cities, using 2.5 million records.</w:t>
      </w:r>
    </w:p>
    <w:p w14:paraId="13377F9A" w14:textId="4E239851" w:rsidR="001E2E21" w:rsidRDefault="00EC2EC3" w:rsidP="00C62E1F">
      <w:pPr>
        <w:jc w:val="both"/>
      </w:pPr>
      <w:r>
        <w:lastRenderedPageBreak/>
        <w:t xml:space="preserve">Research in the UK is more limited but </w:t>
      </w:r>
      <w:r w:rsidR="008C4AF6">
        <w:t>there</w:t>
      </w:r>
      <w:r w:rsidR="00144317">
        <w:t xml:space="preserve"> are examples from </w:t>
      </w:r>
      <w:r w:rsidR="00CA7710">
        <w:t xml:space="preserve">the UK government. Dray (2019) has considered the use of NLP in government and there is </w:t>
      </w:r>
      <w:r w:rsidR="00AB1BDD">
        <w:t>a</w:t>
      </w:r>
      <w:r w:rsidR="00CA7710">
        <w:t xml:space="preserve"> report by the Turing Institute (2021) </w:t>
      </w:r>
      <w:r w:rsidR="00AB1BDD">
        <w:t xml:space="preserve">researching </w:t>
      </w:r>
      <w:r w:rsidR="00CA7710">
        <w:t>the use of AI and ML in automating planning application</w:t>
      </w:r>
      <w:r w:rsidR="00AB1BDD">
        <w:t>s</w:t>
      </w:r>
      <w:r w:rsidR="00CA7710">
        <w:t xml:space="preserve">, which does not consider NLP in detail other than in data cleaning, but </w:t>
      </w:r>
      <w:r w:rsidR="00AB1BDD">
        <w:t>does look</w:t>
      </w:r>
      <w:r w:rsidR="00CA7710">
        <w:t xml:space="preserve"> at the application of </w:t>
      </w:r>
      <w:r w:rsidR="00AB1BDD">
        <w:t>AI and ML</w:t>
      </w:r>
      <w:r w:rsidR="00CA7710">
        <w:t xml:space="preserve"> techniques in the context of the English planning development management system, which is essentially the same as in Scotland.</w:t>
      </w:r>
    </w:p>
    <w:p w14:paraId="73E96E2D" w14:textId="77777777" w:rsidR="009C2866" w:rsidRDefault="009C2866" w:rsidP="00C62E1F">
      <w:pPr>
        <w:jc w:val="both"/>
      </w:pPr>
      <w:r>
        <w:t>T</w:t>
      </w:r>
      <w:r w:rsidRPr="00B141E6">
        <w:t>he above research is largely exploratory, demonstrative or occasional, rather than operational. A systemic example of NLP in a production environment is provided by work by NatureScot (2021) reported on the UK Authority website (2022) that illustrate the progress of the InformedDecision platform. This provides for a further case study in terms of potential capability.</w:t>
      </w:r>
      <w:r>
        <w:t xml:space="preserve"> </w:t>
      </w:r>
    </w:p>
    <w:p w14:paraId="572EF2BB" w14:textId="415912D7" w:rsidR="00885170" w:rsidRDefault="008C4AF6" w:rsidP="00C62E1F">
      <w:pPr>
        <w:jc w:val="both"/>
      </w:pPr>
      <w:r>
        <w:t>From the perspective of planning in Scotland, there is no literature pertaining to the</w:t>
      </w:r>
      <w:r w:rsidR="00AB1BDD">
        <w:t xml:space="preserve"> use of AI and ML in the</w:t>
      </w:r>
      <w:r>
        <w:t xml:space="preserve"> </w:t>
      </w:r>
      <w:r w:rsidR="00AB1BDD">
        <w:t xml:space="preserve">planning </w:t>
      </w:r>
      <w:r>
        <w:t>system as it stands</w:t>
      </w:r>
      <w:r w:rsidR="00AB1BDD">
        <w:t>. Information is available on planning performance statistics</w:t>
      </w:r>
      <w:r w:rsidR="00B141E6">
        <w:t xml:space="preserve">, </w:t>
      </w:r>
      <w:r w:rsidR="00AB1BDD">
        <w:t xml:space="preserve">collected regularly and published </w:t>
      </w:r>
      <w:r w:rsidR="00B141E6">
        <w:t xml:space="preserve">quarterly and </w:t>
      </w:r>
      <w:r w:rsidR="00AB1BDD">
        <w:t xml:space="preserve">annually by the Scottish Government. The most recent statistics (2021/22) provide a categorisation of application and development types which, aligned with the topic modelling and UK-specific research mentioned earlier, provides the elements of a taxonomy for NLP and categorisation.  </w:t>
      </w:r>
      <w:r w:rsidR="00B141E6">
        <w:t>However, for minerals, this is generic and does not consider the types of extraction, ie for aggregates.</w:t>
      </w:r>
    </w:p>
    <w:p w14:paraId="149C4A9B" w14:textId="02B389D8" w:rsidR="00997714" w:rsidRDefault="00AB1BDD" w:rsidP="00B141E6">
      <w:pPr>
        <w:jc w:val="both"/>
      </w:pPr>
      <w:r w:rsidRPr="00B141E6">
        <w:t>The recently-published NPF4 (2023) is the overarching land use policy document for Scotland</w:t>
      </w:r>
      <w:r w:rsidR="00B141E6" w:rsidRPr="00B141E6">
        <w:t xml:space="preserve">. </w:t>
      </w:r>
    </w:p>
    <w:p w14:paraId="552EDE18" w14:textId="77777777" w:rsidR="005B6BE4" w:rsidRDefault="005B6BE4">
      <w:pPr>
        <w:rPr>
          <w:b/>
          <w:bCs/>
        </w:rPr>
      </w:pPr>
      <w:r>
        <w:rPr>
          <w:b/>
          <w:bCs/>
        </w:rPr>
        <w:br w:type="page"/>
      </w:r>
    </w:p>
    <w:p w14:paraId="582C859B" w14:textId="6935EF6B" w:rsidR="007F47D7" w:rsidRDefault="007F47D7" w:rsidP="007F47D7">
      <w:pPr>
        <w:jc w:val="both"/>
        <w:rPr>
          <w:b/>
          <w:bCs/>
        </w:rPr>
      </w:pPr>
      <w:r>
        <w:rPr>
          <w:b/>
          <w:bCs/>
        </w:rPr>
        <w:lastRenderedPageBreak/>
        <w:t>Methodology</w:t>
      </w:r>
    </w:p>
    <w:p w14:paraId="3F0E618D" w14:textId="77777777" w:rsidR="007F47D7" w:rsidRPr="005B6BE4" w:rsidRDefault="007F47D7" w:rsidP="007F47D7">
      <w:pPr>
        <w:jc w:val="both"/>
        <w:rPr>
          <w:highlight w:val="yellow"/>
        </w:rPr>
      </w:pPr>
      <w:r>
        <w:t xml:space="preserve">This research employs Python and various libraries throughout the process. This is summarised below in </w:t>
      </w:r>
      <w:r w:rsidRPr="005B6BE4">
        <w:rPr>
          <w:b/>
          <w:bCs/>
          <w:highlight w:val="yellow"/>
        </w:rPr>
        <w:t>Figure 1</w:t>
      </w:r>
      <w:r w:rsidRPr="005B6BE4">
        <w:rPr>
          <w:highlight w:val="yellow"/>
        </w:rPr>
        <w:t>.</w:t>
      </w:r>
    </w:p>
    <w:p w14:paraId="25C13AB0" w14:textId="77777777" w:rsidR="007F47D7" w:rsidRPr="00D769B4" w:rsidRDefault="007F47D7" w:rsidP="007F47D7">
      <w:pPr>
        <w:jc w:val="both"/>
        <w:rPr>
          <w:b/>
          <w:bCs/>
        </w:rPr>
      </w:pPr>
      <w:r w:rsidRPr="005B6BE4">
        <w:rPr>
          <w:b/>
          <w:bCs/>
          <w:highlight w:val="yellow"/>
        </w:rPr>
        <w:t>Figure 1. Methodology</w:t>
      </w:r>
    </w:p>
    <w:p w14:paraId="00F52AF6" w14:textId="4802CDEF" w:rsidR="007F47D7" w:rsidRDefault="00560B45" w:rsidP="007F47D7">
      <w:pPr>
        <w:jc w:val="both"/>
        <w:rPr>
          <w:b/>
          <w:bCs/>
        </w:rPr>
      </w:pPr>
      <w:r>
        <w:rPr>
          <w:noProof/>
        </w:rPr>
        <w:drawing>
          <wp:inline distT="0" distB="0" distL="0" distR="0" wp14:anchorId="2EA31414" wp14:editId="68420958">
            <wp:extent cx="6021614" cy="3352571"/>
            <wp:effectExtent l="0" t="0" r="0" b="635"/>
            <wp:docPr id="20068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9951" name="Picture 1" descr="A screenshot of a computer&#10;&#10;Description automatically generated"/>
                    <pic:cNvPicPr/>
                  </pic:nvPicPr>
                  <pic:blipFill rotWithShape="1">
                    <a:blip r:embed="rId8"/>
                    <a:srcRect l="22988" t="25324" r="6904" b="5282"/>
                    <a:stretch/>
                  </pic:blipFill>
                  <pic:spPr bwMode="auto">
                    <a:xfrm>
                      <a:off x="0" y="0"/>
                      <a:ext cx="6036457" cy="3360835"/>
                    </a:xfrm>
                    <a:prstGeom prst="rect">
                      <a:avLst/>
                    </a:prstGeom>
                    <a:ln>
                      <a:noFill/>
                    </a:ln>
                    <a:extLst>
                      <a:ext uri="{53640926-AAD7-44D8-BBD7-CCE9431645EC}">
                        <a14:shadowObscured xmlns:a14="http://schemas.microsoft.com/office/drawing/2010/main"/>
                      </a:ext>
                    </a:extLst>
                  </pic:spPr>
                </pic:pic>
              </a:graphicData>
            </a:graphic>
          </wp:inline>
        </w:drawing>
      </w:r>
    </w:p>
    <w:p w14:paraId="587DDB9C" w14:textId="77777777" w:rsidR="007F47D7" w:rsidRDefault="007F47D7" w:rsidP="007F47D7">
      <w:pPr>
        <w:jc w:val="both"/>
      </w:pPr>
      <w:r>
        <w:t>There are three main stages:</w:t>
      </w:r>
    </w:p>
    <w:p w14:paraId="6F5ECB02" w14:textId="77777777" w:rsidR="007F47D7" w:rsidRPr="00D769B4" w:rsidRDefault="007F47D7" w:rsidP="007F47D7">
      <w:pPr>
        <w:jc w:val="both"/>
        <w:rPr>
          <w:b/>
          <w:bCs/>
        </w:rPr>
      </w:pPr>
      <w:r w:rsidRPr="00D769B4">
        <w:rPr>
          <w:b/>
          <w:bCs/>
        </w:rPr>
        <w:t>1. Data Identification, Gathering and Analysis</w:t>
      </w:r>
    </w:p>
    <w:p w14:paraId="229F0124" w14:textId="23F4DD6D" w:rsidR="007F47D7" w:rsidRPr="00556076" w:rsidRDefault="005B6BE4" w:rsidP="007F47D7">
      <w:pPr>
        <w:jc w:val="both"/>
      </w:pPr>
      <w:r>
        <w:t>This analysis focusses upon planning casework data</w:t>
      </w:r>
      <w:r w:rsidR="00437629">
        <w:t xml:space="preserve"> </w:t>
      </w:r>
      <w:r>
        <w:t>from 2009 to 202</w:t>
      </w:r>
      <w:r w:rsidR="00EF6833">
        <w:t>3</w:t>
      </w:r>
      <w:r>
        <w:t xml:space="preserve">, for </w:t>
      </w:r>
      <w:r w:rsidR="00EF6833">
        <w:t>31</w:t>
      </w:r>
      <w:r>
        <w:t xml:space="preserve"> of the 33 planning authorities in Scotland, sourced from the Improvement Service. The years 202</w:t>
      </w:r>
      <w:r w:rsidR="00EF6833">
        <w:t>0</w:t>
      </w:r>
      <w:r>
        <w:t xml:space="preserve"> and 202</w:t>
      </w:r>
      <w:r w:rsidR="00EF6833">
        <w:t>1</w:t>
      </w:r>
      <w:r>
        <w:t xml:space="preserve"> have been omitted due to the Covid-19 pandemic and the stalling of some development activity.</w:t>
      </w:r>
    </w:p>
    <w:p w14:paraId="48FB8DD5" w14:textId="625948C8" w:rsidR="007F47D7" w:rsidRPr="00D776A8" w:rsidRDefault="005B6BE4" w:rsidP="007F47D7">
      <w:pPr>
        <w:jc w:val="both"/>
      </w:pPr>
      <w:r>
        <w:t>This is a</w:t>
      </w:r>
      <w:r w:rsidR="007F47D7" w:rsidRPr="00D776A8">
        <w:t xml:space="preserve"> point and polygon dataset of </w:t>
      </w:r>
      <w:r w:rsidR="004447B3">
        <w:t>approximately 500,000</w:t>
      </w:r>
      <w:r w:rsidR="007F47D7" w:rsidRPr="00D776A8">
        <w:t xml:space="preserve"> records dating back to 2009. This </w:t>
      </w:r>
      <w:r w:rsidR="004447B3">
        <w:t>provides</w:t>
      </w:r>
      <w:r w:rsidR="007F47D7" w:rsidRPr="00D776A8">
        <w:t xml:space="preserve">, at various scales, both an overview and a detailed record of historical land use development activities. There is an element of language consistency within this dataset. The fields include the general description of development, some </w:t>
      </w:r>
      <w:r>
        <w:t>high level</w:t>
      </w:r>
      <w:r w:rsidR="007F47D7" w:rsidRPr="00D776A8">
        <w:t xml:space="preserve"> categorisation by land use and application type, planning decision (approve or refuse) and casework dates.</w:t>
      </w:r>
      <w:r w:rsidR="00D776A8">
        <w:t xml:space="preserve"> </w:t>
      </w:r>
    </w:p>
    <w:p w14:paraId="4FEEBD09" w14:textId="77777777" w:rsidR="004723EA" w:rsidRDefault="004723EA" w:rsidP="004723EA">
      <w:pPr>
        <w:pStyle w:val="ListParagraph"/>
        <w:numPr>
          <w:ilvl w:val="0"/>
          <w:numId w:val="2"/>
        </w:numPr>
        <w:jc w:val="both"/>
        <w:sectPr w:rsidR="004723EA">
          <w:pgSz w:w="11906" w:h="16838"/>
          <w:pgMar w:top="1440" w:right="1440" w:bottom="1440" w:left="1440" w:header="708" w:footer="708" w:gutter="0"/>
          <w:cols w:space="708"/>
          <w:docGrid w:linePitch="360"/>
        </w:sectPr>
      </w:pPr>
    </w:p>
    <w:p w14:paraId="203A655D" w14:textId="77DF36BD" w:rsidR="007F47D7" w:rsidRPr="00BB0DAB" w:rsidRDefault="007F47D7" w:rsidP="007F47D7">
      <w:pPr>
        <w:jc w:val="both"/>
      </w:pPr>
      <w:r>
        <w:t xml:space="preserve">This </w:t>
      </w:r>
      <w:r w:rsidR="00CC4DC2">
        <w:t xml:space="preserve">stage </w:t>
      </w:r>
      <w:r>
        <w:t xml:space="preserve">includes </w:t>
      </w:r>
      <w:r w:rsidR="00CC4DC2">
        <w:t>e</w:t>
      </w:r>
      <w:r>
        <w:t xml:space="preserve">xploratory </w:t>
      </w:r>
      <w:r w:rsidR="00CC4DC2">
        <w:t>d</w:t>
      </w:r>
      <w:r>
        <w:t xml:space="preserve">ata </w:t>
      </w:r>
      <w:r w:rsidR="00CC4DC2">
        <w:t>a</w:t>
      </w:r>
      <w:r>
        <w:t>nalysis</w:t>
      </w:r>
      <w:r w:rsidR="00CC4DC2">
        <w:t>, to allow more precise definition of the analytical process,</w:t>
      </w:r>
      <w:r>
        <w:t xml:space="preserve"> and preliminary visualisations.</w:t>
      </w:r>
      <w:r w:rsidR="004723EA">
        <w:t xml:space="preserve"> H</w:t>
      </w:r>
      <w:r w:rsidRPr="00BB0DAB">
        <w:t xml:space="preserve">owever, </w:t>
      </w:r>
      <w:r>
        <w:t xml:space="preserve">a common taxonomy, vocabulary and categorisation system will be required, which is considered in </w:t>
      </w:r>
      <w:r w:rsidRPr="00BB0DAB">
        <w:rPr>
          <w:b/>
          <w:bCs/>
        </w:rPr>
        <w:t>Stage 2</w:t>
      </w:r>
      <w:r>
        <w:t xml:space="preserve"> below.</w:t>
      </w:r>
    </w:p>
    <w:p w14:paraId="7B4F5681" w14:textId="3BF67713" w:rsidR="007F47D7" w:rsidRDefault="007F47D7" w:rsidP="007F47D7">
      <w:pPr>
        <w:jc w:val="both"/>
        <w:rPr>
          <w:b/>
          <w:bCs/>
        </w:rPr>
      </w:pPr>
      <w:r w:rsidRPr="004723EA">
        <w:rPr>
          <w:b/>
          <w:bCs/>
        </w:rPr>
        <w:t xml:space="preserve">2. Text Mining and </w:t>
      </w:r>
      <w:r w:rsidR="005B6BE4">
        <w:rPr>
          <w:b/>
          <w:bCs/>
        </w:rPr>
        <w:t>Topic Identification</w:t>
      </w:r>
    </w:p>
    <w:p w14:paraId="6A29D8B2" w14:textId="71A0D96B" w:rsidR="005B6BE4" w:rsidRDefault="005B6BE4" w:rsidP="007F47D7">
      <w:pPr>
        <w:jc w:val="both"/>
      </w:pPr>
      <w:r>
        <w:t xml:space="preserve">Following some data cleaning, the most useful fields are subjected to topic modelling using the LDA libraries and methodology. Lai and Kontokosta (2019) provide a good summary of the LDA process, as the creation of </w:t>
      </w:r>
      <w:r w:rsidR="00437629">
        <w:t xml:space="preserve">summarized N-dimension vector </w:t>
      </w:r>
      <w:r>
        <w:t xml:space="preserve">topics </w:t>
      </w:r>
      <w:r w:rsidR="00437629">
        <w:t xml:space="preserve">based on the probability distribution of </w:t>
      </w:r>
      <w:r>
        <w:t>words in</w:t>
      </w:r>
      <w:r w:rsidR="00437629">
        <w:t xml:space="preserve"> the</w:t>
      </w:r>
      <w:r>
        <w:t xml:space="preserve"> corpus, </w:t>
      </w:r>
      <w:r w:rsidR="00437629">
        <w:t>the latency arising from the unknown number of topics.</w:t>
      </w:r>
    </w:p>
    <w:p w14:paraId="32B89EFE" w14:textId="77777777" w:rsidR="007F47D7" w:rsidRDefault="007F47D7" w:rsidP="007F47D7">
      <w:pPr>
        <w:jc w:val="both"/>
        <w:rPr>
          <w:b/>
          <w:bCs/>
        </w:rPr>
      </w:pPr>
      <w:r w:rsidRPr="00D96522">
        <w:rPr>
          <w:b/>
          <w:bCs/>
        </w:rPr>
        <w:t>3. Data Modelling, Analysis and Visualisation</w:t>
      </w:r>
    </w:p>
    <w:p w14:paraId="35AC3425" w14:textId="44488BD3" w:rsidR="006B7905" w:rsidRDefault="00437629" w:rsidP="007F47D7">
      <w:pPr>
        <w:jc w:val="both"/>
        <w:rPr>
          <w:b/>
          <w:bCs/>
        </w:rPr>
      </w:pPr>
      <w:r>
        <w:lastRenderedPageBreak/>
        <w:t xml:space="preserve">The pyLDAvis package allows the visualisation of the LDA outputs and consideration of the definition of topics. This is informed by the lists of categories already employed in development management (E-planning and planning performance framework reporting) </w:t>
      </w:r>
    </w:p>
    <w:p w14:paraId="75271FE2" w14:textId="4A36BB51" w:rsidR="004447B3" w:rsidRPr="004447B3" w:rsidRDefault="004447B3" w:rsidP="007F47D7">
      <w:pPr>
        <w:jc w:val="both"/>
        <w:rPr>
          <w:highlight w:val="yellow"/>
        </w:rPr>
      </w:pPr>
      <w:r w:rsidRPr="004447B3">
        <w:rPr>
          <w:highlight w:val="yellow"/>
        </w:rPr>
        <w:t>Analysis is conducted in a Python 3.7 environment using Jupyter Notebook and the following libraries:</w:t>
      </w:r>
    </w:p>
    <w:p w14:paraId="5A5F02C5" w14:textId="3F0A6DF8" w:rsidR="004447B3" w:rsidRPr="004447B3" w:rsidRDefault="004447B3" w:rsidP="007F47D7">
      <w:pPr>
        <w:jc w:val="both"/>
      </w:pPr>
      <w:r w:rsidRPr="004447B3">
        <w:rPr>
          <w:highlight w:val="yellow"/>
        </w:rPr>
        <w:t>The notebooks are available at:</w:t>
      </w:r>
      <w:r>
        <w:t xml:space="preserve"> </w:t>
      </w:r>
    </w:p>
    <w:p w14:paraId="0B73D3F5" w14:textId="77777777" w:rsidR="00437629" w:rsidRDefault="00437629" w:rsidP="007F47D7">
      <w:pPr>
        <w:jc w:val="both"/>
        <w:rPr>
          <w:b/>
          <w:bCs/>
        </w:rPr>
      </w:pPr>
    </w:p>
    <w:p w14:paraId="3DF2C59D" w14:textId="77777777" w:rsidR="006B7905" w:rsidRDefault="006B7905">
      <w:pPr>
        <w:rPr>
          <w:b/>
          <w:bCs/>
        </w:rPr>
      </w:pPr>
      <w:r>
        <w:rPr>
          <w:b/>
          <w:bCs/>
        </w:rPr>
        <w:br w:type="page"/>
      </w:r>
    </w:p>
    <w:p w14:paraId="4063C366" w14:textId="2A594682" w:rsidR="00437629" w:rsidRPr="00B6571D" w:rsidRDefault="00437629" w:rsidP="007F47D7">
      <w:pPr>
        <w:jc w:val="both"/>
        <w:rPr>
          <w:b/>
          <w:bCs/>
        </w:rPr>
      </w:pPr>
      <w:r>
        <w:rPr>
          <w:b/>
          <w:bCs/>
        </w:rPr>
        <w:lastRenderedPageBreak/>
        <w:t>Data and Exploratory Analysis</w:t>
      </w:r>
    </w:p>
    <w:p w14:paraId="43123F1F" w14:textId="18FA1068" w:rsidR="00EF6833" w:rsidRDefault="00EF6833" w:rsidP="00EF6833">
      <w:pPr>
        <w:jc w:val="both"/>
      </w:pPr>
      <w:r>
        <w:t xml:space="preserve">Planning </w:t>
      </w:r>
      <w:r>
        <w:t>casework data (n=</w:t>
      </w:r>
      <w:r>
        <w:t>588,491</w:t>
      </w:r>
      <w:r>
        <w:t xml:space="preserve">) </w:t>
      </w:r>
      <w:r>
        <w:t xml:space="preserve">has recently been collected and conflated by the Improvement Service, covering the period </w:t>
      </w:r>
      <w:r>
        <w:t>2009 to 202</w:t>
      </w:r>
      <w:r>
        <w:t>3</w:t>
      </w:r>
      <w:r>
        <w:t xml:space="preserve">, for </w:t>
      </w:r>
      <w:r>
        <w:t>31</w:t>
      </w:r>
      <w:r>
        <w:t xml:space="preserve"> of the 33 planning authorities in Scotland</w:t>
      </w:r>
      <w:r>
        <w:t>. This has been published as a public sector data service, with an open data version</w:t>
      </w:r>
      <w:r>
        <w:rPr>
          <w:rStyle w:val="FootnoteReference"/>
        </w:rPr>
        <w:footnoteReference w:id="1"/>
      </w:r>
      <w:r>
        <w:t xml:space="preserve">, as point and polygon datasets via the Spatial Hub in July 2023. </w:t>
      </w:r>
    </w:p>
    <w:p w14:paraId="736CEA33" w14:textId="7F61FDEC" w:rsidR="00092943" w:rsidRDefault="00092943" w:rsidP="00EF6833">
      <w:pPr>
        <w:jc w:val="both"/>
      </w:pPr>
      <w:r>
        <w:t xml:space="preserve">Each record represents a planning application that has been registered on the Idox Uniform data management system by the appropriate planning authority. This tracks the planning application from validation to conclusion, typically the approval or refusal of the appropriate planning consent. </w:t>
      </w:r>
    </w:p>
    <w:p w14:paraId="0CB03236" w14:textId="5358ECC0" w:rsidR="003F60B8" w:rsidRDefault="00092943" w:rsidP="00C62E1F">
      <w:pPr>
        <w:jc w:val="both"/>
      </w:pPr>
      <w:r>
        <w:t>The data schema</w:t>
      </w:r>
      <w:r w:rsidR="005A0C39">
        <w:t xml:space="preserve"> used in this analysis</w:t>
      </w:r>
      <w:r>
        <w:t xml:space="preserve"> is shown in </w:t>
      </w:r>
      <w:r w:rsidRPr="00092943">
        <w:rPr>
          <w:b/>
          <w:bCs/>
        </w:rPr>
        <w:t xml:space="preserve">Figure </w:t>
      </w:r>
      <w:r>
        <w:rPr>
          <w:b/>
          <w:bCs/>
        </w:rPr>
        <w:t>2</w:t>
      </w:r>
      <w:r>
        <w:t xml:space="preserve">, and </w:t>
      </w:r>
      <w:r w:rsidR="00EF6833" w:rsidRPr="00EF6833">
        <w:rPr>
          <w:b/>
          <w:bCs/>
        </w:rPr>
        <w:t xml:space="preserve">Figure </w:t>
      </w:r>
      <w:r>
        <w:rPr>
          <w:b/>
          <w:bCs/>
        </w:rPr>
        <w:t>3</w:t>
      </w:r>
      <w:r w:rsidR="00EF6833">
        <w:t xml:space="preserve"> and </w:t>
      </w:r>
      <w:r w:rsidR="00EF6833" w:rsidRPr="00EF6833">
        <w:rPr>
          <w:b/>
          <w:bCs/>
        </w:rPr>
        <w:t xml:space="preserve">Figure </w:t>
      </w:r>
      <w:r>
        <w:rPr>
          <w:b/>
          <w:bCs/>
        </w:rPr>
        <w:t>4</w:t>
      </w:r>
      <w:r w:rsidR="00EF6833">
        <w:t xml:space="preserve"> summarise the breakdown of records by year and by</w:t>
      </w:r>
      <w:r>
        <w:t xml:space="preserve"> planning</w:t>
      </w:r>
      <w:r w:rsidR="00EF6833">
        <w:t xml:space="preserve"> authority</w:t>
      </w:r>
      <w:r>
        <w:t>.</w:t>
      </w:r>
    </w:p>
    <w:p w14:paraId="325BC821" w14:textId="365A9F93" w:rsidR="00092943" w:rsidRPr="00092943" w:rsidRDefault="00092943" w:rsidP="00C62E1F">
      <w:pPr>
        <w:jc w:val="both"/>
        <w:rPr>
          <w:b/>
          <w:bCs/>
        </w:rPr>
      </w:pPr>
      <w:r w:rsidRPr="00092943">
        <w:rPr>
          <w:b/>
          <w:bCs/>
        </w:rPr>
        <w:t xml:space="preserve">Figure </w:t>
      </w:r>
      <w:r>
        <w:rPr>
          <w:b/>
          <w:bCs/>
        </w:rPr>
        <w:t>2</w:t>
      </w:r>
      <w:r w:rsidRPr="00092943">
        <w:rPr>
          <w:b/>
          <w:bCs/>
        </w:rPr>
        <w:t>. Data Schema</w:t>
      </w:r>
    </w:p>
    <w:tbl>
      <w:tblPr>
        <w:tblStyle w:val="TableGrid"/>
        <w:tblW w:w="0" w:type="auto"/>
        <w:tblLook w:val="04A0" w:firstRow="1" w:lastRow="0" w:firstColumn="1" w:lastColumn="0" w:noHBand="0" w:noVBand="1"/>
      </w:tblPr>
      <w:tblGrid>
        <w:gridCol w:w="3080"/>
        <w:gridCol w:w="5817"/>
      </w:tblGrid>
      <w:tr w:rsidR="005A0C39" w14:paraId="0DC4A2ED" w14:textId="05F0C01F" w:rsidTr="005A0C39">
        <w:tc>
          <w:tcPr>
            <w:tcW w:w="3080" w:type="dxa"/>
          </w:tcPr>
          <w:p w14:paraId="389EF643" w14:textId="6B3919A0" w:rsidR="005A0C39" w:rsidRPr="00092943" w:rsidRDefault="005A0C39" w:rsidP="00C62E1F">
            <w:pPr>
              <w:jc w:val="both"/>
              <w:rPr>
                <w:b/>
                <w:bCs/>
              </w:rPr>
            </w:pPr>
            <w:r w:rsidRPr="00092943">
              <w:rPr>
                <w:b/>
                <w:bCs/>
              </w:rPr>
              <w:t>Attribute</w:t>
            </w:r>
          </w:p>
        </w:tc>
        <w:tc>
          <w:tcPr>
            <w:tcW w:w="5817" w:type="dxa"/>
          </w:tcPr>
          <w:p w14:paraId="455A35E4" w14:textId="7FF7CD0D" w:rsidR="005A0C39" w:rsidRPr="00092943" w:rsidRDefault="005A0C39" w:rsidP="00C62E1F">
            <w:pPr>
              <w:jc w:val="both"/>
              <w:rPr>
                <w:b/>
                <w:bCs/>
              </w:rPr>
            </w:pPr>
            <w:r w:rsidRPr="00092943">
              <w:rPr>
                <w:b/>
                <w:bCs/>
              </w:rPr>
              <w:t>Description</w:t>
            </w:r>
          </w:p>
        </w:tc>
      </w:tr>
      <w:tr w:rsidR="005A0C39" w14:paraId="7803C58E" w14:textId="29F6CBB9" w:rsidTr="005A0C39">
        <w:tc>
          <w:tcPr>
            <w:tcW w:w="3080" w:type="dxa"/>
          </w:tcPr>
          <w:p w14:paraId="4BAB153F" w14:textId="36C9CF22" w:rsidR="005A0C39" w:rsidRDefault="005A0C39" w:rsidP="00C62E1F">
            <w:pPr>
              <w:jc w:val="both"/>
            </w:pPr>
            <w:r>
              <w:t>year</w:t>
            </w:r>
          </w:p>
        </w:tc>
        <w:tc>
          <w:tcPr>
            <w:tcW w:w="5817" w:type="dxa"/>
          </w:tcPr>
          <w:p w14:paraId="7D5ADFBC" w14:textId="55DBA8BA" w:rsidR="005A0C39" w:rsidRDefault="005A0C39" w:rsidP="00C62E1F">
            <w:pPr>
              <w:jc w:val="both"/>
            </w:pPr>
            <w:r>
              <w:t>The calendar year pertaining to the application</w:t>
            </w:r>
          </w:p>
        </w:tc>
      </w:tr>
      <w:tr w:rsidR="005A0C39" w14:paraId="2FE60349" w14:textId="391F7368" w:rsidTr="005A0C39">
        <w:tc>
          <w:tcPr>
            <w:tcW w:w="3080" w:type="dxa"/>
          </w:tcPr>
          <w:p w14:paraId="3BBFB698" w14:textId="028237C7" w:rsidR="005A0C39" w:rsidRDefault="005A0C39" w:rsidP="00C62E1F">
            <w:pPr>
              <w:jc w:val="both"/>
            </w:pPr>
            <w:r>
              <w:t>local_auth</w:t>
            </w:r>
          </w:p>
        </w:tc>
        <w:tc>
          <w:tcPr>
            <w:tcW w:w="5817" w:type="dxa"/>
          </w:tcPr>
          <w:p w14:paraId="44CCAF8C" w14:textId="3CB116F3" w:rsidR="005A0C39" w:rsidRDefault="005A0C39" w:rsidP="00C62E1F">
            <w:pPr>
              <w:jc w:val="both"/>
            </w:pPr>
            <w:r>
              <w:t>The planning authority responsible for the application</w:t>
            </w:r>
          </w:p>
        </w:tc>
      </w:tr>
      <w:tr w:rsidR="005A0C39" w14:paraId="25B9E9BD" w14:textId="77777777" w:rsidTr="005A0C39">
        <w:tc>
          <w:tcPr>
            <w:tcW w:w="3080" w:type="dxa"/>
          </w:tcPr>
          <w:p w14:paraId="338934DC" w14:textId="0BA81B8B" w:rsidR="005A0C39" w:rsidRDefault="005A0C39" w:rsidP="00C62E1F">
            <w:pPr>
              <w:jc w:val="both"/>
            </w:pPr>
            <w:r>
              <w:t>appl_desc</w:t>
            </w:r>
          </w:p>
        </w:tc>
        <w:tc>
          <w:tcPr>
            <w:tcW w:w="5817" w:type="dxa"/>
          </w:tcPr>
          <w:p w14:paraId="31BDA6DA" w14:textId="5521ED92" w:rsidR="005A0C39" w:rsidRDefault="005A0C39" w:rsidP="00C62E1F">
            <w:pPr>
              <w:jc w:val="both"/>
            </w:pPr>
            <w:r>
              <w:t>A local codified description of the application type</w:t>
            </w:r>
          </w:p>
        </w:tc>
      </w:tr>
      <w:tr w:rsidR="005A0C39" w14:paraId="2FE8FB4D" w14:textId="77777777" w:rsidTr="005A0C39">
        <w:tc>
          <w:tcPr>
            <w:tcW w:w="3080" w:type="dxa"/>
          </w:tcPr>
          <w:p w14:paraId="35B1D115" w14:textId="595E7256" w:rsidR="005A0C39" w:rsidRDefault="005A0C39" w:rsidP="005A0C39">
            <w:pPr>
              <w:jc w:val="both"/>
            </w:pPr>
            <w:r>
              <w:t>dev_desc</w:t>
            </w:r>
          </w:p>
        </w:tc>
        <w:tc>
          <w:tcPr>
            <w:tcW w:w="5817" w:type="dxa"/>
          </w:tcPr>
          <w:p w14:paraId="01AEF490" w14:textId="36B3ECAC" w:rsidR="005A0C39" w:rsidRDefault="005A0C39" w:rsidP="005A0C39">
            <w:pPr>
              <w:jc w:val="both"/>
            </w:pPr>
            <w:r>
              <w:t xml:space="preserve">A local codified description of the </w:t>
            </w:r>
            <w:r>
              <w:t>development</w:t>
            </w:r>
            <w:r>
              <w:t xml:space="preserve"> type</w:t>
            </w:r>
          </w:p>
        </w:tc>
      </w:tr>
      <w:tr w:rsidR="005A0C39" w14:paraId="51AC9EA3" w14:textId="77777777" w:rsidTr="005A0C39">
        <w:tc>
          <w:tcPr>
            <w:tcW w:w="3080" w:type="dxa"/>
          </w:tcPr>
          <w:p w14:paraId="3B94F8D1" w14:textId="1CA54028" w:rsidR="005A0C39" w:rsidRDefault="005A0C39" w:rsidP="005A0C39">
            <w:pPr>
              <w:jc w:val="both"/>
            </w:pPr>
            <w:r>
              <w:t>stat_desc</w:t>
            </w:r>
          </w:p>
        </w:tc>
        <w:tc>
          <w:tcPr>
            <w:tcW w:w="5817" w:type="dxa"/>
          </w:tcPr>
          <w:p w14:paraId="5D1A3693" w14:textId="533AFF44" w:rsidR="005A0C39" w:rsidRDefault="005A0C39" w:rsidP="005A0C39">
            <w:pPr>
              <w:jc w:val="both"/>
            </w:pPr>
            <w:r>
              <w:t xml:space="preserve">A local codified description of the </w:t>
            </w:r>
            <w:r>
              <w:t>application status</w:t>
            </w:r>
          </w:p>
        </w:tc>
      </w:tr>
      <w:tr w:rsidR="005A0C39" w14:paraId="69C49053" w14:textId="25E87C8F" w:rsidTr="005A0C39">
        <w:tc>
          <w:tcPr>
            <w:tcW w:w="3080" w:type="dxa"/>
          </w:tcPr>
          <w:p w14:paraId="77C6564A" w14:textId="6D4C1DEC" w:rsidR="005A0C39" w:rsidRDefault="005A0C39" w:rsidP="005A0C39">
            <w:pPr>
              <w:jc w:val="both"/>
            </w:pPr>
            <w:r>
              <w:t>proposal</w:t>
            </w:r>
          </w:p>
        </w:tc>
        <w:tc>
          <w:tcPr>
            <w:tcW w:w="5817" w:type="dxa"/>
          </w:tcPr>
          <w:p w14:paraId="0EE94A99" w14:textId="158CDD08" w:rsidR="005A0C39" w:rsidRDefault="005A0C39" w:rsidP="005A0C39">
            <w:pPr>
              <w:jc w:val="both"/>
            </w:pPr>
            <w:r>
              <w:t>A free text description of the development proposal</w:t>
            </w:r>
          </w:p>
        </w:tc>
      </w:tr>
    </w:tbl>
    <w:p w14:paraId="26014D0D" w14:textId="77777777" w:rsidR="00092943" w:rsidRDefault="00092943" w:rsidP="00C62E1F">
      <w:pPr>
        <w:jc w:val="both"/>
      </w:pPr>
    </w:p>
    <w:p w14:paraId="5317569A" w14:textId="19C891D6" w:rsidR="00EF6833" w:rsidRPr="00EF6833" w:rsidRDefault="00EF6833" w:rsidP="00C62E1F">
      <w:pPr>
        <w:jc w:val="both"/>
        <w:rPr>
          <w:b/>
          <w:bCs/>
        </w:rPr>
      </w:pPr>
      <w:r w:rsidRPr="00EF6833">
        <w:rPr>
          <w:b/>
          <w:bCs/>
        </w:rPr>
        <w:t xml:space="preserve">Figure </w:t>
      </w:r>
      <w:r w:rsidR="00092943">
        <w:rPr>
          <w:b/>
          <w:bCs/>
        </w:rPr>
        <w:t>3</w:t>
      </w:r>
      <w:r w:rsidRPr="00EF6833">
        <w:rPr>
          <w:b/>
          <w:bCs/>
        </w:rPr>
        <w:t>. Records by year</w:t>
      </w:r>
    </w:p>
    <w:tbl>
      <w:tblPr>
        <w:tblStyle w:val="TableGrid"/>
        <w:tblW w:w="0" w:type="auto"/>
        <w:tblLook w:val="04A0" w:firstRow="1" w:lastRow="0" w:firstColumn="1" w:lastColumn="0" w:noHBand="0" w:noVBand="1"/>
      </w:tblPr>
      <w:tblGrid>
        <w:gridCol w:w="1380"/>
        <w:gridCol w:w="1340"/>
      </w:tblGrid>
      <w:tr w:rsidR="00EF6833" w:rsidRPr="00C10072" w14:paraId="3675B114" w14:textId="77777777" w:rsidTr="00C10072">
        <w:trPr>
          <w:trHeight w:val="288"/>
        </w:trPr>
        <w:tc>
          <w:tcPr>
            <w:tcW w:w="1380" w:type="dxa"/>
            <w:noWrap/>
          </w:tcPr>
          <w:p w14:paraId="7FE0A0E9" w14:textId="7E695BFD" w:rsidR="00EF6833" w:rsidRPr="00EF6833" w:rsidRDefault="00EF6833" w:rsidP="00C10072">
            <w:pPr>
              <w:jc w:val="both"/>
              <w:rPr>
                <w:b/>
                <w:bCs/>
              </w:rPr>
            </w:pPr>
            <w:r w:rsidRPr="00EF6833">
              <w:rPr>
                <w:b/>
                <w:bCs/>
              </w:rPr>
              <w:t>Year</w:t>
            </w:r>
          </w:p>
        </w:tc>
        <w:tc>
          <w:tcPr>
            <w:tcW w:w="1340" w:type="dxa"/>
            <w:noWrap/>
          </w:tcPr>
          <w:p w14:paraId="678A0F31" w14:textId="7485C277" w:rsidR="00EF6833" w:rsidRPr="00EF6833" w:rsidRDefault="00EF6833" w:rsidP="00C10072">
            <w:pPr>
              <w:jc w:val="both"/>
              <w:rPr>
                <w:b/>
                <w:bCs/>
              </w:rPr>
            </w:pPr>
            <w:r w:rsidRPr="00EF6833">
              <w:rPr>
                <w:b/>
                <w:bCs/>
              </w:rPr>
              <w:t>Records</w:t>
            </w:r>
          </w:p>
        </w:tc>
      </w:tr>
      <w:tr w:rsidR="00C10072" w:rsidRPr="00C10072" w14:paraId="28296380" w14:textId="77777777" w:rsidTr="00C10072">
        <w:trPr>
          <w:trHeight w:val="288"/>
        </w:trPr>
        <w:tc>
          <w:tcPr>
            <w:tcW w:w="1380" w:type="dxa"/>
            <w:noWrap/>
            <w:hideMark/>
          </w:tcPr>
          <w:p w14:paraId="6BA65BF8" w14:textId="77777777" w:rsidR="00C10072" w:rsidRPr="00C10072" w:rsidRDefault="00C10072" w:rsidP="00C10072">
            <w:pPr>
              <w:jc w:val="both"/>
            </w:pPr>
            <w:r w:rsidRPr="00C10072">
              <w:t>2009</w:t>
            </w:r>
          </w:p>
        </w:tc>
        <w:tc>
          <w:tcPr>
            <w:tcW w:w="1340" w:type="dxa"/>
            <w:noWrap/>
            <w:hideMark/>
          </w:tcPr>
          <w:p w14:paraId="68232AAF" w14:textId="77777777" w:rsidR="00C10072" w:rsidRPr="00C10072" w:rsidRDefault="00C10072" w:rsidP="00C10072">
            <w:pPr>
              <w:jc w:val="both"/>
            </w:pPr>
            <w:r w:rsidRPr="00C10072">
              <w:t>31813</w:t>
            </w:r>
          </w:p>
        </w:tc>
      </w:tr>
      <w:tr w:rsidR="00C10072" w:rsidRPr="00C10072" w14:paraId="341F9CCB" w14:textId="77777777" w:rsidTr="00C10072">
        <w:trPr>
          <w:trHeight w:val="288"/>
        </w:trPr>
        <w:tc>
          <w:tcPr>
            <w:tcW w:w="1380" w:type="dxa"/>
            <w:noWrap/>
            <w:hideMark/>
          </w:tcPr>
          <w:p w14:paraId="56DAFCDE" w14:textId="77777777" w:rsidR="00C10072" w:rsidRPr="00C10072" w:rsidRDefault="00C10072" w:rsidP="00C10072">
            <w:pPr>
              <w:jc w:val="both"/>
            </w:pPr>
            <w:r w:rsidRPr="00C10072">
              <w:t>2010</w:t>
            </w:r>
          </w:p>
        </w:tc>
        <w:tc>
          <w:tcPr>
            <w:tcW w:w="1340" w:type="dxa"/>
            <w:noWrap/>
            <w:hideMark/>
          </w:tcPr>
          <w:p w14:paraId="2A23A28C" w14:textId="77777777" w:rsidR="00C10072" w:rsidRPr="00C10072" w:rsidRDefault="00C10072" w:rsidP="00C10072">
            <w:pPr>
              <w:jc w:val="both"/>
            </w:pPr>
            <w:r w:rsidRPr="00C10072">
              <w:t>43473</w:t>
            </w:r>
          </w:p>
        </w:tc>
      </w:tr>
      <w:tr w:rsidR="00C10072" w:rsidRPr="00C10072" w14:paraId="68919CA2" w14:textId="77777777" w:rsidTr="00C10072">
        <w:trPr>
          <w:trHeight w:val="288"/>
        </w:trPr>
        <w:tc>
          <w:tcPr>
            <w:tcW w:w="1380" w:type="dxa"/>
            <w:noWrap/>
            <w:hideMark/>
          </w:tcPr>
          <w:p w14:paraId="3BCED99C" w14:textId="77777777" w:rsidR="00C10072" w:rsidRPr="00C10072" w:rsidRDefault="00C10072" w:rsidP="00C10072">
            <w:pPr>
              <w:jc w:val="both"/>
            </w:pPr>
            <w:r w:rsidRPr="00C10072">
              <w:t>2011</w:t>
            </w:r>
          </w:p>
        </w:tc>
        <w:tc>
          <w:tcPr>
            <w:tcW w:w="1340" w:type="dxa"/>
            <w:noWrap/>
            <w:hideMark/>
          </w:tcPr>
          <w:p w14:paraId="097F028D" w14:textId="77777777" w:rsidR="00C10072" w:rsidRPr="00C10072" w:rsidRDefault="00C10072" w:rsidP="00C10072">
            <w:pPr>
              <w:jc w:val="both"/>
            </w:pPr>
            <w:r w:rsidRPr="00C10072">
              <w:t>42676</w:t>
            </w:r>
          </w:p>
        </w:tc>
      </w:tr>
      <w:tr w:rsidR="00C10072" w:rsidRPr="00C10072" w14:paraId="7F7C22CF" w14:textId="77777777" w:rsidTr="00C10072">
        <w:trPr>
          <w:trHeight w:val="288"/>
        </w:trPr>
        <w:tc>
          <w:tcPr>
            <w:tcW w:w="1380" w:type="dxa"/>
            <w:noWrap/>
            <w:hideMark/>
          </w:tcPr>
          <w:p w14:paraId="3532E2A5" w14:textId="77777777" w:rsidR="00C10072" w:rsidRPr="00C10072" w:rsidRDefault="00C10072" w:rsidP="00C10072">
            <w:pPr>
              <w:jc w:val="both"/>
            </w:pPr>
            <w:r w:rsidRPr="00C10072">
              <w:t>2012</w:t>
            </w:r>
          </w:p>
        </w:tc>
        <w:tc>
          <w:tcPr>
            <w:tcW w:w="1340" w:type="dxa"/>
            <w:noWrap/>
            <w:hideMark/>
          </w:tcPr>
          <w:p w14:paraId="7C2DAE14" w14:textId="77777777" w:rsidR="00C10072" w:rsidRPr="00C10072" w:rsidRDefault="00C10072" w:rsidP="00C10072">
            <w:pPr>
              <w:jc w:val="both"/>
            </w:pPr>
            <w:r w:rsidRPr="00C10072">
              <w:t>40722</w:t>
            </w:r>
          </w:p>
        </w:tc>
      </w:tr>
      <w:tr w:rsidR="00C10072" w:rsidRPr="00C10072" w14:paraId="369DB81C" w14:textId="77777777" w:rsidTr="00C10072">
        <w:trPr>
          <w:trHeight w:val="288"/>
        </w:trPr>
        <w:tc>
          <w:tcPr>
            <w:tcW w:w="1380" w:type="dxa"/>
            <w:noWrap/>
            <w:hideMark/>
          </w:tcPr>
          <w:p w14:paraId="58504E9E" w14:textId="77777777" w:rsidR="00C10072" w:rsidRPr="00C10072" w:rsidRDefault="00C10072" w:rsidP="00C10072">
            <w:pPr>
              <w:jc w:val="both"/>
            </w:pPr>
            <w:r w:rsidRPr="00C10072">
              <w:t>2013</w:t>
            </w:r>
          </w:p>
        </w:tc>
        <w:tc>
          <w:tcPr>
            <w:tcW w:w="1340" w:type="dxa"/>
            <w:noWrap/>
            <w:hideMark/>
          </w:tcPr>
          <w:p w14:paraId="1BE4E123" w14:textId="77777777" w:rsidR="00C10072" w:rsidRPr="00C10072" w:rsidRDefault="00C10072" w:rsidP="00C10072">
            <w:pPr>
              <w:jc w:val="both"/>
            </w:pPr>
            <w:r w:rsidRPr="00C10072">
              <w:t>41401</w:t>
            </w:r>
          </w:p>
        </w:tc>
      </w:tr>
      <w:tr w:rsidR="00C10072" w:rsidRPr="00C10072" w14:paraId="51FC37B0" w14:textId="77777777" w:rsidTr="00C10072">
        <w:trPr>
          <w:trHeight w:val="288"/>
        </w:trPr>
        <w:tc>
          <w:tcPr>
            <w:tcW w:w="1380" w:type="dxa"/>
            <w:noWrap/>
            <w:hideMark/>
          </w:tcPr>
          <w:p w14:paraId="5BACCD15" w14:textId="77777777" w:rsidR="00C10072" w:rsidRPr="00C10072" w:rsidRDefault="00C10072" w:rsidP="00C10072">
            <w:pPr>
              <w:jc w:val="both"/>
            </w:pPr>
            <w:r w:rsidRPr="00C10072">
              <w:t>2014</w:t>
            </w:r>
          </w:p>
        </w:tc>
        <w:tc>
          <w:tcPr>
            <w:tcW w:w="1340" w:type="dxa"/>
            <w:noWrap/>
            <w:hideMark/>
          </w:tcPr>
          <w:p w14:paraId="0F448057" w14:textId="77777777" w:rsidR="00C10072" w:rsidRPr="00C10072" w:rsidRDefault="00C10072" w:rsidP="00C10072">
            <w:pPr>
              <w:jc w:val="both"/>
            </w:pPr>
            <w:r w:rsidRPr="00C10072">
              <w:t>42843</w:t>
            </w:r>
          </w:p>
        </w:tc>
      </w:tr>
      <w:tr w:rsidR="00C10072" w:rsidRPr="00C10072" w14:paraId="66AB4669" w14:textId="77777777" w:rsidTr="00C10072">
        <w:trPr>
          <w:trHeight w:val="288"/>
        </w:trPr>
        <w:tc>
          <w:tcPr>
            <w:tcW w:w="1380" w:type="dxa"/>
            <w:noWrap/>
            <w:hideMark/>
          </w:tcPr>
          <w:p w14:paraId="53F1299C" w14:textId="77777777" w:rsidR="00C10072" w:rsidRPr="00C10072" w:rsidRDefault="00C10072" w:rsidP="00C10072">
            <w:pPr>
              <w:jc w:val="both"/>
            </w:pPr>
            <w:r w:rsidRPr="00C10072">
              <w:t>2015</w:t>
            </w:r>
          </w:p>
        </w:tc>
        <w:tc>
          <w:tcPr>
            <w:tcW w:w="1340" w:type="dxa"/>
            <w:noWrap/>
            <w:hideMark/>
          </w:tcPr>
          <w:p w14:paraId="65D63B3B" w14:textId="77777777" w:rsidR="00C10072" w:rsidRPr="00C10072" w:rsidRDefault="00C10072" w:rsidP="00C10072">
            <w:pPr>
              <w:jc w:val="both"/>
            </w:pPr>
            <w:r w:rsidRPr="00C10072">
              <w:t>43118</w:t>
            </w:r>
          </w:p>
        </w:tc>
      </w:tr>
      <w:tr w:rsidR="00C10072" w:rsidRPr="00C10072" w14:paraId="7929042C" w14:textId="77777777" w:rsidTr="00C10072">
        <w:trPr>
          <w:trHeight w:val="288"/>
        </w:trPr>
        <w:tc>
          <w:tcPr>
            <w:tcW w:w="1380" w:type="dxa"/>
            <w:noWrap/>
            <w:hideMark/>
          </w:tcPr>
          <w:p w14:paraId="53B90D46" w14:textId="77777777" w:rsidR="00C10072" w:rsidRPr="00C10072" w:rsidRDefault="00C10072" w:rsidP="00C10072">
            <w:pPr>
              <w:jc w:val="both"/>
            </w:pPr>
            <w:r w:rsidRPr="00C10072">
              <w:t>2016</w:t>
            </w:r>
          </w:p>
        </w:tc>
        <w:tc>
          <w:tcPr>
            <w:tcW w:w="1340" w:type="dxa"/>
            <w:noWrap/>
            <w:hideMark/>
          </w:tcPr>
          <w:p w14:paraId="7D3F1C2E" w14:textId="77777777" w:rsidR="00C10072" w:rsidRPr="00C10072" w:rsidRDefault="00C10072" w:rsidP="00C10072">
            <w:pPr>
              <w:jc w:val="both"/>
            </w:pPr>
            <w:r w:rsidRPr="00C10072">
              <w:t>42672</w:t>
            </w:r>
          </w:p>
        </w:tc>
      </w:tr>
      <w:tr w:rsidR="00C10072" w:rsidRPr="00C10072" w14:paraId="6FAB6775" w14:textId="77777777" w:rsidTr="00C10072">
        <w:trPr>
          <w:trHeight w:val="288"/>
        </w:trPr>
        <w:tc>
          <w:tcPr>
            <w:tcW w:w="1380" w:type="dxa"/>
            <w:noWrap/>
            <w:hideMark/>
          </w:tcPr>
          <w:p w14:paraId="359208BE" w14:textId="77777777" w:rsidR="00C10072" w:rsidRPr="00C10072" w:rsidRDefault="00C10072" w:rsidP="00C10072">
            <w:pPr>
              <w:jc w:val="both"/>
            </w:pPr>
            <w:r w:rsidRPr="00C10072">
              <w:t>2017</w:t>
            </w:r>
          </w:p>
        </w:tc>
        <w:tc>
          <w:tcPr>
            <w:tcW w:w="1340" w:type="dxa"/>
            <w:noWrap/>
            <w:hideMark/>
          </w:tcPr>
          <w:p w14:paraId="3E662522" w14:textId="77777777" w:rsidR="00C10072" w:rsidRPr="00C10072" w:rsidRDefault="00C10072" w:rsidP="00C10072">
            <w:pPr>
              <w:jc w:val="both"/>
            </w:pPr>
            <w:r w:rsidRPr="00C10072">
              <w:t>42428</w:t>
            </w:r>
          </w:p>
        </w:tc>
      </w:tr>
      <w:tr w:rsidR="00C10072" w:rsidRPr="00C10072" w14:paraId="33682EFD" w14:textId="77777777" w:rsidTr="00C10072">
        <w:trPr>
          <w:trHeight w:val="288"/>
        </w:trPr>
        <w:tc>
          <w:tcPr>
            <w:tcW w:w="1380" w:type="dxa"/>
            <w:noWrap/>
            <w:hideMark/>
          </w:tcPr>
          <w:p w14:paraId="1DACF91A" w14:textId="77777777" w:rsidR="00C10072" w:rsidRPr="00C10072" w:rsidRDefault="00C10072" w:rsidP="00C10072">
            <w:pPr>
              <w:jc w:val="both"/>
            </w:pPr>
            <w:r w:rsidRPr="00C10072">
              <w:t>2018</w:t>
            </w:r>
          </w:p>
        </w:tc>
        <w:tc>
          <w:tcPr>
            <w:tcW w:w="1340" w:type="dxa"/>
            <w:noWrap/>
            <w:hideMark/>
          </w:tcPr>
          <w:p w14:paraId="0FDD2F31" w14:textId="77777777" w:rsidR="00C10072" w:rsidRPr="00C10072" w:rsidRDefault="00C10072" w:rsidP="00C10072">
            <w:pPr>
              <w:jc w:val="both"/>
            </w:pPr>
            <w:r w:rsidRPr="00C10072">
              <w:t>41177</w:t>
            </w:r>
          </w:p>
        </w:tc>
      </w:tr>
      <w:tr w:rsidR="00C10072" w:rsidRPr="00C10072" w14:paraId="56DC2834" w14:textId="77777777" w:rsidTr="00C10072">
        <w:trPr>
          <w:trHeight w:val="288"/>
        </w:trPr>
        <w:tc>
          <w:tcPr>
            <w:tcW w:w="1380" w:type="dxa"/>
            <w:noWrap/>
            <w:hideMark/>
          </w:tcPr>
          <w:p w14:paraId="3EDF5EA0" w14:textId="77777777" w:rsidR="00C10072" w:rsidRPr="00C10072" w:rsidRDefault="00C10072" w:rsidP="00C10072">
            <w:pPr>
              <w:jc w:val="both"/>
            </w:pPr>
            <w:r w:rsidRPr="00C10072">
              <w:t>2019</w:t>
            </w:r>
          </w:p>
        </w:tc>
        <w:tc>
          <w:tcPr>
            <w:tcW w:w="1340" w:type="dxa"/>
            <w:noWrap/>
            <w:hideMark/>
          </w:tcPr>
          <w:p w14:paraId="1A3DFB3E" w14:textId="77777777" w:rsidR="00C10072" w:rsidRPr="00C10072" w:rsidRDefault="00C10072" w:rsidP="00C10072">
            <w:pPr>
              <w:jc w:val="both"/>
            </w:pPr>
            <w:r w:rsidRPr="00C10072">
              <w:t>40561</w:t>
            </w:r>
          </w:p>
        </w:tc>
      </w:tr>
      <w:tr w:rsidR="00C10072" w:rsidRPr="00C10072" w14:paraId="4F8E0F9F" w14:textId="77777777" w:rsidTr="00C10072">
        <w:trPr>
          <w:trHeight w:val="288"/>
        </w:trPr>
        <w:tc>
          <w:tcPr>
            <w:tcW w:w="1380" w:type="dxa"/>
            <w:noWrap/>
            <w:hideMark/>
          </w:tcPr>
          <w:p w14:paraId="56FF32F3" w14:textId="77777777" w:rsidR="00C10072" w:rsidRPr="00C10072" w:rsidRDefault="00C10072" w:rsidP="00C10072">
            <w:pPr>
              <w:jc w:val="both"/>
            </w:pPr>
            <w:r w:rsidRPr="00C10072">
              <w:t>2020</w:t>
            </w:r>
          </w:p>
        </w:tc>
        <w:tc>
          <w:tcPr>
            <w:tcW w:w="1340" w:type="dxa"/>
            <w:noWrap/>
            <w:hideMark/>
          </w:tcPr>
          <w:p w14:paraId="175268E0" w14:textId="77777777" w:rsidR="00C10072" w:rsidRPr="00C10072" w:rsidRDefault="00C10072" w:rsidP="00C10072">
            <w:pPr>
              <w:jc w:val="both"/>
            </w:pPr>
            <w:r w:rsidRPr="00C10072">
              <w:t>37731</w:t>
            </w:r>
          </w:p>
        </w:tc>
      </w:tr>
      <w:tr w:rsidR="00C10072" w:rsidRPr="00C10072" w14:paraId="27B3635D" w14:textId="77777777" w:rsidTr="00C10072">
        <w:trPr>
          <w:trHeight w:val="288"/>
        </w:trPr>
        <w:tc>
          <w:tcPr>
            <w:tcW w:w="1380" w:type="dxa"/>
            <w:noWrap/>
            <w:hideMark/>
          </w:tcPr>
          <w:p w14:paraId="17FA3416" w14:textId="77777777" w:rsidR="00C10072" w:rsidRPr="00C10072" w:rsidRDefault="00C10072" w:rsidP="00C10072">
            <w:pPr>
              <w:jc w:val="both"/>
            </w:pPr>
            <w:r w:rsidRPr="00C10072">
              <w:t>2021</w:t>
            </w:r>
          </w:p>
        </w:tc>
        <w:tc>
          <w:tcPr>
            <w:tcW w:w="1340" w:type="dxa"/>
            <w:noWrap/>
            <w:hideMark/>
          </w:tcPr>
          <w:p w14:paraId="74ACE3FD" w14:textId="77777777" w:rsidR="00C10072" w:rsidRPr="00C10072" w:rsidRDefault="00C10072" w:rsidP="00C10072">
            <w:pPr>
              <w:jc w:val="both"/>
            </w:pPr>
            <w:r w:rsidRPr="00C10072">
              <w:t>42737</w:t>
            </w:r>
          </w:p>
        </w:tc>
      </w:tr>
      <w:tr w:rsidR="00C10072" w:rsidRPr="00C10072" w14:paraId="78AB9923" w14:textId="77777777" w:rsidTr="00C10072">
        <w:trPr>
          <w:trHeight w:val="288"/>
        </w:trPr>
        <w:tc>
          <w:tcPr>
            <w:tcW w:w="1380" w:type="dxa"/>
            <w:noWrap/>
            <w:hideMark/>
          </w:tcPr>
          <w:p w14:paraId="27F7A367" w14:textId="77777777" w:rsidR="00C10072" w:rsidRPr="00C10072" w:rsidRDefault="00C10072" w:rsidP="00C10072">
            <w:pPr>
              <w:jc w:val="both"/>
            </w:pPr>
            <w:r w:rsidRPr="00C10072">
              <w:t>2022</w:t>
            </w:r>
          </w:p>
        </w:tc>
        <w:tc>
          <w:tcPr>
            <w:tcW w:w="1340" w:type="dxa"/>
            <w:noWrap/>
            <w:hideMark/>
          </w:tcPr>
          <w:p w14:paraId="62447E3B" w14:textId="77777777" w:rsidR="00C10072" w:rsidRPr="00C10072" w:rsidRDefault="00C10072" w:rsidP="00C10072">
            <w:pPr>
              <w:jc w:val="both"/>
            </w:pPr>
            <w:r w:rsidRPr="00C10072">
              <w:t>39242</w:t>
            </w:r>
          </w:p>
        </w:tc>
      </w:tr>
      <w:tr w:rsidR="00C10072" w:rsidRPr="00C10072" w14:paraId="102A9B5D" w14:textId="77777777" w:rsidTr="00C10072">
        <w:trPr>
          <w:trHeight w:val="288"/>
        </w:trPr>
        <w:tc>
          <w:tcPr>
            <w:tcW w:w="1380" w:type="dxa"/>
            <w:noWrap/>
            <w:hideMark/>
          </w:tcPr>
          <w:p w14:paraId="6A1ECFA5" w14:textId="77777777" w:rsidR="00C10072" w:rsidRPr="00C10072" w:rsidRDefault="00C10072" w:rsidP="00C10072">
            <w:pPr>
              <w:jc w:val="both"/>
            </w:pPr>
            <w:r w:rsidRPr="00C10072">
              <w:t>2023</w:t>
            </w:r>
          </w:p>
        </w:tc>
        <w:tc>
          <w:tcPr>
            <w:tcW w:w="1340" w:type="dxa"/>
            <w:noWrap/>
            <w:hideMark/>
          </w:tcPr>
          <w:p w14:paraId="3B10D791" w14:textId="77777777" w:rsidR="00C10072" w:rsidRPr="00C10072" w:rsidRDefault="00C10072" w:rsidP="00C10072">
            <w:pPr>
              <w:jc w:val="both"/>
            </w:pPr>
            <w:r w:rsidRPr="00C10072">
              <w:t>16347</w:t>
            </w:r>
          </w:p>
        </w:tc>
      </w:tr>
    </w:tbl>
    <w:p w14:paraId="0284F776" w14:textId="77777777" w:rsidR="00092943" w:rsidRDefault="00092943" w:rsidP="00C62E1F">
      <w:pPr>
        <w:jc w:val="both"/>
        <w:rPr>
          <w:b/>
          <w:bCs/>
        </w:rPr>
      </w:pPr>
    </w:p>
    <w:p w14:paraId="73B52546" w14:textId="22DB0076" w:rsidR="00C10072" w:rsidRPr="00092943" w:rsidRDefault="00092943" w:rsidP="00C62E1F">
      <w:pPr>
        <w:jc w:val="both"/>
        <w:rPr>
          <w:b/>
          <w:bCs/>
        </w:rPr>
      </w:pPr>
      <w:r w:rsidRPr="00092943">
        <w:rPr>
          <w:b/>
          <w:bCs/>
        </w:rPr>
        <w:t xml:space="preserve">Figure </w:t>
      </w:r>
      <w:r>
        <w:rPr>
          <w:b/>
          <w:bCs/>
        </w:rPr>
        <w:t>4</w:t>
      </w:r>
      <w:r w:rsidRPr="00092943">
        <w:rPr>
          <w:b/>
          <w:bCs/>
        </w:rPr>
        <w:t>. Planning A</w:t>
      </w:r>
      <w:r w:rsidR="00C10072" w:rsidRPr="00092943">
        <w:rPr>
          <w:b/>
          <w:bCs/>
        </w:rPr>
        <w:t>uthorities</w:t>
      </w:r>
    </w:p>
    <w:tbl>
      <w:tblPr>
        <w:tblStyle w:val="TableGrid"/>
        <w:tblW w:w="0" w:type="auto"/>
        <w:tblLook w:val="04A0" w:firstRow="1" w:lastRow="0" w:firstColumn="1" w:lastColumn="0" w:noHBand="0" w:noVBand="1"/>
      </w:tblPr>
      <w:tblGrid>
        <w:gridCol w:w="4040"/>
        <w:gridCol w:w="1340"/>
      </w:tblGrid>
      <w:tr w:rsidR="00092943" w:rsidRPr="00C10072" w14:paraId="79092DE5" w14:textId="77777777" w:rsidTr="00C10072">
        <w:trPr>
          <w:trHeight w:val="288"/>
        </w:trPr>
        <w:tc>
          <w:tcPr>
            <w:tcW w:w="4040" w:type="dxa"/>
            <w:noWrap/>
          </w:tcPr>
          <w:p w14:paraId="6C7D63F5" w14:textId="42154F32" w:rsidR="00092943" w:rsidRPr="00092943" w:rsidRDefault="00092943" w:rsidP="00C10072">
            <w:pPr>
              <w:jc w:val="both"/>
              <w:rPr>
                <w:b/>
                <w:bCs/>
              </w:rPr>
            </w:pPr>
            <w:r w:rsidRPr="00092943">
              <w:rPr>
                <w:b/>
                <w:bCs/>
              </w:rPr>
              <w:t>Authority</w:t>
            </w:r>
          </w:p>
        </w:tc>
        <w:tc>
          <w:tcPr>
            <w:tcW w:w="1340" w:type="dxa"/>
            <w:noWrap/>
          </w:tcPr>
          <w:p w14:paraId="2170A225" w14:textId="17D9099F" w:rsidR="00092943" w:rsidRPr="00092943" w:rsidRDefault="00092943" w:rsidP="00C10072">
            <w:pPr>
              <w:jc w:val="both"/>
              <w:rPr>
                <w:b/>
                <w:bCs/>
              </w:rPr>
            </w:pPr>
            <w:r w:rsidRPr="00092943">
              <w:rPr>
                <w:b/>
                <w:bCs/>
              </w:rPr>
              <w:t>Records</w:t>
            </w:r>
          </w:p>
        </w:tc>
      </w:tr>
      <w:tr w:rsidR="00C10072" w:rsidRPr="00C10072" w14:paraId="759630D4" w14:textId="77777777" w:rsidTr="00C10072">
        <w:trPr>
          <w:trHeight w:val="288"/>
        </w:trPr>
        <w:tc>
          <w:tcPr>
            <w:tcW w:w="4040" w:type="dxa"/>
            <w:noWrap/>
            <w:hideMark/>
          </w:tcPr>
          <w:p w14:paraId="7C6469DD" w14:textId="77777777" w:rsidR="00C10072" w:rsidRPr="00C10072" w:rsidRDefault="00C10072" w:rsidP="00C10072">
            <w:pPr>
              <w:jc w:val="both"/>
            </w:pPr>
            <w:r w:rsidRPr="00C10072">
              <w:t>Aberdeen City</w:t>
            </w:r>
          </w:p>
        </w:tc>
        <w:tc>
          <w:tcPr>
            <w:tcW w:w="1340" w:type="dxa"/>
            <w:noWrap/>
            <w:hideMark/>
          </w:tcPr>
          <w:p w14:paraId="333E3C25" w14:textId="77777777" w:rsidR="00C10072" w:rsidRPr="00C10072" w:rsidRDefault="00C10072" w:rsidP="00C10072">
            <w:pPr>
              <w:jc w:val="both"/>
            </w:pPr>
            <w:r w:rsidRPr="00C10072">
              <w:t>22895</w:t>
            </w:r>
          </w:p>
        </w:tc>
      </w:tr>
      <w:tr w:rsidR="00C10072" w:rsidRPr="00C10072" w14:paraId="632A90CA" w14:textId="77777777" w:rsidTr="00C10072">
        <w:trPr>
          <w:trHeight w:val="288"/>
        </w:trPr>
        <w:tc>
          <w:tcPr>
            <w:tcW w:w="4040" w:type="dxa"/>
            <w:noWrap/>
            <w:hideMark/>
          </w:tcPr>
          <w:p w14:paraId="1DDC299B" w14:textId="77777777" w:rsidR="00C10072" w:rsidRPr="00C10072" w:rsidRDefault="00C10072" w:rsidP="00C10072">
            <w:pPr>
              <w:jc w:val="both"/>
            </w:pPr>
            <w:r w:rsidRPr="00C10072">
              <w:t>Aberdeenshire</w:t>
            </w:r>
          </w:p>
        </w:tc>
        <w:tc>
          <w:tcPr>
            <w:tcW w:w="1340" w:type="dxa"/>
            <w:noWrap/>
            <w:hideMark/>
          </w:tcPr>
          <w:p w14:paraId="2234EB10" w14:textId="77777777" w:rsidR="00C10072" w:rsidRPr="00C10072" w:rsidRDefault="00C10072" w:rsidP="00C10072">
            <w:pPr>
              <w:jc w:val="both"/>
            </w:pPr>
            <w:r w:rsidRPr="00C10072">
              <w:t>53130</w:t>
            </w:r>
          </w:p>
        </w:tc>
      </w:tr>
      <w:tr w:rsidR="00C10072" w:rsidRPr="00C10072" w14:paraId="4773D75A" w14:textId="77777777" w:rsidTr="00C10072">
        <w:trPr>
          <w:trHeight w:val="288"/>
        </w:trPr>
        <w:tc>
          <w:tcPr>
            <w:tcW w:w="4040" w:type="dxa"/>
            <w:noWrap/>
            <w:hideMark/>
          </w:tcPr>
          <w:p w14:paraId="73017643" w14:textId="77777777" w:rsidR="00C10072" w:rsidRPr="00C10072" w:rsidRDefault="00C10072" w:rsidP="00C10072">
            <w:pPr>
              <w:jc w:val="both"/>
            </w:pPr>
            <w:r w:rsidRPr="00C10072">
              <w:lastRenderedPageBreak/>
              <w:t>Angus</w:t>
            </w:r>
          </w:p>
        </w:tc>
        <w:tc>
          <w:tcPr>
            <w:tcW w:w="1340" w:type="dxa"/>
            <w:noWrap/>
            <w:hideMark/>
          </w:tcPr>
          <w:p w14:paraId="1A22E33A" w14:textId="77777777" w:rsidR="00C10072" w:rsidRPr="00C10072" w:rsidRDefault="00C10072" w:rsidP="00C10072">
            <w:pPr>
              <w:jc w:val="both"/>
            </w:pPr>
            <w:r w:rsidRPr="00C10072">
              <w:t>13923</w:t>
            </w:r>
          </w:p>
        </w:tc>
      </w:tr>
      <w:tr w:rsidR="00C10072" w:rsidRPr="00C10072" w14:paraId="0AA859FC" w14:textId="77777777" w:rsidTr="00C10072">
        <w:trPr>
          <w:trHeight w:val="288"/>
        </w:trPr>
        <w:tc>
          <w:tcPr>
            <w:tcW w:w="4040" w:type="dxa"/>
            <w:noWrap/>
            <w:hideMark/>
          </w:tcPr>
          <w:p w14:paraId="421962C6" w14:textId="77777777" w:rsidR="00C10072" w:rsidRPr="00C10072" w:rsidRDefault="00C10072" w:rsidP="00C10072">
            <w:pPr>
              <w:jc w:val="both"/>
            </w:pPr>
            <w:r w:rsidRPr="00C10072">
              <w:t>Argyll and Bute</w:t>
            </w:r>
          </w:p>
        </w:tc>
        <w:tc>
          <w:tcPr>
            <w:tcW w:w="1340" w:type="dxa"/>
            <w:noWrap/>
            <w:hideMark/>
          </w:tcPr>
          <w:p w14:paraId="62EF1FEB" w14:textId="77777777" w:rsidR="00C10072" w:rsidRPr="00C10072" w:rsidRDefault="00C10072" w:rsidP="00C10072">
            <w:pPr>
              <w:jc w:val="both"/>
            </w:pPr>
            <w:r w:rsidRPr="00C10072">
              <w:t>25664</w:t>
            </w:r>
          </w:p>
        </w:tc>
      </w:tr>
      <w:tr w:rsidR="00C10072" w:rsidRPr="00C10072" w14:paraId="7BB7306A" w14:textId="77777777" w:rsidTr="00C10072">
        <w:trPr>
          <w:trHeight w:val="288"/>
        </w:trPr>
        <w:tc>
          <w:tcPr>
            <w:tcW w:w="4040" w:type="dxa"/>
            <w:noWrap/>
            <w:hideMark/>
          </w:tcPr>
          <w:p w14:paraId="7790C354" w14:textId="77777777" w:rsidR="00C10072" w:rsidRPr="00C10072" w:rsidRDefault="00C10072" w:rsidP="00C10072">
            <w:pPr>
              <w:jc w:val="both"/>
            </w:pPr>
            <w:r w:rsidRPr="00C10072">
              <w:t>Cairngorms National Park</w:t>
            </w:r>
          </w:p>
        </w:tc>
        <w:tc>
          <w:tcPr>
            <w:tcW w:w="1340" w:type="dxa"/>
            <w:noWrap/>
            <w:hideMark/>
          </w:tcPr>
          <w:p w14:paraId="07A262DB" w14:textId="77777777" w:rsidR="00C10072" w:rsidRPr="00C10072" w:rsidRDefault="00C10072" w:rsidP="00C10072">
            <w:pPr>
              <w:jc w:val="both"/>
            </w:pPr>
            <w:r w:rsidRPr="00C10072">
              <w:t>5881</w:t>
            </w:r>
          </w:p>
        </w:tc>
      </w:tr>
      <w:tr w:rsidR="00C10072" w:rsidRPr="00C10072" w14:paraId="4E994D8F" w14:textId="77777777" w:rsidTr="00C10072">
        <w:trPr>
          <w:trHeight w:val="288"/>
        </w:trPr>
        <w:tc>
          <w:tcPr>
            <w:tcW w:w="4040" w:type="dxa"/>
            <w:noWrap/>
            <w:hideMark/>
          </w:tcPr>
          <w:p w14:paraId="3DC94FF0" w14:textId="77777777" w:rsidR="00C10072" w:rsidRPr="00C10072" w:rsidRDefault="00C10072" w:rsidP="00C10072">
            <w:pPr>
              <w:jc w:val="both"/>
            </w:pPr>
            <w:r w:rsidRPr="00C10072">
              <w:t>City of Edinburgh</w:t>
            </w:r>
          </w:p>
        </w:tc>
        <w:tc>
          <w:tcPr>
            <w:tcW w:w="1340" w:type="dxa"/>
            <w:noWrap/>
            <w:hideMark/>
          </w:tcPr>
          <w:p w14:paraId="6F0C86B9" w14:textId="77777777" w:rsidR="00C10072" w:rsidRPr="00C10072" w:rsidRDefault="00C10072" w:rsidP="00C10072">
            <w:pPr>
              <w:jc w:val="both"/>
            </w:pPr>
            <w:r w:rsidRPr="00C10072">
              <w:t>73221</w:t>
            </w:r>
          </w:p>
        </w:tc>
      </w:tr>
      <w:tr w:rsidR="00C10072" w:rsidRPr="00C10072" w14:paraId="4A36067A" w14:textId="77777777" w:rsidTr="00C10072">
        <w:trPr>
          <w:trHeight w:val="288"/>
        </w:trPr>
        <w:tc>
          <w:tcPr>
            <w:tcW w:w="4040" w:type="dxa"/>
            <w:noWrap/>
            <w:hideMark/>
          </w:tcPr>
          <w:p w14:paraId="6A414595" w14:textId="77777777" w:rsidR="00C10072" w:rsidRPr="00C10072" w:rsidRDefault="00C10072" w:rsidP="00C10072">
            <w:pPr>
              <w:jc w:val="both"/>
            </w:pPr>
            <w:r w:rsidRPr="00C10072">
              <w:t>Clackmannanshire</w:t>
            </w:r>
          </w:p>
        </w:tc>
        <w:tc>
          <w:tcPr>
            <w:tcW w:w="1340" w:type="dxa"/>
            <w:noWrap/>
            <w:hideMark/>
          </w:tcPr>
          <w:p w14:paraId="65174EC7" w14:textId="77777777" w:rsidR="00C10072" w:rsidRPr="00C10072" w:rsidRDefault="00C10072" w:rsidP="00C10072">
            <w:pPr>
              <w:jc w:val="both"/>
            </w:pPr>
            <w:r w:rsidRPr="00C10072">
              <w:t>3829</w:t>
            </w:r>
          </w:p>
        </w:tc>
      </w:tr>
      <w:tr w:rsidR="00C10072" w:rsidRPr="00C10072" w14:paraId="14360207" w14:textId="77777777" w:rsidTr="00C10072">
        <w:trPr>
          <w:trHeight w:val="288"/>
        </w:trPr>
        <w:tc>
          <w:tcPr>
            <w:tcW w:w="4040" w:type="dxa"/>
            <w:noWrap/>
            <w:hideMark/>
          </w:tcPr>
          <w:p w14:paraId="15A35C87" w14:textId="77777777" w:rsidR="00C10072" w:rsidRPr="00C10072" w:rsidRDefault="00C10072" w:rsidP="00C10072">
            <w:pPr>
              <w:jc w:val="both"/>
            </w:pPr>
            <w:r w:rsidRPr="00C10072">
              <w:t>Dumfries and Galloway</w:t>
            </w:r>
          </w:p>
        </w:tc>
        <w:tc>
          <w:tcPr>
            <w:tcW w:w="1340" w:type="dxa"/>
            <w:noWrap/>
            <w:hideMark/>
          </w:tcPr>
          <w:p w14:paraId="3721513A" w14:textId="77777777" w:rsidR="00C10072" w:rsidRPr="00C10072" w:rsidRDefault="00C10072" w:rsidP="00C10072">
            <w:pPr>
              <w:jc w:val="both"/>
            </w:pPr>
            <w:r w:rsidRPr="00C10072">
              <w:t>23911</w:t>
            </w:r>
          </w:p>
        </w:tc>
      </w:tr>
      <w:tr w:rsidR="00C10072" w:rsidRPr="00C10072" w14:paraId="63326686" w14:textId="77777777" w:rsidTr="00C10072">
        <w:trPr>
          <w:trHeight w:val="288"/>
        </w:trPr>
        <w:tc>
          <w:tcPr>
            <w:tcW w:w="4040" w:type="dxa"/>
            <w:noWrap/>
            <w:hideMark/>
          </w:tcPr>
          <w:p w14:paraId="76F885DB" w14:textId="77777777" w:rsidR="00C10072" w:rsidRPr="00C10072" w:rsidRDefault="00C10072" w:rsidP="00C10072">
            <w:pPr>
              <w:jc w:val="both"/>
            </w:pPr>
            <w:r w:rsidRPr="00C10072">
              <w:t>Dundee City</w:t>
            </w:r>
          </w:p>
        </w:tc>
        <w:tc>
          <w:tcPr>
            <w:tcW w:w="1340" w:type="dxa"/>
            <w:noWrap/>
            <w:hideMark/>
          </w:tcPr>
          <w:p w14:paraId="37340F0E" w14:textId="77777777" w:rsidR="00C10072" w:rsidRPr="00C10072" w:rsidRDefault="00C10072" w:rsidP="00C10072">
            <w:pPr>
              <w:jc w:val="both"/>
            </w:pPr>
            <w:r w:rsidRPr="00C10072">
              <w:t>11689</w:t>
            </w:r>
          </w:p>
        </w:tc>
      </w:tr>
      <w:tr w:rsidR="00C10072" w:rsidRPr="00C10072" w14:paraId="5E83E2DA" w14:textId="77777777" w:rsidTr="00C10072">
        <w:trPr>
          <w:trHeight w:val="288"/>
        </w:trPr>
        <w:tc>
          <w:tcPr>
            <w:tcW w:w="4040" w:type="dxa"/>
            <w:noWrap/>
            <w:hideMark/>
          </w:tcPr>
          <w:p w14:paraId="1F9405BD" w14:textId="77777777" w:rsidR="00C10072" w:rsidRPr="00C10072" w:rsidRDefault="00C10072" w:rsidP="00C10072">
            <w:pPr>
              <w:jc w:val="both"/>
            </w:pPr>
            <w:r w:rsidRPr="00C10072">
              <w:t>East Ayrshire</w:t>
            </w:r>
          </w:p>
        </w:tc>
        <w:tc>
          <w:tcPr>
            <w:tcW w:w="1340" w:type="dxa"/>
            <w:noWrap/>
            <w:hideMark/>
          </w:tcPr>
          <w:p w14:paraId="0CACDC16" w14:textId="77777777" w:rsidR="00C10072" w:rsidRPr="00C10072" w:rsidRDefault="00C10072" w:rsidP="00C10072">
            <w:pPr>
              <w:jc w:val="both"/>
            </w:pPr>
            <w:r w:rsidRPr="00C10072">
              <w:t>13451</w:t>
            </w:r>
          </w:p>
        </w:tc>
      </w:tr>
      <w:tr w:rsidR="00C10072" w:rsidRPr="00C10072" w14:paraId="77568D9F" w14:textId="77777777" w:rsidTr="00C10072">
        <w:trPr>
          <w:trHeight w:val="288"/>
        </w:trPr>
        <w:tc>
          <w:tcPr>
            <w:tcW w:w="4040" w:type="dxa"/>
            <w:noWrap/>
            <w:hideMark/>
          </w:tcPr>
          <w:p w14:paraId="04A29B24" w14:textId="77777777" w:rsidR="00C10072" w:rsidRPr="00C10072" w:rsidRDefault="00C10072" w:rsidP="00C10072">
            <w:pPr>
              <w:jc w:val="both"/>
            </w:pPr>
            <w:r w:rsidRPr="00C10072">
              <w:t>East Dunbartonshire</w:t>
            </w:r>
          </w:p>
        </w:tc>
        <w:tc>
          <w:tcPr>
            <w:tcW w:w="1340" w:type="dxa"/>
            <w:noWrap/>
            <w:hideMark/>
          </w:tcPr>
          <w:p w14:paraId="6D2674AA" w14:textId="77777777" w:rsidR="00C10072" w:rsidRPr="00C10072" w:rsidRDefault="00C10072" w:rsidP="00C10072">
            <w:pPr>
              <w:jc w:val="both"/>
            </w:pPr>
            <w:r w:rsidRPr="00C10072">
              <w:t>12416</w:t>
            </w:r>
          </w:p>
        </w:tc>
      </w:tr>
      <w:tr w:rsidR="00C10072" w:rsidRPr="00C10072" w14:paraId="2F557EF7" w14:textId="77777777" w:rsidTr="00C10072">
        <w:trPr>
          <w:trHeight w:val="288"/>
        </w:trPr>
        <w:tc>
          <w:tcPr>
            <w:tcW w:w="4040" w:type="dxa"/>
            <w:noWrap/>
            <w:hideMark/>
          </w:tcPr>
          <w:p w14:paraId="4E84144E" w14:textId="77777777" w:rsidR="00C10072" w:rsidRPr="00C10072" w:rsidRDefault="00C10072" w:rsidP="00C10072">
            <w:pPr>
              <w:jc w:val="both"/>
            </w:pPr>
            <w:r w:rsidRPr="00C10072">
              <w:t>East Renfrewshire</w:t>
            </w:r>
          </w:p>
        </w:tc>
        <w:tc>
          <w:tcPr>
            <w:tcW w:w="1340" w:type="dxa"/>
            <w:noWrap/>
            <w:hideMark/>
          </w:tcPr>
          <w:p w14:paraId="3C0BE4CE" w14:textId="77777777" w:rsidR="00C10072" w:rsidRPr="00C10072" w:rsidRDefault="00C10072" w:rsidP="00C10072">
            <w:pPr>
              <w:jc w:val="both"/>
            </w:pPr>
            <w:r w:rsidRPr="00C10072">
              <w:t>9527</w:t>
            </w:r>
          </w:p>
        </w:tc>
      </w:tr>
      <w:tr w:rsidR="00C10072" w:rsidRPr="00C10072" w14:paraId="4BC9CE06" w14:textId="77777777" w:rsidTr="00C10072">
        <w:trPr>
          <w:trHeight w:val="288"/>
        </w:trPr>
        <w:tc>
          <w:tcPr>
            <w:tcW w:w="4040" w:type="dxa"/>
            <w:noWrap/>
            <w:hideMark/>
          </w:tcPr>
          <w:p w14:paraId="7DF4922F" w14:textId="77777777" w:rsidR="00C10072" w:rsidRPr="00C10072" w:rsidRDefault="00C10072" w:rsidP="00C10072">
            <w:pPr>
              <w:jc w:val="both"/>
            </w:pPr>
            <w:r w:rsidRPr="00C10072">
              <w:t>Falkirk</w:t>
            </w:r>
          </w:p>
        </w:tc>
        <w:tc>
          <w:tcPr>
            <w:tcW w:w="1340" w:type="dxa"/>
            <w:noWrap/>
            <w:hideMark/>
          </w:tcPr>
          <w:p w14:paraId="2A9907B7" w14:textId="77777777" w:rsidR="00C10072" w:rsidRPr="00C10072" w:rsidRDefault="00C10072" w:rsidP="00C10072">
            <w:pPr>
              <w:jc w:val="both"/>
            </w:pPr>
            <w:r w:rsidRPr="00C10072">
              <w:t>10464</w:t>
            </w:r>
          </w:p>
        </w:tc>
      </w:tr>
      <w:tr w:rsidR="00C10072" w:rsidRPr="00C10072" w14:paraId="4A1E9948" w14:textId="77777777" w:rsidTr="00C10072">
        <w:trPr>
          <w:trHeight w:val="288"/>
        </w:trPr>
        <w:tc>
          <w:tcPr>
            <w:tcW w:w="4040" w:type="dxa"/>
            <w:noWrap/>
            <w:hideMark/>
          </w:tcPr>
          <w:p w14:paraId="17F18E27" w14:textId="77777777" w:rsidR="00C10072" w:rsidRPr="00C10072" w:rsidRDefault="00C10072" w:rsidP="00C10072">
            <w:pPr>
              <w:jc w:val="both"/>
            </w:pPr>
            <w:r w:rsidRPr="00C10072">
              <w:t>Fife</w:t>
            </w:r>
          </w:p>
        </w:tc>
        <w:tc>
          <w:tcPr>
            <w:tcW w:w="1340" w:type="dxa"/>
            <w:noWrap/>
            <w:hideMark/>
          </w:tcPr>
          <w:p w14:paraId="28E73D12" w14:textId="77777777" w:rsidR="00C10072" w:rsidRPr="00C10072" w:rsidRDefault="00C10072" w:rsidP="00C10072">
            <w:pPr>
              <w:jc w:val="both"/>
            </w:pPr>
            <w:r w:rsidRPr="00C10072">
              <w:t>41350</w:t>
            </w:r>
          </w:p>
        </w:tc>
      </w:tr>
      <w:tr w:rsidR="00C10072" w:rsidRPr="00C10072" w14:paraId="7CA41274" w14:textId="77777777" w:rsidTr="00C10072">
        <w:trPr>
          <w:trHeight w:val="288"/>
        </w:trPr>
        <w:tc>
          <w:tcPr>
            <w:tcW w:w="4040" w:type="dxa"/>
            <w:noWrap/>
            <w:hideMark/>
          </w:tcPr>
          <w:p w14:paraId="12EB2C69" w14:textId="77777777" w:rsidR="00C10072" w:rsidRPr="00C10072" w:rsidRDefault="00C10072" w:rsidP="00C10072">
            <w:pPr>
              <w:jc w:val="both"/>
            </w:pPr>
            <w:r w:rsidRPr="00C10072">
              <w:t>Glasgow City</w:t>
            </w:r>
          </w:p>
        </w:tc>
        <w:tc>
          <w:tcPr>
            <w:tcW w:w="1340" w:type="dxa"/>
            <w:noWrap/>
            <w:hideMark/>
          </w:tcPr>
          <w:p w14:paraId="63137609" w14:textId="77777777" w:rsidR="00C10072" w:rsidRPr="00C10072" w:rsidRDefault="00C10072" w:rsidP="00C10072">
            <w:pPr>
              <w:jc w:val="both"/>
            </w:pPr>
            <w:r w:rsidRPr="00C10072">
              <w:t>36069</w:t>
            </w:r>
          </w:p>
        </w:tc>
      </w:tr>
      <w:tr w:rsidR="00C10072" w:rsidRPr="00C10072" w14:paraId="183114CD" w14:textId="77777777" w:rsidTr="00C10072">
        <w:trPr>
          <w:trHeight w:val="288"/>
        </w:trPr>
        <w:tc>
          <w:tcPr>
            <w:tcW w:w="4040" w:type="dxa"/>
            <w:noWrap/>
            <w:hideMark/>
          </w:tcPr>
          <w:p w14:paraId="3D64EE84" w14:textId="77777777" w:rsidR="00C10072" w:rsidRPr="00C10072" w:rsidRDefault="00C10072" w:rsidP="00C10072">
            <w:pPr>
              <w:jc w:val="both"/>
            </w:pPr>
            <w:r w:rsidRPr="00C10072">
              <w:t>Highland</w:t>
            </w:r>
          </w:p>
        </w:tc>
        <w:tc>
          <w:tcPr>
            <w:tcW w:w="1340" w:type="dxa"/>
            <w:noWrap/>
            <w:hideMark/>
          </w:tcPr>
          <w:p w14:paraId="641F19E3" w14:textId="77777777" w:rsidR="00C10072" w:rsidRPr="00C10072" w:rsidRDefault="00C10072" w:rsidP="00C10072">
            <w:pPr>
              <w:jc w:val="both"/>
            </w:pPr>
            <w:r w:rsidRPr="00C10072">
              <w:t>53734</w:t>
            </w:r>
          </w:p>
        </w:tc>
      </w:tr>
      <w:tr w:rsidR="00C10072" w:rsidRPr="00C10072" w14:paraId="00C0F6C4" w14:textId="77777777" w:rsidTr="00C10072">
        <w:trPr>
          <w:trHeight w:val="288"/>
        </w:trPr>
        <w:tc>
          <w:tcPr>
            <w:tcW w:w="4040" w:type="dxa"/>
            <w:noWrap/>
            <w:hideMark/>
          </w:tcPr>
          <w:p w14:paraId="2DF7AF33" w14:textId="77777777" w:rsidR="00C10072" w:rsidRPr="00C10072" w:rsidRDefault="00C10072" w:rsidP="00C10072">
            <w:pPr>
              <w:jc w:val="both"/>
            </w:pPr>
            <w:r w:rsidRPr="00C10072">
              <w:t>Inverclyde</w:t>
            </w:r>
          </w:p>
        </w:tc>
        <w:tc>
          <w:tcPr>
            <w:tcW w:w="1340" w:type="dxa"/>
            <w:noWrap/>
            <w:hideMark/>
          </w:tcPr>
          <w:p w14:paraId="1209103F" w14:textId="77777777" w:rsidR="00C10072" w:rsidRPr="00C10072" w:rsidRDefault="00C10072" w:rsidP="00C10072">
            <w:pPr>
              <w:jc w:val="both"/>
            </w:pPr>
            <w:r w:rsidRPr="00C10072">
              <w:t>6036</w:t>
            </w:r>
          </w:p>
        </w:tc>
      </w:tr>
      <w:tr w:rsidR="00C10072" w:rsidRPr="00C10072" w14:paraId="470BBB67" w14:textId="77777777" w:rsidTr="00C10072">
        <w:trPr>
          <w:trHeight w:val="288"/>
        </w:trPr>
        <w:tc>
          <w:tcPr>
            <w:tcW w:w="4040" w:type="dxa"/>
            <w:noWrap/>
            <w:hideMark/>
          </w:tcPr>
          <w:p w14:paraId="05C76153" w14:textId="77777777" w:rsidR="00C10072" w:rsidRPr="00C10072" w:rsidRDefault="00C10072" w:rsidP="00C10072">
            <w:pPr>
              <w:jc w:val="both"/>
            </w:pPr>
            <w:r w:rsidRPr="00C10072">
              <w:t>Loch Lomond and Trossachs National Park</w:t>
            </w:r>
          </w:p>
        </w:tc>
        <w:tc>
          <w:tcPr>
            <w:tcW w:w="1340" w:type="dxa"/>
            <w:noWrap/>
            <w:hideMark/>
          </w:tcPr>
          <w:p w14:paraId="4CED4F65" w14:textId="77777777" w:rsidR="00C10072" w:rsidRPr="00C10072" w:rsidRDefault="00C10072" w:rsidP="00C10072">
            <w:pPr>
              <w:jc w:val="both"/>
            </w:pPr>
            <w:r w:rsidRPr="00C10072">
              <w:t>4917</w:t>
            </w:r>
          </w:p>
        </w:tc>
      </w:tr>
      <w:tr w:rsidR="00C10072" w:rsidRPr="00C10072" w14:paraId="6CA2CD78" w14:textId="77777777" w:rsidTr="00C10072">
        <w:trPr>
          <w:trHeight w:val="288"/>
        </w:trPr>
        <w:tc>
          <w:tcPr>
            <w:tcW w:w="4040" w:type="dxa"/>
            <w:noWrap/>
            <w:hideMark/>
          </w:tcPr>
          <w:p w14:paraId="2821339D" w14:textId="77777777" w:rsidR="00C10072" w:rsidRPr="00C10072" w:rsidRDefault="00C10072" w:rsidP="00C10072">
            <w:pPr>
              <w:jc w:val="both"/>
            </w:pPr>
            <w:r w:rsidRPr="00C10072">
              <w:t>Midlothian</w:t>
            </w:r>
          </w:p>
        </w:tc>
        <w:tc>
          <w:tcPr>
            <w:tcW w:w="1340" w:type="dxa"/>
            <w:noWrap/>
            <w:hideMark/>
          </w:tcPr>
          <w:p w14:paraId="1CC5D5AB" w14:textId="77777777" w:rsidR="00C10072" w:rsidRPr="00C10072" w:rsidRDefault="00C10072" w:rsidP="00C10072">
            <w:pPr>
              <w:jc w:val="both"/>
            </w:pPr>
            <w:r w:rsidRPr="00C10072">
              <w:t>9631</w:t>
            </w:r>
          </w:p>
        </w:tc>
      </w:tr>
      <w:tr w:rsidR="00C10072" w:rsidRPr="00C10072" w14:paraId="5F8B0DA6" w14:textId="77777777" w:rsidTr="00C10072">
        <w:trPr>
          <w:trHeight w:val="288"/>
        </w:trPr>
        <w:tc>
          <w:tcPr>
            <w:tcW w:w="4040" w:type="dxa"/>
            <w:noWrap/>
            <w:hideMark/>
          </w:tcPr>
          <w:p w14:paraId="3CB17851" w14:textId="77777777" w:rsidR="00C10072" w:rsidRPr="00C10072" w:rsidRDefault="00C10072" w:rsidP="00C10072">
            <w:pPr>
              <w:jc w:val="both"/>
            </w:pPr>
            <w:r w:rsidRPr="00C10072">
              <w:t>Moray</w:t>
            </w:r>
          </w:p>
        </w:tc>
        <w:tc>
          <w:tcPr>
            <w:tcW w:w="1340" w:type="dxa"/>
            <w:noWrap/>
            <w:hideMark/>
          </w:tcPr>
          <w:p w14:paraId="7F61A1D9" w14:textId="77777777" w:rsidR="00C10072" w:rsidRPr="00C10072" w:rsidRDefault="00C10072" w:rsidP="00C10072">
            <w:pPr>
              <w:jc w:val="both"/>
            </w:pPr>
            <w:r w:rsidRPr="00C10072">
              <w:t>12556</w:t>
            </w:r>
          </w:p>
        </w:tc>
      </w:tr>
      <w:tr w:rsidR="00C10072" w:rsidRPr="00C10072" w14:paraId="42A7B123" w14:textId="77777777" w:rsidTr="00C10072">
        <w:trPr>
          <w:trHeight w:val="288"/>
        </w:trPr>
        <w:tc>
          <w:tcPr>
            <w:tcW w:w="4040" w:type="dxa"/>
            <w:noWrap/>
            <w:hideMark/>
          </w:tcPr>
          <w:p w14:paraId="7497710B" w14:textId="77777777" w:rsidR="00C10072" w:rsidRPr="00C10072" w:rsidRDefault="00C10072" w:rsidP="00C10072">
            <w:pPr>
              <w:jc w:val="both"/>
            </w:pPr>
            <w:r w:rsidRPr="00C10072">
              <w:t>Na h-Eileanan an Iar</w:t>
            </w:r>
          </w:p>
        </w:tc>
        <w:tc>
          <w:tcPr>
            <w:tcW w:w="1340" w:type="dxa"/>
            <w:noWrap/>
            <w:hideMark/>
          </w:tcPr>
          <w:p w14:paraId="70D8A7BB" w14:textId="77777777" w:rsidR="00C10072" w:rsidRPr="00C10072" w:rsidRDefault="00C10072" w:rsidP="00C10072">
            <w:pPr>
              <w:jc w:val="both"/>
            </w:pPr>
            <w:r w:rsidRPr="00C10072">
              <w:t>6711</w:t>
            </w:r>
          </w:p>
        </w:tc>
      </w:tr>
      <w:tr w:rsidR="00C10072" w:rsidRPr="00C10072" w14:paraId="37F6732D" w14:textId="77777777" w:rsidTr="00C10072">
        <w:trPr>
          <w:trHeight w:val="288"/>
        </w:trPr>
        <w:tc>
          <w:tcPr>
            <w:tcW w:w="4040" w:type="dxa"/>
            <w:noWrap/>
            <w:hideMark/>
          </w:tcPr>
          <w:p w14:paraId="36435D76" w14:textId="77777777" w:rsidR="00C10072" w:rsidRPr="00C10072" w:rsidRDefault="00C10072" w:rsidP="00C10072">
            <w:pPr>
              <w:jc w:val="both"/>
            </w:pPr>
            <w:r w:rsidRPr="00C10072">
              <w:t>North Ayrshire</w:t>
            </w:r>
          </w:p>
        </w:tc>
        <w:tc>
          <w:tcPr>
            <w:tcW w:w="1340" w:type="dxa"/>
            <w:noWrap/>
            <w:hideMark/>
          </w:tcPr>
          <w:p w14:paraId="51655839" w14:textId="77777777" w:rsidR="00C10072" w:rsidRPr="00C10072" w:rsidRDefault="00C10072" w:rsidP="00C10072">
            <w:pPr>
              <w:jc w:val="both"/>
            </w:pPr>
            <w:r w:rsidRPr="00C10072">
              <w:t>10049</w:t>
            </w:r>
          </w:p>
        </w:tc>
      </w:tr>
      <w:tr w:rsidR="00C10072" w:rsidRPr="00C10072" w14:paraId="21B50792" w14:textId="77777777" w:rsidTr="00C10072">
        <w:trPr>
          <w:trHeight w:val="288"/>
        </w:trPr>
        <w:tc>
          <w:tcPr>
            <w:tcW w:w="4040" w:type="dxa"/>
            <w:noWrap/>
            <w:hideMark/>
          </w:tcPr>
          <w:p w14:paraId="04AD517B" w14:textId="77777777" w:rsidR="00C10072" w:rsidRPr="00C10072" w:rsidRDefault="00C10072" w:rsidP="00C10072">
            <w:pPr>
              <w:jc w:val="both"/>
            </w:pPr>
            <w:r w:rsidRPr="00C10072">
              <w:t>North Lanarkshire</w:t>
            </w:r>
          </w:p>
        </w:tc>
        <w:tc>
          <w:tcPr>
            <w:tcW w:w="1340" w:type="dxa"/>
            <w:noWrap/>
            <w:hideMark/>
          </w:tcPr>
          <w:p w14:paraId="081B7DC8" w14:textId="77777777" w:rsidR="00C10072" w:rsidRPr="00C10072" w:rsidRDefault="00C10072" w:rsidP="00C10072">
            <w:pPr>
              <w:jc w:val="both"/>
            </w:pPr>
            <w:r w:rsidRPr="00C10072">
              <w:t>17378</w:t>
            </w:r>
          </w:p>
        </w:tc>
      </w:tr>
      <w:tr w:rsidR="00C10072" w:rsidRPr="00C10072" w14:paraId="254A8091" w14:textId="77777777" w:rsidTr="00C10072">
        <w:trPr>
          <w:trHeight w:val="288"/>
        </w:trPr>
        <w:tc>
          <w:tcPr>
            <w:tcW w:w="4040" w:type="dxa"/>
            <w:noWrap/>
            <w:hideMark/>
          </w:tcPr>
          <w:p w14:paraId="38F0426F" w14:textId="77777777" w:rsidR="00C10072" w:rsidRPr="00C10072" w:rsidRDefault="00C10072" w:rsidP="00C10072">
            <w:pPr>
              <w:jc w:val="both"/>
            </w:pPr>
            <w:r w:rsidRPr="00C10072">
              <w:t>Orkney Islands</w:t>
            </w:r>
          </w:p>
        </w:tc>
        <w:tc>
          <w:tcPr>
            <w:tcW w:w="1340" w:type="dxa"/>
            <w:noWrap/>
            <w:hideMark/>
          </w:tcPr>
          <w:p w14:paraId="7431605B" w14:textId="77777777" w:rsidR="00C10072" w:rsidRPr="00C10072" w:rsidRDefault="00C10072" w:rsidP="00C10072">
            <w:pPr>
              <w:jc w:val="both"/>
            </w:pPr>
            <w:r w:rsidRPr="00C10072">
              <w:t>7370</w:t>
            </w:r>
          </w:p>
        </w:tc>
      </w:tr>
      <w:tr w:rsidR="00C10072" w:rsidRPr="00C10072" w14:paraId="12F24681" w14:textId="77777777" w:rsidTr="00C10072">
        <w:trPr>
          <w:trHeight w:val="288"/>
        </w:trPr>
        <w:tc>
          <w:tcPr>
            <w:tcW w:w="4040" w:type="dxa"/>
            <w:noWrap/>
            <w:hideMark/>
          </w:tcPr>
          <w:p w14:paraId="3632F7BE" w14:textId="77777777" w:rsidR="00C10072" w:rsidRPr="00C10072" w:rsidRDefault="00C10072" w:rsidP="00C10072">
            <w:pPr>
              <w:jc w:val="both"/>
            </w:pPr>
            <w:r w:rsidRPr="00C10072">
              <w:t>Perth and Kinross</w:t>
            </w:r>
          </w:p>
        </w:tc>
        <w:tc>
          <w:tcPr>
            <w:tcW w:w="1340" w:type="dxa"/>
            <w:noWrap/>
            <w:hideMark/>
          </w:tcPr>
          <w:p w14:paraId="5C570F49" w14:textId="77777777" w:rsidR="00C10072" w:rsidRPr="00C10072" w:rsidRDefault="00C10072" w:rsidP="00C10072">
            <w:pPr>
              <w:jc w:val="both"/>
            </w:pPr>
            <w:r w:rsidRPr="00C10072">
              <w:t>27768</w:t>
            </w:r>
          </w:p>
        </w:tc>
      </w:tr>
      <w:tr w:rsidR="00C10072" w:rsidRPr="00C10072" w14:paraId="6A0A8735" w14:textId="77777777" w:rsidTr="00C10072">
        <w:trPr>
          <w:trHeight w:val="288"/>
        </w:trPr>
        <w:tc>
          <w:tcPr>
            <w:tcW w:w="4040" w:type="dxa"/>
            <w:noWrap/>
            <w:hideMark/>
          </w:tcPr>
          <w:p w14:paraId="73877450" w14:textId="77777777" w:rsidR="00C10072" w:rsidRPr="00C10072" w:rsidRDefault="00C10072" w:rsidP="00C10072">
            <w:pPr>
              <w:jc w:val="both"/>
            </w:pPr>
            <w:r w:rsidRPr="00C10072">
              <w:t>Renfrewshire</w:t>
            </w:r>
          </w:p>
        </w:tc>
        <w:tc>
          <w:tcPr>
            <w:tcW w:w="1340" w:type="dxa"/>
            <w:noWrap/>
            <w:hideMark/>
          </w:tcPr>
          <w:p w14:paraId="2E861CC5" w14:textId="77777777" w:rsidR="00C10072" w:rsidRPr="00C10072" w:rsidRDefault="00C10072" w:rsidP="00C10072">
            <w:pPr>
              <w:jc w:val="both"/>
            </w:pPr>
            <w:r w:rsidRPr="00C10072">
              <w:t>11705</w:t>
            </w:r>
          </w:p>
        </w:tc>
      </w:tr>
      <w:tr w:rsidR="00C10072" w:rsidRPr="00C10072" w14:paraId="3351A947" w14:textId="77777777" w:rsidTr="00C10072">
        <w:trPr>
          <w:trHeight w:val="288"/>
        </w:trPr>
        <w:tc>
          <w:tcPr>
            <w:tcW w:w="4040" w:type="dxa"/>
            <w:noWrap/>
            <w:hideMark/>
          </w:tcPr>
          <w:p w14:paraId="30F1EDB2" w14:textId="77777777" w:rsidR="00C10072" w:rsidRPr="00C10072" w:rsidRDefault="00C10072" w:rsidP="00C10072">
            <w:pPr>
              <w:jc w:val="both"/>
            </w:pPr>
            <w:r w:rsidRPr="00C10072">
              <w:t>Shetland Islands</w:t>
            </w:r>
          </w:p>
        </w:tc>
        <w:tc>
          <w:tcPr>
            <w:tcW w:w="1340" w:type="dxa"/>
            <w:noWrap/>
            <w:hideMark/>
          </w:tcPr>
          <w:p w14:paraId="4C389FA7" w14:textId="77777777" w:rsidR="00C10072" w:rsidRPr="00C10072" w:rsidRDefault="00C10072" w:rsidP="00C10072">
            <w:pPr>
              <w:jc w:val="both"/>
            </w:pPr>
            <w:r w:rsidRPr="00C10072">
              <w:t>6600</w:t>
            </w:r>
          </w:p>
        </w:tc>
      </w:tr>
      <w:tr w:rsidR="00C10072" w:rsidRPr="00C10072" w14:paraId="789D1CC0" w14:textId="77777777" w:rsidTr="00C10072">
        <w:trPr>
          <w:trHeight w:val="288"/>
        </w:trPr>
        <w:tc>
          <w:tcPr>
            <w:tcW w:w="4040" w:type="dxa"/>
            <w:noWrap/>
            <w:hideMark/>
          </w:tcPr>
          <w:p w14:paraId="5ED7D9F0" w14:textId="77777777" w:rsidR="00C10072" w:rsidRPr="00C10072" w:rsidRDefault="00C10072" w:rsidP="00C10072">
            <w:pPr>
              <w:jc w:val="both"/>
            </w:pPr>
            <w:r w:rsidRPr="00C10072">
              <w:t>South Ayrshire</w:t>
            </w:r>
          </w:p>
        </w:tc>
        <w:tc>
          <w:tcPr>
            <w:tcW w:w="1340" w:type="dxa"/>
            <w:noWrap/>
            <w:hideMark/>
          </w:tcPr>
          <w:p w14:paraId="19D0C187" w14:textId="77777777" w:rsidR="00C10072" w:rsidRPr="00C10072" w:rsidRDefault="00C10072" w:rsidP="00C10072">
            <w:pPr>
              <w:jc w:val="both"/>
            </w:pPr>
            <w:r w:rsidRPr="00C10072">
              <w:t>15778</w:t>
            </w:r>
          </w:p>
        </w:tc>
      </w:tr>
      <w:tr w:rsidR="00C10072" w:rsidRPr="00C10072" w14:paraId="136D6BD6" w14:textId="77777777" w:rsidTr="00C10072">
        <w:trPr>
          <w:trHeight w:val="288"/>
        </w:trPr>
        <w:tc>
          <w:tcPr>
            <w:tcW w:w="4040" w:type="dxa"/>
            <w:noWrap/>
            <w:hideMark/>
          </w:tcPr>
          <w:p w14:paraId="3E64E13E" w14:textId="77777777" w:rsidR="00C10072" w:rsidRPr="00C10072" w:rsidRDefault="00C10072" w:rsidP="00C10072">
            <w:pPr>
              <w:jc w:val="both"/>
            </w:pPr>
            <w:r w:rsidRPr="00C10072">
              <w:t>South Lanarkshire</w:t>
            </w:r>
          </w:p>
        </w:tc>
        <w:tc>
          <w:tcPr>
            <w:tcW w:w="1340" w:type="dxa"/>
            <w:noWrap/>
            <w:hideMark/>
          </w:tcPr>
          <w:p w14:paraId="3F21EC27" w14:textId="77777777" w:rsidR="00C10072" w:rsidRPr="00C10072" w:rsidRDefault="00C10072" w:rsidP="00C10072">
            <w:pPr>
              <w:jc w:val="both"/>
            </w:pPr>
            <w:r w:rsidRPr="00C10072">
              <w:t>25697</w:t>
            </w:r>
          </w:p>
        </w:tc>
      </w:tr>
      <w:tr w:rsidR="00C10072" w:rsidRPr="00C10072" w14:paraId="1942DBC3" w14:textId="77777777" w:rsidTr="00C10072">
        <w:trPr>
          <w:trHeight w:val="288"/>
        </w:trPr>
        <w:tc>
          <w:tcPr>
            <w:tcW w:w="4040" w:type="dxa"/>
            <w:noWrap/>
            <w:hideMark/>
          </w:tcPr>
          <w:p w14:paraId="67CEB826" w14:textId="77777777" w:rsidR="00C10072" w:rsidRPr="00C10072" w:rsidRDefault="00C10072" w:rsidP="00C10072">
            <w:pPr>
              <w:jc w:val="both"/>
            </w:pPr>
            <w:r w:rsidRPr="00C10072">
              <w:t>Stirling</w:t>
            </w:r>
          </w:p>
        </w:tc>
        <w:tc>
          <w:tcPr>
            <w:tcW w:w="1340" w:type="dxa"/>
            <w:noWrap/>
            <w:hideMark/>
          </w:tcPr>
          <w:p w14:paraId="007B679E" w14:textId="77777777" w:rsidR="00C10072" w:rsidRPr="00C10072" w:rsidRDefault="00C10072" w:rsidP="00C10072">
            <w:pPr>
              <w:jc w:val="both"/>
            </w:pPr>
            <w:r w:rsidRPr="00C10072">
              <w:t>11764</w:t>
            </w:r>
          </w:p>
        </w:tc>
      </w:tr>
      <w:tr w:rsidR="00C10072" w:rsidRPr="00C10072" w14:paraId="4A4DDE1C" w14:textId="77777777" w:rsidTr="00C10072">
        <w:trPr>
          <w:trHeight w:val="288"/>
        </w:trPr>
        <w:tc>
          <w:tcPr>
            <w:tcW w:w="4040" w:type="dxa"/>
            <w:noWrap/>
            <w:hideMark/>
          </w:tcPr>
          <w:p w14:paraId="34F586A2" w14:textId="77777777" w:rsidR="00C10072" w:rsidRPr="00C10072" w:rsidRDefault="00C10072" w:rsidP="00C10072">
            <w:pPr>
              <w:jc w:val="both"/>
            </w:pPr>
            <w:r w:rsidRPr="00C10072">
              <w:t>West Dunbartonshire</w:t>
            </w:r>
          </w:p>
        </w:tc>
        <w:tc>
          <w:tcPr>
            <w:tcW w:w="1340" w:type="dxa"/>
            <w:noWrap/>
            <w:hideMark/>
          </w:tcPr>
          <w:p w14:paraId="4A3ABC12" w14:textId="77777777" w:rsidR="00C10072" w:rsidRPr="00C10072" w:rsidRDefault="00C10072" w:rsidP="00C10072">
            <w:pPr>
              <w:jc w:val="both"/>
            </w:pPr>
            <w:r w:rsidRPr="00C10072">
              <w:t>3828</w:t>
            </w:r>
          </w:p>
        </w:tc>
      </w:tr>
    </w:tbl>
    <w:p w14:paraId="70BB52F2" w14:textId="77777777" w:rsidR="00C10072" w:rsidRDefault="00C10072" w:rsidP="00C62E1F">
      <w:pPr>
        <w:jc w:val="both"/>
      </w:pPr>
    </w:p>
    <w:p w14:paraId="3FF75325" w14:textId="1143A33F" w:rsidR="008621BC" w:rsidRDefault="008621BC" w:rsidP="008621BC">
      <w:r w:rsidRPr="008621BC">
        <w:t>Although</w:t>
      </w:r>
      <w:r>
        <w:t xml:space="preserve"> there are codified descriptions for </w:t>
      </w:r>
      <w:r w:rsidRPr="008621BC">
        <w:rPr>
          <w:b/>
          <w:bCs/>
        </w:rPr>
        <w:t>appl_desc</w:t>
      </w:r>
      <w:r>
        <w:t xml:space="preserve">, </w:t>
      </w:r>
      <w:r w:rsidRPr="008621BC">
        <w:rPr>
          <w:b/>
          <w:bCs/>
        </w:rPr>
        <w:t>dev_desc</w:t>
      </w:r>
      <w:r>
        <w:t xml:space="preserve"> and </w:t>
      </w:r>
      <w:r w:rsidRPr="008621BC">
        <w:rPr>
          <w:b/>
          <w:bCs/>
        </w:rPr>
        <w:t>stat_desc</w:t>
      </w:r>
      <w:r>
        <w:t>, these are subject to considerable variation both across the range of planning authorities and also across the time period of the dataset. This is shown in</w:t>
      </w:r>
      <w:r w:rsidRPr="008621BC">
        <w:rPr>
          <w:b/>
          <w:bCs/>
        </w:rPr>
        <w:t xml:space="preserve"> Figure </w:t>
      </w:r>
      <w:r w:rsidR="00B76015">
        <w:rPr>
          <w:b/>
          <w:bCs/>
        </w:rPr>
        <w:t>5</w:t>
      </w:r>
      <w:r>
        <w:t xml:space="preserve"> below</w:t>
      </w:r>
      <w:r w:rsidR="00522254">
        <w:t xml:space="preserve"> and </w:t>
      </w:r>
      <w:r w:rsidR="00522254" w:rsidRPr="00522254">
        <w:rPr>
          <w:b/>
          <w:bCs/>
        </w:rPr>
        <w:t xml:space="preserve">Figure </w:t>
      </w:r>
      <w:r w:rsidR="00B76015">
        <w:rPr>
          <w:b/>
          <w:bCs/>
        </w:rPr>
        <w:t>6</w:t>
      </w:r>
      <w:r w:rsidR="00522254">
        <w:t xml:space="preserve"> provide</w:t>
      </w:r>
      <w:r w:rsidR="00B76015">
        <w:t>s</w:t>
      </w:r>
      <w:r w:rsidR="00522254">
        <w:t xml:space="preserve"> a summary of the types of development </w:t>
      </w:r>
      <w:r w:rsidR="00B76015">
        <w:t>defined</w:t>
      </w:r>
      <w:r w:rsidR="00522254">
        <w:t xml:space="preserve"> in Planning Performance Framework statistical returns submitted</w:t>
      </w:r>
      <w:r w:rsidR="00B76015">
        <w:t xml:space="preserve"> annually</w:t>
      </w:r>
      <w:r w:rsidR="00522254">
        <w:t xml:space="preserve"> to the Scottish Government and also the categorisation employed by the national E-Planning portal</w:t>
      </w:r>
      <w:r w:rsidR="00B76015">
        <w:t>, launched in 2016</w:t>
      </w:r>
      <w:r w:rsidR="00522254">
        <w:t>.</w:t>
      </w:r>
    </w:p>
    <w:p w14:paraId="4C9BF2B6" w14:textId="0021410C" w:rsidR="008621BC" w:rsidRPr="008621BC" w:rsidRDefault="008621BC" w:rsidP="008621BC">
      <w:pPr>
        <w:rPr>
          <w:b/>
          <w:bCs/>
        </w:rPr>
      </w:pPr>
      <w:r w:rsidRPr="008621BC">
        <w:rPr>
          <w:b/>
          <w:bCs/>
        </w:rPr>
        <w:t xml:space="preserve">Figure 4. </w:t>
      </w:r>
    </w:p>
    <w:tbl>
      <w:tblPr>
        <w:tblStyle w:val="TableGrid"/>
        <w:tblW w:w="9464" w:type="dxa"/>
        <w:tblLook w:val="04A0" w:firstRow="1" w:lastRow="0" w:firstColumn="1" w:lastColumn="0" w:noHBand="0" w:noVBand="1"/>
      </w:tblPr>
      <w:tblGrid>
        <w:gridCol w:w="2270"/>
        <w:gridCol w:w="2233"/>
        <w:gridCol w:w="4961"/>
      </w:tblGrid>
      <w:tr w:rsidR="008621BC" w:rsidRPr="008621BC" w14:paraId="5DF11E0A" w14:textId="1870DCE5" w:rsidTr="00522254">
        <w:tc>
          <w:tcPr>
            <w:tcW w:w="2270" w:type="dxa"/>
          </w:tcPr>
          <w:p w14:paraId="24EB8635" w14:textId="3C0BE01B" w:rsidR="008621BC" w:rsidRPr="008621BC" w:rsidRDefault="008621BC" w:rsidP="004053C9">
            <w:pPr>
              <w:rPr>
                <w:b/>
                <w:bCs/>
              </w:rPr>
            </w:pPr>
            <w:r>
              <w:rPr>
                <w:b/>
                <w:bCs/>
              </w:rPr>
              <w:t>Attribute</w:t>
            </w:r>
          </w:p>
        </w:tc>
        <w:tc>
          <w:tcPr>
            <w:tcW w:w="2233" w:type="dxa"/>
          </w:tcPr>
          <w:p w14:paraId="7A886755" w14:textId="16AABAFE" w:rsidR="008621BC" w:rsidRPr="008621BC" w:rsidRDefault="008621BC" w:rsidP="004053C9">
            <w:pPr>
              <w:rPr>
                <w:b/>
                <w:bCs/>
              </w:rPr>
            </w:pPr>
            <w:r>
              <w:rPr>
                <w:b/>
                <w:bCs/>
              </w:rPr>
              <w:t>Number of discrete descriptions</w:t>
            </w:r>
          </w:p>
        </w:tc>
        <w:tc>
          <w:tcPr>
            <w:tcW w:w="4961" w:type="dxa"/>
          </w:tcPr>
          <w:p w14:paraId="3CD6F83C" w14:textId="615052D7" w:rsidR="008621BC" w:rsidRDefault="008621BC" w:rsidP="004053C9">
            <w:pPr>
              <w:rPr>
                <w:b/>
                <w:bCs/>
              </w:rPr>
            </w:pPr>
            <w:r>
              <w:rPr>
                <w:b/>
                <w:bCs/>
              </w:rPr>
              <w:t>Predominant description</w:t>
            </w:r>
          </w:p>
        </w:tc>
      </w:tr>
      <w:tr w:rsidR="008621BC" w:rsidRPr="008621BC" w14:paraId="6A00AB74" w14:textId="1DFDF4BC" w:rsidTr="00522254">
        <w:tc>
          <w:tcPr>
            <w:tcW w:w="2270" w:type="dxa"/>
          </w:tcPr>
          <w:p w14:paraId="1384D589" w14:textId="77777777" w:rsidR="008621BC" w:rsidRPr="008621BC" w:rsidRDefault="008621BC" w:rsidP="004053C9">
            <w:r w:rsidRPr="008621BC">
              <w:t>appl_desc</w:t>
            </w:r>
          </w:p>
        </w:tc>
        <w:tc>
          <w:tcPr>
            <w:tcW w:w="2233" w:type="dxa"/>
          </w:tcPr>
          <w:p w14:paraId="3D9C0BAF" w14:textId="634825D3" w:rsidR="008621BC" w:rsidRPr="008621BC" w:rsidRDefault="008621BC" w:rsidP="004053C9">
            <w:r w:rsidRPr="008621BC">
              <w:t>643</w:t>
            </w:r>
          </w:p>
        </w:tc>
        <w:tc>
          <w:tcPr>
            <w:tcW w:w="4961" w:type="dxa"/>
          </w:tcPr>
          <w:p w14:paraId="32A28918" w14:textId="4C1C1215" w:rsidR="008621BC" w:rsidRPr="008621BC" w:rsidRDefault="00522254" w:rsidP="00522254">
            <w:pPr>
              <w:jc w:val="both"/>
            </w:pPr>
            <w:r>
              <w:t>“Full Planning Permission”: 103,467 instances</w:t>
            </w:r>
          </w:p>
        </w:tc>
      </w:tr>
      <w:tr w:rsidR="008621BC" w:rsidRPr="008621BC" w14:paraId="4380B525" w14:textId="20722B6C" w:rsidTr="00522254">
        <w:tc>
          <w:tcPr>
            <w:tcW w:w="2270" w:type="dxa"/>
          </w:tcPr>
          <w:p w14:paraId="36BE744E" w14:textId="77777777" w:rsidR="008621BC" w:rsidRPr="008621BC" w:rsidRDefault="008621BC" w:rsidP="004053C9">
            <w:r w:rsidRPr="008621BC">
              <w:t>dev_desc</w:t>
            </w:r>
          </w:p>
        </w:tc>
        <w:tc>
          <w:tcPr>
            <w:tcW w:w="2233" w:type="dxa"/>
          </w:tcPr>
          <w:p w14:paraId="0F0BEF71" w14:textId="0B11D7F6" w:rsidR="008621BC" w:rsidRPr="008621BC" w:rsidRDefault="008621BC" w:rsidP="004053C9">
            <w:r w:rsidRPr="008621BC">
              <w:t>681</w:t>
            </w:r>
          </w:p>
        </w:tc>
        <w:tc>
          <w:tcPr>
            <w:tcW w:w="4961" w:type="dxa"/>
          </w:tcPr>
          <w:p w14:paraId="56F88F92" w14:textId="26510368" w:rsidR="008621BC" w:rsidRPr="008621BC" w:rsidRDefault="00522254" w:rsidP="004053C9">
            <w:r>
              <w:t>“Householder Developments”: 68,572 instances</w:t>
            </w:r>
          </w:p>
        </w:tc>
      </w:tr>
      <w:tr w:rsidR="008621BC" w:rsidRPr="008621BC" w14:paraId="3A9BFF0A" w14:textId="18A8BCDE" w:rsidTr="00522254">
        <w:tc>
          <w:tcPr>
            <w:tcW w:w="2270" w:type="dxa"/>
          </w:tcPr>
          <w:p w14:paraId="3BB219FE" w14:textId="061A50B6" w:rsidR="008621BC" w:rsidRPr="008621BC" w:rsidRDefault="008621BC" w:rsidP="004053C9">
            <w:r w:rsidRPr="008621BC">
              <w:t>stat_desc</w:t>
            </w:r>
          </w:p>
        </w:tc>
        <w:tc>
          <w:tcPr>
            <w:tcW w:w="2233" w:type="dxa"/>
          </w:tcPr>
          <w:p w14:paraId="4A471EC9" w14:textId="3FD99792" w:rsidR="008621BC" w:rsidRPr="008621BC" w:rsidRDefault="008621BC" w:rsidP="004053C9">
            <w:r w:rsidRPr="008621BC">
              <w:t>466</w:t>
            </w:r>
          </w:p>
        </w:tc>
        <w:tc>
          <w:tcPr>
            <w:tcW w:w="4961" w:type="dxa"/>
          </w:tcPr>
          <w:p w14:paraId="1C62488C" w14:textId="2BF2C8C0" w:rsidR="008621BC" w:rsidRPr="008621BC" w:rsidRDefault="00522254" w:rsidP="00522254">
            <w:pPr>
              <w:jc w:val="both"/>
            </w:pPr>
            <w:r>
              <w:t>“Application Approved”: 89,420 instances</w:t>
            </w:r>
          </w:p>
        </w:tc>
      </w:tr>
      <w:tr w:rsidR="00522254" w:rsidRPr="008621BC" w14:paraId="15D22F9E" w14:textId="77777777" w:rsidTr="00522254">
        <w:tc>
          <w:tcPr>
            <w:tcW w:w="2270" w:type="dxa"/>
          </w:tcPr>
          <w:p w14:paraId="128FC938" w14:textId="6E9C13D9" w:rsidR="00522254" w:rsidRPr="008621BC" w:rsidRDefault="00522254" w:rsidP="004053C9">
            <w:r>
              <w:t>proposal</w:t>
            </w:r>
          </w:p>
        </w:tc>
        <w:tc>
          <w:tcPr>
            <w:tcW w:w="2233" w:type="dxa"/>
          </w:tcPr>
          <w:p w14:paraId="31271B8C" w14:textId="22418323" w:rsidR="00522254" w:rsidRPr="008621BC" w:rsidRDefault="00522254" w:rsidP="004053C9">
            <w:r>
              <w:t>388,788</w:t>
            </w:r>
          </w:p>
        </w:tc>
        <w:tc>
          <w:tcPr>
            <w:tcW w:w="4961" w:type="dxa"/>
          </w:tcPr>
          <w:p w14:paraId="44589829" w14:textId="23163135" w:rsidR="00522254" w:rsidRDefault="00522254" w:rsidP="00522254">
            <w:pPr>
              <w:jc w:val="both"/>
            </w:pPr>
            <w:r w:rsidRPr="00522254">
              <w:t>ALTERATIONS AND EXTENSION TO DWELLINGHOUSE</w:t>
            </w:r>
            <w:r>
              <w:t>”: 76 instances</w:t>
            </w:r>
          </w:p>
        </w:tc>
      </w:tr>
    </w:tbl>
    <w:p w14:paraId="16EE1918" w14:textId="69970FE0" w:rsidR="008621BC" w:rsidRPr="008621BC" w:rsidRDefault="008621BC" w:rsidP="008621BC">
      <w:pPr>
        <w:sectPr w:rsidR="008621BC" w:rsidRPr="008621BC" w:rsidSect="004723EA">
          <w:type w:val="continuous"/>
          <w:pgSz w:w="11906" w:h="16838"/>
          <w:pgMar w:top="1440" w:right="1440" w:bottom="1440" w:left="1440" w:header="708" w:footer="708" w:gutter="0"/>
          <w:cols w:space="708"/>
          <w:docGrid w:linePitch="360"/>
        </w:sectPr>
      </w:pPr>
    </w:p>
    <w:p w14:paraId="7645AA03" w14:textId="7DC3ABBF" w:rsidR="00B7114A" w:rsidRDefault="00522254" w:rsidP="00B7114A">
      <w:pPr>
        <w:pStyle w:val="ListParagraph"/>
        <w:jc w:val="both"/>
        <w:rPr>
          <w:b/>
          <w:bCs/>
        </w:rPr>
      </w:pPr>
      <w:r>
        <w:rPr>
          <w:b/>
          <w:bCs/>
        </w:rPr>
        <w:lastRenderedPageBreak/>
        <w:t xml:space="preserve">Figure 5.  </w:t>
      </w:r>
      <w:r w:rsidR="00732A18">
        <w:rPr>
          <w:b/>
          <w:bCs/>
        </w:rPr>
        <w:t xml:space="preserve">Planning performance </w:t>
      </w:r>
      <w:r w:rsidR="00B76015">
        <w:rPr>
          <w:b/>
          <w:bCs/>
        </w:rPr>
        <w:t>F</w:t>
      </w:r>
      <w:r w:rsidR="00732A18">
        <w:rPr>
          <w:b/>
          <w:bCs/>
        </w:rPr>
        <w:t>ramework</w:t>
      </w:r>
      <w:r w:rsidR="00681E2A">
        <w:rPr>
          <w:b/>
          <w:bCs/>
        </w:rPr>
        <w:t xml:space="preserve">, Use Classes </w:t>
      </w:r>
      <w:r w:rsidR="00B76015">
        <w:rPr>
          <w:b/>
          <w:bCs/>
        </w:rPr>
        <w:t>and E-Planning Categories</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410"/>
        <w:gridCol w:w="2977"/>
        <w:gridCol w:w="2046"/>
      </w:tblGrid>
      <w:tr w:rsidR="00681E2A" w:rsidRPr="00B76015" w14:paraId="6C1896BE" w14:textId="424402AB" w:rsidTr="00FC1B67">
        <w:trPr>
          <w:trHeight w:val="300"/>
        </w:trPr>
        <w:tc>
          <w:tcPr>
            <w:tcW w:w="1701" w:type="dxa"/>
            <w:shd w:val="clear" w:color="auto" w:fill="auto"/>
            <w:noWrap/>
            <w:vAlign w:val="bottom"/>
            <w:hideMark/>
          </w:tcPr>
          <w:p w14:paraId="4B4F5F92" w14:textId="77777777" w:rsidR="00681E2A" w:rsidRPr="00B76015" w:rsidRDefault="00681E2A" w:rsidP="00681E2A">
            <w:pPr>
              <w:spacing w:after="0" w:line="240" w:lineRule="auto"/>
              <w:rPr>
                <w:rFonts w:ascii="Calibri" w:eastAsia="Times New Roman" w:hAnsi="Calibri" w:cs="Calibri"/>
                <w:b/>
                <w:bCs/>
                <w:color w:val="000000"/>
                <w:kern w:val="0"/>
                <w:lang w:eastAsia="en-GB"/>
                <w14:ligatures w14:val="none"/>
              </w:rPr>
            </w:pPr>
            <w:r w:rsidRPr="00B76015">
              <w:rPr>
                <w:rFonts w:ascii="Calibri" w:eastAsia="Times New Roman" w:hAnsi="Calibri" w:cs="Calibri"/>
                <w:b/>
                <w:bCs/>
                <w:color w:val="000000"/>
                <w:kern w:val="0"/>
                <w:lang w:eastAsia="en-GB"/>
                <w14:ligatures w14:val="none"/>
              </w:rPr>
              <w:t>PPF Local/Major</w:t>
            </w:r>
          </w:p>
        </w:tc>
        <w:tc>
          <w:tcPr>
            <w:tcW w:w="2410" w:type="dxa"/>
            <w:shd w:val="clear" w:color="auto" w:fill="auto"/>
            <w:noWrap/>
            <w:vAlign w:val="bottom"/>
            <w:hideMark/>
          </w:tcPr>
          <w:p w14:paraId="3F12503C" w14:textId="6CF4B2C9" w:rsidR="00681E2A" w:rsidRPr="00B76015" w:rsidRDefault="00681E2A" w:rsidP="00681E2A">
            <w:pPr>
              <w:spacing w:after="0" w:line="240" w:lineRule="auto"/>
              <w:rPr>
                <w:rFonts w:ascii="Calibri" w:eastAsia="Times New Roman" w:hAnsi="Calibri" w:cs="Calibri"/>
                <w:b/>
                <w:bCs/>
                <w:color w:val="000000"/>
                <w:kern w:val="0"/>
                <w:lang w:eastAsia="en-GB"/>
                <w14:ligatures w14:val="none"/>
              </w:rPr>
            </w:pPr>
            <w:r w:rsidRPr="00B76015">
              <w:rPr>
                <w:rFonts w:ascii="Calibri" w:eastAsia="Times New Roman" w:hAnsi="Calibri" w:cs="Calibri"/>
                <w:b/>
                <w:bCs/>
                <w:color w:val="000000"/>
                <w:kern w:val="0"/>
                <w:lang w:eastAsia="en-GB"/>
                <w14:ligatures w14:val="none"/>
              </w:rPr>
              <w:t>PPF Category</w:t>
            </w:r>
            <w:r>
              <w:rPr>
                <w:rFonts w:ascii="Calibri" w:eastAsia="Times New Roman" w:hAnsi="Calibri" w:cs="Calibri"/>
                <w:b/>
                <w:bCs/>
                <w:color w:val="000000"/>
                <w:kern w:val="0"/>
                <w:lang w:eastAsia="en-GB"/>
                <w14:ligatures w14:val="none"/>
              </w:rPr>
              <w:t xml:space="preserve"> (dev_desc) </w:t>
            </w:r>
          </w:p>
        </w:tc>
        <w:tc>
          <w:tcPr>
            <w:tcW w:w="2977" w:type="dxa"/>
            <w:shd w:val="clear" w:color="auto" w:fill="auto"/>
            <w:noWrap/>
            <w:vAlign w:val="bottom"/>
          </w:tcPr>
          <w:p w14:paraId="3C9CF2BA" w14:textId="7869DECD" w:rsidR="00681E2A" w:rsidRPr="00B76015" w:rsidRDefault="00681E2A" w:rsidP="00681E2A">
            <w:pPr>
              <w:spacing w:after="0" w:line="240" w:lineRule="auto"/>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Use Classes  (proposal)</w:t>
            </w:r>
          </w:p>
        </w:tc>
        <w:tc>
          <w:tcPr>
            <w:tcW w:w="2046" w:type="dxa"/>
            <w:vAlign w:val="bottom"/>
          </w:tcPr>
          <w:p w14:paraId="46273DC7" w14:textId="7C4CD6D1" w:rsidR="00681E2A" w:rsidRPr="00B76015" w:rsidRDefault="00681E2A" w:rsidP="00681E2A">
            <w:pPr>
              <w:spacing w:after="0" w:line="240" w:lineRule="auto"/>
              <w:rPr>
                <w:rFonts w:ascii="Calibri" w:eastAsia="Times New Roman" w:hAnsi="Calibri" w:cs="Calibri"/>
                <w:b/>
                <w:bCs/>
                <w:color w:val="000000"/>
                <w:kern w:val="0"/>
                <w:lang w:eastAsia="en-GB"/>
                <w14:ligatures w14:val="none"/>
              </w:rPr>
            </w:pPr>
            <w:r w:rsidRPr="00B76015">
              <w:rPr>
                <w:rFonts w:ascii="Calibri" w:eastAsia="Times New Roman" w:hAnsi="Calibri" w:cs="Calibri"/>
                <w:b/>
                <w:bCs/>
                <w:color w:val="000000"/>
                <w:kern w:val="0"/>
                <w:lang w:eastAsia="en-GB"/>
                <w14:ligatures w14:val="none"/>
              </w:rPr>
              <w:t>E</w:t>
            </w:r>
            <w:r>
              <w:rPr>
                <w:rFonts w:ascii="Calibri" w:eastAsia="Times New Roman" w:hAnsi="Calibri" w:cs="Calibri"/>
                <w:b/>
                <w:bCs/>
                <w:color w:val="000000"/>
                <w:kern w:val="0"/>
                <w:lang w:eastAsia="en-GB"/>
                <w14:ligatures w14:val="none"/>
              </w:rPr>
              <w:t>-P</w:t>
            </w:r>
            <w:r w:rsidRPr="00B76015">
              <w:rPr>
                <w:rFonts w:ascii="Calibri" w:eastAsia="Times New Roman" w:hAnsi="Calibri" w:cs="Calibri"/>
                <w:b/>
                <w:bCs/>
                <w:color w:val="000000"/>
                <w:kern w:val="0"/>
                <w:lang w:eastAsia="en-GB"/>
                <w14:ligatures w14:val="none"/>
              </w:rPr>
              <w:t>lanning Category</w:t>
            </w:r>
            <w:r>
              <w:rPr>
                <w:rFonts w:ascii="Calibri" w:eastAsia="Times New Roman" w:hAnsi="Calibri" w:cs="Calibri"/>
                <w:b/>
                <w:bCs/>
                <w:color w:val="000000"/>
                <w:kern w:val="0"/>
                <w:lang w:eastAsia="en-GB"/>
                <w14:ligatures w14:val="none"/>
              </w:rPr>
              <w:t xml:space="preserve"> (app_desc)</w:t>
            </w:r>
          </w:p>
        </w:tc>
      </w:tr>
      <w:tr w:rsidR="00681E2A" w:rsidRPr="00B76015" w14:paraId="51E932F3" w14:textId="6A79C518" w:rsidTr="00FC1B67">
        <w:trPr>
          <w:trHeight w:val="300"/>
        </w:trPr>
        <w:tc>
          <w:tcPr>
            <w:tcW w:w="1701" w:type="dxa"/>
            <w:shd w:val="clear" w:color="auto" w:fill="auto"/>
            <w:noWrap/>
            <w:vAlign w:val="center"/>
            <w:hideMark/>
          </w:tcPr>
          <w:p w14:paraId="065BFAAD"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w:t>
            </w:r>
          </w:p>
        </w:tc>
        <w:tc>
          <w:tcPr>
            <w:tcW w:w="2410" w:type="dxa"/>
            <w:shd w:val="clear" w:color="auto" w:fill="auto"/>
            <w:noWrap/>
            <w:vAlign w:val="center"/>
            <w:hideMark/>
          </w:tcPr>
          <w:p w14:paraId="11AC77DF" w14:textId="0D733655"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A</w:t>
            </w:r>
            <w:r>
              <w:rPr>
                <w:rFonts w:ascii="Calibri" w:eastAsia="Times New Roman" w:hAnsi="Calibri" w:cs="Calibri"/>
                <w:color w:val="000000"/>
                <w:kern w:val="0"/>
                <w:lang w:eastAsia="en-GB"/>
                <w14:ligatures w14:val="none"/>
              </w:rPr>
              <w:t xml:space="preserve">pproval of </w:t>
            </w:r>
            <w:r w:rsidRPr="00B76015">
              <w:rPr>
                <w:rFonts w:ascii="Calibri" w:eastAsia="Times New Roman" w:hAnsi="Calibri" w:cs="Calibri"/>
                <w:color w:val="000000"/>
                <w:kern w:val="0"/>
                <w:lang w:eastAsia="en-GB"/>
                <w14:ligatures w14:val="none"/>
              </w:rPr>
              <w:t>M</w:t>
            </w:r>
            <w:r>
              <w:rPr>
                <w:rFonts w:ascii="Calibri" w:eastAsia="Times New Roman" w:hAnsi="Calibri" w:cs="Calibri"/>
                <w:color w:val="000000"/>
                <w:kern w:val="0"/>
                <w:lang w:eastAsia="en-GB"/>
                <w14:ligatures w14:val="none"/>
              </w:rPr>
              <w:t xml:space="preserve">atters </w:t>
            </w:r>
            <w:r w:rsidRPr="00B76015">
              <w:rPr>
                <w:rFonts w:ascii="Calibri" w:eastAsia="Times New Roman" w:hAnsi="Calibri" w:cs="Calibri"/>
                <w:color w:val="000000"/>
                <w:kern w:val="0"/>
                <w:lang w:eastAsia="en-GB"/>
                <w14:ligatures w14:val="none"/>
              </w:rPr>
              <w:t>S</w:t>
            </w:r>
            <w:r>
              <w:rPr>
                <w:rFonts w:ascii="Calibri" w:eastAsia="Times New Roman" w:hAnsi="Calibri" w:cs="Calibri"/>
                <w:color w:val="000000"/>
                <w:kern w:val="0"/>
                <w:lang w:eastAsia="en-GB"/>
                <w14:ligatures w14:val="none"/>
              </w:rPr>
              <w:t xml:space="preserve">pecified in </w:t>
            </w:r>
            <w:r w:rsidRPr="00B76015">
              <w:rPr>
                <w:rFonts w:ascii="Calibri" w:eastAsia="Times New Roman" w:hAnsi="Calibri" w:cs="Calibri"/>
                <w:color w:val="000000"/>
                <w:kern w:val="0"/>
                <w:lang w:eastAsia="en-GB"/>
                <w14:ligatures w14:val="none"/>
              </w:rPr>
              <w:t>C</w:t>
            </w:r>
            <w:r>
              <w:rPr>
                <w:rFonts w:ascii="Calibri" w:eastAsia="Times New Roman" w:hAnsi="Calibri" w:cs="Calibri"/>
                <w:color w:val="000000"/>
                <w:kern w:val="0"/>
                <w:lang w:eastAsia="en-GB"/>
                <w14:ligatures w14:val="none"/>
              </w:rPr>
              <w:t>ondition</w:t>
            </w:r>
            <w:r w:rsidRPr="00B76015">
              <w:rPr>
                <w:rFonts w:ascii="Calibri" w:eastAsia="Times New Roman" w:hAnsi="Calibri" w:cs="Calibri"/>
                <w:color w:val="000000"/>
                <w:kern w:val="0"/>
                <w:lang w:eastAsia="en-GB"/>
                <w14:ligatures w14:val="none"/>
              </w:rPr>
              <w:t>s</w:t>
            </w:r>
          </w:p>
        </w:tc>
        <w:tc>
          <w:tcPr>
            <w:tcW w:w="2977" w:type="dxa"/>
            <w:shd w:val="clear" w:color="auto" w:fill="auto"/>
            <w:vAlign w:val="center"/>
          </w:tcPr>
          <w:p w14:paraId="207F6242" w14:textId="407FB30D"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Class 1. Shops</w:t>
            </w:r>
          </w:p>
        </w:tc>
        <w:tc>
          <w:tcPr>
            <w:tcW w:w="2046" w:type="dxa"/>
            <w:vAlign w:val="center"/>
          </w:tcPr>
          <w:p w14:paraId="5C8B26B3" w14:textId="2ADA10BB"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Advertisement Consent</w:t>
            </w:r>
          </w:p>
        </w:tc>
      </w:tr>
      <w:tr w:rsidR="00681E2A" w:rsidRPr="00B76015" w14:paraId="1FAF0DA7" w14:textId="615879F7" w:rsidTr="00FC1B67">
        <w:trPr>
          <w:trHeight w:val="588"/>
        </w:trPr>
        <w:tc>
          <w:tcPr>
            <w:tcW w:w="1701" w:type="dxa"/>
            <w:shd w:val="clear" w:color="auto" w:fill="auto"/>
            <w:noWrap/>
            <w:vAlign w:val="center"/>
            <w:hideMark/>
          </w:tcPr>
          <w:p w14:paraId="7A547E39"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167B4AC5"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 xml:space="preserve">Business &amp; Industry </w:t>
            </w:r>
          </w:p>
        </w:tc>
        <w:tc>
          <w:tcPr>
            <w:tcW w:w="2977" w:type="dxa"/>
            <w:shd w:val="clear" w:color="auto" w:fill="auto"/>
            <w:vAlign w:val="center"/>
          </w:tcPr>
          <w:p w14:paraId="12F01700" w14:textId="017A04D2"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2. Financial, professional and other services</w:t>
            </w:r>
          </w:p>
        </w:tc>
        <w:tc>
          <w:tcPr>
            <w:tcW w:w="2046" w:type="dxa"/>
            <w:vAlign w:val="center"/>
          </w:tcPr>
          <w:p w14:paraId="1A4BE9E0" w14:textId="0AC092B4"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 xml:space="preserve">Planning permission </w:t>
            </w:r>
          </w:p>
        </w:tc>
      </w:tr>
      <w:tr w:rsidR="00681E2A" w:rsidRPr="00B76015" w14:paraId="2068F53E" w14:textId="6D57F47D" w:rsidTr="00FC1B67">
        <w:trPr>
          <w:trHeight w:val="588"/>
        </w:trPr>
        <w:tc>
          <w:tcPr>
            <w:tcW w:w="1701" w:type="dxa"/>
            <w:shd w:val="clear" w:color="auto" w:fill="auto"/>
            <w:noWrap/>
            <w:vAlign w:val="center"/>
            <w:hideMark/>
          </w:tcPr>
          <w:p w14:paraId="19AB916B"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65F66FDD"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 xml:space="preserve">Electricity Generation </w:t>
            </w:r>
          </w:p>
        </w:tc>
        <w:tc>
          <w:tcPr>
            <w:tcW w:w="2977" w:type="dxa"/>
            <w:shd w:val="clear" w:color="auto" w:fill="auto"/>
            <w:vAlign w:val="center"/>
          </w:tcPr>
          <w:p w14:paraId="3A2E61C1" w14:textId="088BA810"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3. Food and drink</w:t>
            </w:r>
          </w:p>
        </w:tc>
        <w:tc>
          <w:tcPr>
            <w:tcW w:w="2046" w:type="dxa"/>
            <w:vAlign w:val="center"/>
          </w:tcPr>
          <w:p w14:paraId="624B4F80" w14:textId="18C8C2C8"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Listed Building Consent</w:t>
            </w:r>
          </w:p>
        </w:tc>
      </w:tr>
      <w:tr w:rsidR="00681E2A" w:rsidRPr="00B76015" w14:paraId="51CBAF31" w14:textId="7E35D782" w:rsidTr="00FC1B67">
        <w:trPr>
          <w:trHeight w:val="300"/>
        </w:trPr>
        <w:tc>
          <w:tcPr>
            <w:tcW w:w="1701" w:type="dxa"/>
            <w:shd w:val="clear" w:color="auto" w:fill="auto"/>
            <w:noWrap/>
            <w:vAlign w:val="center"/>
            <w:hideMark/>
          </w:tcPr>
          <w:p w14:paraId="759513FA"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732C5075"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Fish Farming</w:t>
            </w:r>
          </w:p>
        </w:tc>
        <w:tc>
          <w:tcPr>
            <w:tcW w:w="2977" w:type="dxa"/>
            <w:shd w:val="clear" w:color="auto" w:fill="auto"/>
            <w:vAlign w:val="center"/>
          </w:tcPr>
          <w:p w14:paraId="0617956A" w14:textId="2886077E"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4. Business</w:t>
            </w:r>
          </w:p>
        </w:tc>
        <w:tc>
          <w:tcPr>
            <w:tcW w:w="2046" w:type="dxa"/>
            <w:vAlign w:val="center"/>
          </w:tcPr>
          <w:p w14:paraId="729999A6" w14:textId="68E53FC1"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Conservation Area Consent</w:t>
            </w:r>
          </w:p>
        </w:tc>
      </w:tr>
      <w:tr w:rsidR="00681E2A" w:rsidRPr="00B76015" w14:paraId="2A6C980F" w14:textId="09A8663A" w:rsidTr="00FC1B67">
        <w:trPr>
          <w:trHeight w:val="300"/>
        </w:trPr>
        <w:tc>
          <w:tcPr>
            <w:tcW w:w="1701" w:type="dxa"/>
            <w:shd w:val="clear" w:color="auto" w:fill="auto"/>
            <w:noWrap/>
            <w:vAlign w:val="center"/>
            <w:hideMark/>
          </w:tcPr>
          <w:p w14:paraId="0E0CC0AC"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w:t>
            </w:r>
          </w:p>
        </w:tc>
        <w:tc>
          <w:tcPr>
            <w:tcW w:w="2410" w:type="dxa"/>
            <w:shd w:val="clear" w:color="auto" w:fill="auto"/>
            <w:noWrap/>
            <w:vAlign w:val="center"/>
            <w:hideMark/>
          </w:tcPr>
          <w:p w14:paraId="1A48401B"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Householder</w:t>
            </w:r>
          </w:p>
        </w:tc>
        <w:tc>
          <w:tcPr>
            <w:tcW w:w="2977" w:type="dxa"/>
            <w:shd w:val="clear" w:color="auto" w:fill="auto"/>
            <w:vAlign w:val="center"/>
          </w:tcPr>
          <w:p w14:paraId="60D0196F" w14:textId="1B03454F"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5. General industrial</w:t>
            </w:r>
          </w:p>
        </w:tc>
        <w:tc>
          <w:tcPr>
            <w:tcW w:w="2046" w:type="dxa"/>
            <w:vAlign w:val="center"/>
          </w:tcPr>
          <w:p w14:paraId="1C66685C" w14:textId="3DCBCBCB"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Householder</w:t>
            </w:r>
          </w:p>
        </w:tc>
      </w:tr>
      <w:tr w:rsidR="00681E2A" w:rsidRPr="00B76015" w14:paraId="7D6C1DEE" w14:textId="1FBE481F" w:rsidTr="00FC1B67">
        <w:trPr>
          <w:trHeight w:val="300"/>
        </w:trPr>
        <w:tc>
          <w:tcPr>
            <w:tcW w:w="1701" w:type="dxa"/>
            <w:shd w:val="clear" w:color="auto" w:fill="auto"/>
            <w:noWrap/>
            <w:vAlign w:val="center"/>
            <w:hideMark/>
          </w:tcPr>
          <w:p w14:paraId="23123E09"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0DE296CB"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Housing</w:t>
            </w:r>
          </w:p>
        </w:tc>
        <w:tc>
          <w:tcPr>
            <w:tcW w:w="2977" w:type="dxa"/>
            <w:shd w:val="clear" w:color="auto" w:fill="auto"/>
            <w:vAlign w:val="center"/>
          </w:tcPr>
          <w:p w14:paraId="48BFB413" w14:textId="5661344C"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6. Storage or distribution</w:t>
            </w:r>
          </w:p>
        </w:tc>
        <w:tc>
          <w:tcPr>
            <w:tcW w:w="2046" w:type="dxa"/>
            <w:vAlign w:val="center"/>
          </w:tcPr>
          <w:p w14:paraId="61E197AA" w14:textId="4E560E2D"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Certificate of Lawfulness (Existing)</w:t>
            </w:r>
          </w:p>
        </w:tc>
      </w:tr>
      <w:tr w:rsidR="00681E2A" w:rsidRPr="00B76015" w14:paraId="6256E905" w14:textId="26843CC3" w:rsidTr="00FC1B67">
        <w:trPr>
          <w:trHeight w:val="300"/>
        </w:trPr>
        <w:tc>
          <w:tcPr>
            <w:tcW w:w="1701" w:type="dxa"/>
            <w:shd w:val="clear" w:color="auto" w:fill="auto"/>
            <w:noWrap/>
            <w:vAlign w:val="center"/>
            <w:hideMark/>
          </w:tcPr>
          <w:p w14:paraId="37C53C48"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24A663B6"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 xml:space="preserve">Minerals </w:t>
            </w:r>
          </w:p>
        </w:tc>
        <w:tc>
          <w:tcPr>
            <w:tcW w:w="2977" w:type="dxa"/>
            <w:shd w:val="clear" w:color="auto" w:fill="auto"/>
            <w:vAlign w:val="center"/>
          </w:tcPr>
          <w:p w14:paraId="1E4BF085" w14:textId="697EA8D3"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7. Hotels and hostels</w:t>
            </w:r>
          </w:p>
        </w:tc>
        <w:tc>
          <w:tcPr>
            <w:tcW w:w="2046" w:type="dxa"/>
            <w:vAlign w:val="center"/>
          </w:tcPr>
          <w:p w14:paraId="3A1BBCD0" w14:textId="566AAF9C"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Certificate of Lawfulness (Proposed)</w:t>
            </w:r>
          </w:p>
        </w:tc>
      </w:tr>
      <w:tr w:rsidR="00681E2A" w:rsidRPr="00B76015" w14:paraId="05430ED2" w14:textId="55274556" w:rsidTr="00FC1B67">
        <w:trPr>
          <w:trHeight w:val="588"/>
        </w:trPr>
        <w:tc>
          <w:tcPr>
            <w:tcW w:w="1701" w:type="dxa"/>
            <w:shd w:val="clear" w:color="auto" w:fill="auto"/>
            <w:noWrap/>
            <w:vAlign w:val="center"/>
            <w:hideMark/>
          </w:tcPr>
          <w:p w14:paraId="3B364254"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2B9B5E5E"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 xml:space="preserve">Other Developments </w:t>
            </w:r>
          </w:p>
        </w:tc>
        <w:tc>
          <w:tcPr>
            <w:tcW w:w="2977" w:type="dxa"/>
            <w:shd w:val="clear" w:color="auto" w:fill="auto"/>
            <w:vAlign w:val="center"/>
          </w:tcPr>
          <w:p w14:paraId="02800B6D" w14:textId="77F1D0B8"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8. Residential institutions</w:t>
            </w:r>
          </w:p>
        </w:tc>
        <w:tc>
          <w:tcPr>
            <w:tcW w:w="2046" w:type="dxa"/>
            <w:vAlign w:val="center"/>
          </w:tcPr>
          <w:p w14:paraId="5E9BE2E9" w14:textId="55DFD6A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Prior Notification</w:t>
            </w:r>
          </w:p>
        </w:tc>
      </w:tr>
      <w:tr w:rsidR="00681E2A" w:rsidRPr="00B76015" w14:paraId="3D661D68" w14:textId="1D5CE95A" w:rsidTr="00FC1B67">
        <w:trPr>
          <w:trHeight w:val="588"/>
        </w:trPr>
        <w:tc>
          <w:tcPr>
            <w:tcW w:w="1701" w:type="dxa"/>
            <w:shd w:val="clear" w:color="auto" w:fill="auto"/>
            <w:noWrap/>
            <w:vAlign w:val="center"/>
            <w:hideMark/>
          </w:tcPr>
          <w:p w14:paraId="789C46EF"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w:t>
            </w:r>
          </w:p>
        </w:tc>
        <w:tc>
          <w:tcPr>
            <w:tcW w:w="2410" w:type="dxa"/>
            <w:shd w:val="clear" w:color="auto" w:fill="auto"/>
            <w:noWrap/>
            <w:vAlign w:val="center"/>
            <w:hideMark/>
          </w:tcPr>
          <w:p w14:paraId="1E5A3BF3"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Telecommunications</w:t>
            </w:r>
          </w:p>
        </w:tc>
        <w:tc>
          <w:tcPr>
            <w:tcW w:w="2977" w:type="dxa"/>
            <w:shd w:val="clear" w:color="auto" w:fill="auto"/>
            <w:vAlign w:val="center"/>
          </w:tcPr>
          <w:p w14:paraId="06BA8AA9" w14:textId="4BABC1B2"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9. Houses</w:t>
            </w:r>
          </w:p>
        </w:tc>
        <w:tc>
          <w:tcPr>
            <w:tcW w:w="2046" w:type="dxa"/>
            <w:vAlign w:val="center"/>
          </w:tcPr>
          <w:p w14:paraId="1070D9F8" w14:textId="073A9C7D"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Tree Works</w:t>
            </w:r>
          </w:p>
        </w:tc>
      </w:tr>
      <w:tr w:rsidR="00681E2A" w:rsidRPr="00B76015" w14:paraId="586CAE4D" w14:textId="5466C261" w:rsidTr="00681E2A">
        <w:trPr>
          <w:trHeight w:val="588"/>
        </w:trPr>
        <w:tc>
          <w:tcPr>
            <w:tcW w:w="1701" w:type="dxa"/>
            <w:shd w:val="clear" w:color="auto" w:fill="auto"/>
            <w:noWrap/>
            <w:vAlign w:val="center"/>
            <w:hideMark/>
          </w:tcPr>
          <w:p w14:paraId="1182F879"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Local/Major</w:t>
            </w:r>
          </w:p>
        </w:tc>
        <w:tc>
          <w:tcPr>
            <w:tcW w:w="2410" w:type="dxa"/>
            <w:shd w:val="clear" w:color="auto" w:fill="auto"/>
            <w:noWrap/>
            <w:vAlign w:val="center"/>
            <w:hideMark/>
          </w:tcPr>
          <w:p w14:paraId="6882FDB1"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r w:rsidRPr="00B76015">
              <w:rPr>
                <w:rFonts w:ascii="Calibri" w:eastAsia="Times New Roman" w:hAnsi="Calibri" w:cs="Calibri"/>
                <w:color w:val="000000"/>
                <w:kern w:val="0"/>
                <w:lang w:eastAsia="en-GB"/>
                <w14:ligatures w14:val="none"/>
              </w:rPr>
              <w:t xml:space="preserve">Waste Management </w:t>
            </w:r>
          </w:p>
        </w:tc>
        <w:tc>
          <w:tcPr>
            <w:tcW w:w="2977" w:type="dxa"/>
            <w:shd w:val="clear" w:color="auto" w:fill="auto"/>
            <w:noWrap/>
            <w:vAlign w:val="bottom"/>
            <w:hideMark/>
          </w:tcPr>
          <w:p w14:paraId="044B50F0" w14:textId="48FFBC31" w:rsidR="00681E2A" w:rsidRPr="00B76015"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10. Non-residential institutions</w:t>
            </w:r>
          </w:p>
        </w:tc>
        <w:tc>
          <w:tcPr>
            <w:tcW w:w="2046" w:type="dxa"/>
          </w:tcPr>
          <w:p w14:paraId="053BE16D" w14:textId="77777777" w:rsidR="00681E2A" w:rsidRPr="00B76015" w:rsidRDefault="00681E2A" w:rsidP="00681E2A">
            <w:pPr>
              <w:spacing w:after="0" w:line="240" w:lineRule="auto"/>
              <w:jc w:val="both"/>
              <w:rPr>
                <w:rFonts w:ascii="Calibri" w:eastAsia="Times New Roman" w:hAnsi="Calibri" w:cs="Calibri"/>
                <w:color w:val="000000"/>
                <w:kern w:val="0"/>
                <w:lang w:eastAsia="en-GB"/>
                <w14:ligatures w14:val="none"/>
              </w:rPr>
            </w:pPr>
          </w:p>
        </w:tc>
      </w:tr>
      <w:tr w:rsidR="00A44186" w:rsidRPr="00B76015" w14:paraId="30872D1F" w14:textId="77777777" w:rsidTr="00681E2A">
        <w:trPr>
          <w:trHeight w:val="588"/>
        </w:trPr>
        <w:tc>
          <w:tcPr>
            <w:tcW w:w="1701" w:type="dxa"/>
            <w:shd w:val="clear" w:color="auto" w:fill="auto"/>
            <w:noWrap/>
            <w:vAlign w:val="center"/>
          </w:tcPr>
          <w:p w14:paraId="3BE7543C" w14:textId="77777777" w:rsidR="00A44186" w:rsidRPr="00B76015" w:rsidRDefault="00A44186" w:rsidP="00681E2A">
            <w:pPr>
              <w:spacing w:after="0" w:line="240" w:lineRule="auto"/>
              <w:jc w:val="both"/>
              <w:rPr>
                <w:rFonts w:ascii="Calibri" w:eastAsia="Times New Roman" w:hAnsi="Calibri" w:cs="Calibri"/>
                <w:color w:val="000000"/>
                <w:kern w:val="0"/>
                <w:lang w:eastAsia="en-GB"/>
                <w14:ligatures w14:val="none"/>
              </w:rPr>
            </w:pPr>
          </w:p>
        </w:tc>
        <w:tc>
          <w:tcPr>
            <w:tcW w:w="2410" w:type="dxa"/>
            <w:shd w:val="clear" w:color="auto" w:fill="auto"/>
            <w:noWrap/>
            <w:vAlign w:val="center"/>
          </w:tcPr>
          <w:p w14:paraId="349749A7" w14:textId="77777777" w:rsidR="00A44186" w:rsidRPr="00B76015" w:rsidRDefault="00A44186" w:rsidP="00681E2A">
            <w:pPr>
              <w:spacing w:after="0" w:line="240" w:lineRule="auto"/>
              <w:jc w:val="both"/>
              <w:rPr>
                <w:rFonts w:ascii="Calibri" w:eastAsia="Times New Roman" w:hAnsi="Calibri" w:cs="Calibri"/>
                <w:color w:val="000000"/>
                <w:kern w:val="0"/>
                <w:lang w:eastAsia="en-GB"/>
                <w14:ligatures w14:val="none"/>
              </w:rPr>
            </w:pPr>
          </w:p>
        </w:tc>
        <w:tc>
          <w:tcPr>
            <w:tcW w:w="2977" w:type="dxa"/>
            <w:shd w:val="clear" w:color="auto" w:fill="auto"/>
            <w:noWrap/>
            <w:vAlign w:val="bottom"/>
          </w:tcPr>
          <w:p w14:paraId="2AF16CED" w14:textId="2923357A" w:rsidR="00A44186" w:rsidRPr="00A44186" w:rsidRDefault="00A44186" w:rsidP="00681E2A">
            <w:pPr>
              <w:spacing w:after="0" w:line="240" w:lineRule="auto"/>
              <w:jc w:val="both"/>
              <w:rPr>
                <w:rFonts w:ascii="Calibri" w:eastAsia="Times New Roman" w:hAnsi="Calibri" w:cs="Calibri"/>
                <w:color w:val="000000"/>
                <w:kern w:val="0"/>
                <w:lang w:eastAsia="en-GB"/>
                <w14:ligatures w14:val="none"/>
              </w:rPr>
            </w:pPr>
            <w:r w:rsidRPr="00A44186">
              <w:rPr>
                <w:rFonts w:ascii="Calibri" w:eastAsia="Times New Roman" w:hAnsi="Calibri" w:cs="Calibri"/>
                <w:color w:val="000000"/>
                <w:kern w:val="0"/>
                <w:lang w:eastAsia="en-GB"/>
                <w14:ligatures w14:val="none"/>
              </w:rPr>
              <w:t>Class 11. Assembly and leisure</w:t>
            </w:r>
          </w:p>
        </w:tc>
        <w:tc>
          <w:tcPr>
            <w:tcW w:w="2046" w:type="dxa"/>
          </w:tcPr>
          <w:p w14:paraId="0AEC9119" w14:textId="77777777" w:rsidR="00A44186" w:rsidRPr="00B76015" w:rsidRDefault="00A44186" w:rsidP="00681E2A">
            <w:pPr>
              <w:spacing w:after="0" w:line="240" w:lineRule="auto"/>
              <w:jc w:val="both"/>
              <w:rPr>
                <w:rFonts w:ascii="Calibri" w:eastAsia="Times New Roman" w:hAnsi="Calibri" w:cs="Calibri"/>
                <w:color w:val="000000"/>
                <w:kern w:val="0"/>
                <w:lang w:eastAsia="en-GB"/>
                <w14:ligatures w14:val="none"/>
              </w:rPr>
            </w:pPr>
          </w:p>
        </w:tc>
      </w:tr>
    </w:tbl>
    <w:p w14:paraId="5968087E" w14:textId="77777777" w:rsidR="00B76015" w:rsidRDefault="00B76015"/>
    <w:p w14:paraId="35C3EAA1" w14:textId="0DB00EA6" w:rsidR="001767B0" w:rsidRDefault="00B76015">
      <w:r>
        <w:t xml:space="preserve">It is clear, from Figure 5 above, that there are ten </w:t>
      </w:r>
      <w:r w:rsidR="00A44186">
        <w:t xml:space="preserve">PPF </w:t>
      </w:r>
      <w:r>
        <w:t xml:space="preserve">categories that could potentially be applied to the </w:t>
      </w:r>
      <w:r w:rsidRPr="001767B0">
        <w:rPr>
          <w:b/>
          <w:bCs/>
        </w:rPr>
        <w:t>dev_desc</w:t>
      </w:r>
      <w:r>
        <w:t xml:space="preserve"> field</w:t>
      </w:r>
      <w:r w:rsidR="00A44186">
        <w:t xml:space="preserve">, eleven classes from the use classes order that might apply to </w:t>
      </w:r>
      <w:r w:rsidR="00A44186">
        <w:rPr>
          <w:b/>
          <w:bCs/>
        </w:rPr>
        <w:t xml:space="preserve">app_desc </w:t>
      </w:r>
      <w:r w:rsidR="00A44186">
        <w:t xml:space="preserve">and/or </w:t>
      </w:r>
      <w:r w:rsidR="00A44186">
        <w:rPr>
          <w:b/>
          <w:bCs/>
        </w:rPr>
        <w:t>proposal</w:t>
      </w:r>
      <w:r w:rsidR="00A44186">
        <w:t xml:space="preserve">, </w:t>
      </w:r>
      <w:r>
        <w:t xml:space="preserve">and </w:t>
      </w:r>
      <w:r w:rsidR="00A44186">
        <w:t>nine E-planning</w:t>
      </w:r>
      <w:r>
        <w:t xml:space="preserve"> categories applicable to the </w:t>
      </w:r>
      <w:r w:rsidRPr="001767B0">
        <w:rPr>
          <w:b/>
          <w:bCs/>
        </w:rPr>
        <w:t>app_desc</w:t>
      </w:r>
      <w:r>
        <w:t xml:space="preserve"> field. Applied to the 31 authorities in this instance, that would reduce the total of </w:t>
      </w:r>
      <w:r w:rsidRPr="001767B0">
        <w:rPr>
          <w:b/>
          <w:bCs/>
        </w:rPr>
        <w:t>dev_desc</w:t>
      </w:r>
      <w:r>
        <w:t xml:space="preserve"> categories from 681 </w:t>
      </w:r>
      <w:r w:rsidR="001767B0">
        <w:t xml:space="preserve">to </w:t>
      </w:r>
      <w:r>
        <w:t xml:space="preserve">10 and the app_desc categories from 634 to 9. Even if each authority categorisation </w:t>
      </w:r>
      <w:r w:rsidR="001767B0">
        <w:t>(from the above) is</w:t>
      </w:r>
      <w:r>
        <w:t xml:space="preserve"> </w:t>
      </w:r>
      <w:r w:rsidR="001767B0">
        <w:t>considered</w:t>
      </w:r>
      <w:r>
        <w:t xml:space="preserve"> as unique</w:t>
      </w:r>
      <w:r w:rsidR="001767B0">
        <w:t xml:space="preserve"> across Scotland (ie. “Aberdeen City – Householder”</w:t>
      </w:r>
      <w:r>
        <w:t xml:space="preserve">, there would still be a reduction </w:t>
      </w:r>
      <w:r w:rsidR="001767B0">
        <w:t>to 310 and 279 categories respectively, a reduction of over 50%.</w:t>
      </w:r>
    </w:p>
    <w:p w14:paraId="0A0F58CF" w14:textId="77777777" w:rsidR="001767B0" w:rsidRDefault="001767B0">
      <w:r>
        <w:t xml:space="preserve">This is tested using the LDA process. However, the list above is unlikely to be granular enough for the expected purposes of a digital planning system, notably the wide-ranging category for “business and industry”. Also, there are no quantities and units of development. Nevertheless, there is a significant amount of detail locked up in the </w:t>
      </w:r>
      <w:r w:rsidRPr="001767B0">
        <w:rPr>
          <w:b/>
          <w:bCs/>
        </w:rPr>
        <w:t>proposal</w:t>
      </w:r>
      <w:r>
        <w:t xml:space="preserve"> field.</w:t>
      </w:r>
    </w:p>
    <w:p w14:paraId="768FBAC4" w14:textId="77777777" w:rsidR="001767B0" w:rsidRDefault="001767B0">
      <w:pPr>
        <w:rPr>
          <w:b/>
          <w:bCs/>
        </w:rPr>
      </w:pPr>
      <w:r w:rsidRPr="001767B0">
        <w:rPr>
          <w:b/>
          <w:bCs/>
        </w:rPr>
        <w:t xml:space="preserve">The </w:t>
      </w:r>
      <w:r w:rsidRPr="001767B0">
        <w:rPr>
          <w:b/>
          <w:bCs/>
          <w:i/>
          <w:iCs/>
        </w:rPr>
        <w:t xml:space="preserve">Proposal </w:t>
      </w:r>
      <w:r w:rsidRPr="001767B0">
        <w:rPr>
          <w:b/>
          <w:bCs/>
        </w:rPr>
        <w:t>field</w:t>
      </w:r>
    </w:p>
    <w:p w14:paraId="5A6638D1" w14:textId="14F40EC0" w:rsidR="00681E2A" w:rsidRDefault="001767B0">
      <w:r>
        <w:t xml:space="preserve">The </w:t>
      </w:r>
      <w:r>
        <w:rPr>
          <w:b/>
          <w:bCs/>
        </w:rPr>
        <w:t xml:space="preserve">proposal </w:t>
      </w:r>
      <w:r>
        <w:t xml:space="preserve">field is a free-text field that provides a concise yet detailed description of the type of development. This is defined by an applicant but modified by the planning case officer, leading to an inherent consistency in the use of the language. (The scope for large language model automation of this process is interesting but beyond the scope of this analysis). </w:t>
      </w:r>
      <w:r w:rsidR="00681E2A">
        <w:t xml:space="preserve">Some examples of this field are shown at </w:t>
      </w:r>
      <w:r w:rsidR="00681E2A" w:rsidRPr="00681E2A">
        <w:rPr>
          <w:b/>
          <w:bCs/>
        </w:rPr>
        <w:t>Figure 6</w:t>
      </w:r>
      <w:r w:rsidR="00681E2A">
        <w:t xml:space="preserve"> below.</w:t>
      </w:r>
    </w:p>
    <w:p w14:paraId="4328FCC1" w14:textId="1590A264" w:rsidR="00681E2A" w:rsidRPr="00681E2A" w:rsidRDefault="00681E2A">
      <w:pPr>
        <w:rPr>
          <w:b/>
          <w:bCs/>
        </w:rPr>
      </w:pPr>
      <w:r w:rsidRPr="00681E2A">
        <w:rPr>
          <w:b/>
          <w:bCs/>
        </w:rPr>
        <w:lastRenderedPageBreak/>
        <w:t>Figure 6. Examples of the proposal field</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681E2A" w:rsidRPr="00681E2A" w14:paraId="3359727C" w14:textId="77777777" w:rsidTr="00681E2A">
        <w:trPr>
          <w:trHeight w:val="288"/>
        </w:trPr>
        <w:tc>
          <w:tcPr>
            <w:tcW w:w="9360" w:type="dxa"/>
            <w:shd w:val="clear" w:color="auto" w:fill="auto"/>
            <w:noWrap/>
            <w:vAlign w:val="bottom"/>
            <w:hideMark/>
          </w:tcPr>
          <w:p w14:paraId="0E858559" w14:textId="77777777" w:rsidR="00681E2A" w:rsidRPr="00681E2A" w:rsidRDefault="00681E2A" w:rsidP="00681E2A">
            <w:pPr>
              <w:spacing w:after="0" w:line="240" w:lineRule="auto"/>
              <w:rPr>
                <w:rFonts w:ascii="Calibri" w:eastAsia="Times New Roman" w:hAnsi="Calibri" w:cs="Calibri"/>
                <w:color w:val="000000"/>
                <w:kern w:val="0"/>
                <w:lang w:eastAsia="en-GB"/>
                <w14:ligatures w14:val="none"/>
              </w:rPr>
            </w:pPr>
            <w:r w:rsidRPr="00681E2A">
              <w:rPr>
                <w:rFonts w:ascii="Calibri" w:eastAsia="Times New Roman" w:hAnsi="Calibri" w:cs="Calibri"/>
                <w:color w:val="000000"/>
                <w:kern w:val="0"/>
                <w:lang w:eastAsia="en-GB"/>
                <w14:ligatures w14:val="none"/>
              </w:rPr>
              <w:t>Change of use from Light Industrial and Storage and Distribution (Class 4 and Class 6) to the sale of motor vehicles - In restrospect.</w:t>
            </w:r>
          </w:p>
        </w:tc>
      </w:tr>
      <w:tr w:rsidR="00681E2A" w:rsidRPr="00681E2A" w14:paraId="096361DB" w14:textId="77777777" w:rsidTr="00681E2A">
        <w:trPr>
          <w:trHeight w:val="288"/>
        </w:trPr>
        <w:tc>
          <w:tcPr>
            <w:tcW w:w="9360" w:type="dxa"/>
            <w:shd w:val="clear" w:color="auto" w:fill="auto"/>
            <w:noWrap/>
            <w:vAlign w:val="bottom"/>
            <w:hideMark/>
          </w:tcPr>
          <w:p w14:paraId="0989E002" w14:textId="77777777" w:rsidR="00681E2A" w:rsidRPr="00681E2A" w:rsidRDefault="00681E2A" w:rsidP="00681E2A">
            <w:pPr>
              <w:spacing w:after="0" w:line="240" w:lineRule="auto"/>
              <w:rPr>
                <w:rFonts w:ascii="Calibri" w:eastAsia="Times New Roman" w:hAnsi="Calibri" w:cs="Calibri"/>
                <w:color w:val="000000"/>
                <w:kern w:val="0"/>
                <w:lang w:eastAsia="en-GB"/>
                <w14:ligatures w14:val="none"/>
              </w:rPr>
            </w:pPr>
            <w:r w:rsidRPr="00681E2A">
              <w:rPr>
                <w:rFonts w:ascii="Calibri" w:eastAsia="Times New Roman" w:hAnsi="Calibri" w:cs="Calibri"/>
                <w:color w:val="000000"/>
                <w:kern w:val="0"/>
                <w:lang w:eastAsia="en-GB"/>
                <w14:ligatures w14:val="none"/>
              </w:rPr>
              <w:t>Change of use from domestic accommodation ancillary to 26 Milton Road East to a separate dwelling, form two dormers and new window openings</w:t>
            </w:r>
          </w:p>
        </w:tc>
      </w:tr>
      <w:tr w:rsidR="00681E2A" w:rsidRPr="00681E2A" w14:paraId="57BA934C" w14:textId="77777777" w:rsidTr="00681E2A">
        <w:trPr>
          <w:trHeight w:val="288"/>
        </w:trPr>
        <w:tc>
          <w:tcPr>
            <w:tcW w:w="9360" w:type="dxa"/>
            <w:shd w:val="clear" w:color="auto" w:fill="auto"/>
            <w:noWrap/>
            <w:vAlign w:val="bottom"/>
            <w:hideMark/>
          </w:tcPr>
          <w:p w14:paraId="44ADB9B8" w14:textId="77777777" w:rsidR="00681E2A" w:rsidRPr="00681E2A" w:rsidRDefault="00681E2A" w:rsidP="00681E2A">
            <w:pPr>
              <w:spacing w:after="0" w:line="240" w:lineRule="auto"/>
              <w:rPr>
                <w:rFonts w:ascii="Calibri" w:eastAsia="Times New Roman" w:hAnsi="Calibri" w:cs="Calibri"/>
                <w:color w:val="000000"/>
                <w:kern w:val="0"/>
                <w:lang w:eastAsia="en-GB"/>
                <w14:ligatures w14:val="none"/>
              </w:rPr>
            </w:pPr>
            <w:r w:rsidRPr="00681E2A">
              <w:rPr>
                <w:rFonts w:ascii="Calibri" w:eastAsia="Times New Roman" w:hAnsi="Calibri" w:cs="Calibri"/>
                <w:color w:val="000000"/>
                <w:kern w:val="0"/>
                <w:lang w:eastAsia="en-GB"/>
                <w14:ligatures w14:val="none"/>
              </w:rPr>
              <w:t>Major' redevelopment of the Ellengowan Drive estate, replacing existing 128 cottage flats with a mix of houses, flats and cottage flats for mid-market and social rent</w:t>
            </w:r>
          </w:p>
        </w:tc>
      </w:tr>
      <w:tr w:rsidR="00681E2A" w:rsidRPr="00681E2A" w14:paraId="587D4745" w14:textId="77777777" w:rsidTr="00681E2A">
        <w:trPr>
          <w:trHeight w:val="288"/>
        </w:trPr>
        <w:tc>
          <w:tcPr>
            <w:tcW w:w="9360" w:type="dxa"/>
            <w:shd w:val="clear" w:color="auto" w:fill="auto"/>
            <w:noWrap/>
            <w:vAlign w:val="bottom"/>
            <w:hideMark/>
          </w:tcPr>
          <w:p w14:paraId="2BB1A114" w14:textId="77777777" w:rsidR="00681E2A" w:rsidRPr="00681E2A" w:rsidRDefault="00681E2A" w:rsidP="00681E2A">
            <w:pPr>
              <w:spacing w:after="0" w:line="240" w:lineRule="auto"/>
              <w:rPr>
                <w:rFonts w:ascii="Calibri" w:eastAsia="Times New Roman" w:hAnsi="Calibri" w:cs="Calibri"/>
                <w:color w:val="000000"/>
                <w:kern w:val="0"/>
                <w:lang w:eastAsia="en-GB"/>
                <w14:ligatures w14:val="none"/>
              </w:rPr>
            </w:pPr>
            <w:r w:rsidRPr="00681E2A">
              <w:rPr>
                <w:rFonts w:ascii="Calibri" w:eastAsia="Times New Roman" w:hAnsi="Calibri" w:cs="Calibri"/>
                <w:color w:val="000000"/>
                <w:kern w:val="0"/>
                <w:lang w:eastAsia="en-GB"/>
                <w14:ligatures w14:val="none"/>
              </w:rPr>
              <w:t>Erection of 132 dwellings with associated roads, SUDS, landscaping &amp; ancillary works, formation of vehicular accesses to the A8 Glasgow Road and Hillwood Rise (Amended description)</w:t>
            </w:r>
          </w:p>
        </w:tc>
      </w:tr>
    </w:tbl>
    <w:p w14:paraId="1F5281A3" w14:textId="77777777" w:rsidR="00681E2A" w:rsidRDefault="00681E2A" w:rsidP="00681E2A">
      <w:pPr>
        <w:rPr>
          <w:b/>
          <w:bCs/>
        </w:rPr>
      </w:pPr>
    </w:p>
    <w:p w14:paraId="1279B733" w14:textId="016B0594" w:rsidR="00681E2A" w:rsidRDefault="00681E2A" w:rsidP="00681E2A">
      <w:r>
        <w:t xml:space="preserve">The semi-standard nature of the description is evident although still with scope for confusion and clutter. There is also some overlap with the </w:t>
      </w:r>
      <w:r w:rsidRPr="00681E2A">
        <w:rPr>
          <w:b/>
          <w:bCs/>
        </w:rPr>
        <w:t xml:space="preserve">app_desc </w:t>
      </w:r>
      <w:r>
        <w:t xml:space="preserve">and </w:t>
      </w:r>
      <w:r w:rsidRPr="00681E2A">
        <w:rPr>
          <w:b/>
          <w:bCs/>
        </w:rPr>
        <w:t>dev_desc</w:t>
      </w:r>
      <w:r>
        <w:t xml:space="preserve"> fields. Nevertheless there is potential to enrich the dataset by extracting useful information as data, which is considered as part of the subsequent data process, focussing on quantities and units of development and also defined use classes.</w:t>
      </w:r>
    </w:p>
    <w:p w14:paraId="5D889AE5" w14:textId="77777777" w:rsidR="00681E2A" w:rsidRDefault="00681E2A" w:rsidP="00681E2A"/>
    <w:p w14:paraId="33519B50" w14:textId="77777777" w:rsidR="004447B3" w:rsidRDefault="004447B3">
      <w:pPr>
        <w:rPr>
          <w:b/>
          <w:bCs/>
        </w:rPr>
      </w:pPr>
      <w:r>
        <w:rPr>
          <w:b/>
          <w:bCs/>
        </w:rPr>
        <w:br w:type="page"/>
      </w:r>
    </w:p>
    <w:p w14:paraId="7E9AC46D" w14:textId="77777777" w:rsidR="00D972EE" w:rsidRDefault="004447B3">
      <w:pPr>
        <w:rPr>
          <w:b/>
          <w:bCs/>
        </w:rPr>
      </w:pPr>
      <w:r>
        <w:rPr>
          <w:b/>
          <w:bCs/>
        </w:rPr>
        <w:lastRenderedPageBreak/>
        <w:t>Data Preparation and LDA Modelling</w:t>
      </w:r>
    </w:p>
    <w:p w14:paraId="0F2E02E2" w14:textId="06FFD6B6" w:rsidR="00D972EE" w:rsidRDefault="00D972EE">
      <w:r>
        <w:t>The principal method of analysis is Python (3.7) in Jupyter Notebook. The following steps are employed:</w:t>
      </w:r>
    </w:p>
    <w:p w14:paraId="6C599DEE" w14:textId="3237370C" w:rsidR="00D972EE" w:rsidRPr="000632F4" w:rsidRDefault="00D972EE">
      <w:r>
        <w:t>1.</w:t>
      </w:r>
      <w:r w:rsidR="000632F4">
        <w:t xml:space="preserve"> Loading of a shapefile as </w:t>
      </w:r>
      <w:r w:rsidR="000632F4">
        <w:rPr>
          <w:b/>
          <w:bCs/>
        </w:rPr>
        <w:t xml:space="preserve">planapp_gdf </w:t>
      </w:r>
      <w:r w:rsidR="000632F4" w:rsidRPr="000632F4">
        <w:t>geodataframe</w:t>
      </w:r>
      <w:r w:rsidR="000632F4">
        <w:rPr>
          <w:b/>
          <w:bCs/>
        </w:rPr>
        <w:t xml:space="preserve"> </w:t>
      </w:r>
      <w:r w:rsidR="000632F4">
        <w:t xml:space="preserve">with the removal of 2020 and 2021 as Covid years and also the erroneous year “3016”. </w:t>
      </w:r>
    </w:p>
    <w:p w14:paraId="06102EE5" w14:textId="7FEECE2C" w:rsidR="00D972EE" w:rsidRDefault="00D972EE">
      <w:r>
        <w:t>2.</w:t>
      </w:r>
      <w:r w:rsidR="000632F4">
        <w:t xml:space="preserve"> Selection of a random subset of data </w:t>
      </w:r>
      <w:r w:rsidR="009A17FC">
        <w:t>(</w:t>
      </w:r>
      <w:r w:rsidR="000632F4" w:rsidRPr="009A17FC">
        <w:rPr>
          <w:b/>
          <w:bCs/>
          <w:i/>
          <w:iCs/>
        </w:rPr>
        <w:t>n</w:t>
      </w:r>
      <w:r w:rsidR="009A17FC">
        <w:t xml:space="preserve"> = )</w:t>
      </w:r>
      <w:r w:rsidR="000632F4">
        <w:t>records within computational processing limitations.</w:t>
      </w:r>
    </w:p>
    <w:p w14:paraId="12CF680B" w14:textId="7146BFEB" w:rsidR="00D972EE" w:rsidRDefault="00D972EE">
      <w:r>
        <w:t>3.</w:t>
      </w:r>
      <w:r w:rsidR="000632F4">
        <w:t xml:space="preserve"> Definition of columns subject to analysis: </w:t>
      </w:r>
      <w:r w:rsidR="000632F4" w:rsidRPr="000632F4">
        <w:rPr>
          <w:b/>
          <w:bCs/>
        </w:rPr>
        <w:t>dev_desc</w:t>
      </w:r>
      <w:r w:rsidR="000632F4">
        <w:t xml:space="preserve">, </w:t>
      </w:r>
      <w:r w:rsidR="000632F4" w:rsidRPr="000632F4">
        <w:rPr>
          <w:b/>
          <w:bCs/>
        </w:rPr>
        <w:t>app_desc</w:t>
      </w:r>
      <w:r w:rsidR="000632F4">
        <w:t xml:space="preserve">, </w:t>
      </w:r>
      <w:r w:rsidR="000632F4" w:rsidRPr="000632F4">
        <w:rPr>
          <w:b/>
          <w:bCs/>
        </w:rPr>
        <w:t>proposal</w:t>
      </w:r>
      <w:r w:rsidR="000632F4">
        <w:t>.</w:t>
      </w:r>
    </w:p>
    <w:p w14:paraId="7C3F61DD" w14:textId="66E60B36" w:rsidR="000632F4" w:rsidRDefault="000632F4">
      <w:r>
        <w:t xml:space="preserve">4. Conversion to all strings to lower case. </w:t>
      </w:r>
    </w:p>
    <w:p w14:paraId="4E8C0B85" w14:textId="77777777" w:rsidR="009A17FC" w:rsidRDefault="009A17FC">
      <w:r>
        <w:t>5</w:t>
      </w:r>
      <w:r w:rsidR="00D972EE">
        <w:t>.</w:t>
      </w:r>
      <w:r w:rsidR="000632F4">
        <w:t xml:space="preserve"> Extraction </w:t>
      </w:r>
      <w:r>
        <w:t xml:space="preserve">of use classes, quantities and units of development from the </w:t>
      </w:r>
      <w:r w:rsidRPr="009A17FC">
        <w:rPr>
          <w:b/>
          <w:bCs/>
        </w:rPr>
        <w:t>proposal</w:t>
      </w:r>
      <w:r>
        <w:t xml:space="preserve"> field for subsequent use.</w:t>
      </w:r>
    </w:p>
    <w:p w14:paraId="49BD1730" w14:textId="77777777" w:rsidR="009A17FC" w:rsidRDefault="009A17FC">
      <w:r>
        <w:t>6. Conversion of text numbers to numeric and removal of numeric values.</w:t>
      </w:r>
    </w:p>
    <w:p w14:paraId="73E6EAF3" w14:textId="1DF6442C" w:rsidR="009A17FC" w:rsidRDefault="009A17FC">
      <w:r>
        <w:t>7. Data cleaning and text pre-processing including the identification and removal of stopwords</w:t>
      </w:r>
      <w:r w:rsidR="00EE4DB8">
        <w:t xml:space="preserve"> (an extended list including some common planning terms)</w:t>
      </w:r>
      <w:r>
        <w:t>, words of string length less than four (with some exceptions) and non-alpha characters, via regular expressions, followed by stemming and lemmatization of verbs and nouns.</w:t>
      </w:r>
    </w:p>
    <w:p w14:paraId="62CB4495" w14:textId="77777777" w:rsidR="009A17FC" w:rsidRDefault="009A17FC">
      <w:r>
        <w:t>8. Visualisation of word counts as bar charts and word clouds.</w:t>
      </w:r>
    </w:p>
    <w:p w14:paraId="40B119B2" w14:textId="77777777" w:rsidR="009A17FC" w:rsidRDefault="009A17FC">
      <w:r>
        <w:t xml:space="preserve">9. Creation of corpus and LDA modelling (coherence using </w:t>
      </w:r>
      <w:r w:rsidRPr="009A17FC">
        <w:rPr>
          <w:i/>
          <w:iCs/>
        </w:rPr>
        <w:t>u_mass</w:t>
      </w:r>
      <w:r>
        <w:t xml:space="preserve"> for computational reasons) using defined number of topics for </w:t>
      </w:r>
      <w:r>
        <w:rPr>
          <w:b/>
          <w:bCs/>
        </w:rPr>
        <w:t>dev_desc</w:t>
      </w:r>
      <w:r>
        <w:t xml:space="preserve">, </w:t>
      </w:r>
      <w:r w:rsidRPr="009A17FC">
        <w:rPr>
          <w:b/>
          <w:bCs/>
        </w:rPr>
        <w:t>app_desc</w:t>
      </w:r>
      <w:r>
        <w:t xml:space="preserve"> and </w:t>
      </w:r>
      <w:r w:rsidRPr="009A17FC">
        <w:rPr>
          <w:b/>
          <w:bCs/>
        </w:rPr>
        <w:t>proposal</w:t>
      </w:r>
      <w:r>
        <w:t>.</w:t>
      </w:r>
    </w:p>
    <w:p w14:paraId="406F2675" w14:textId="77777777" w:rsidR="00EE4DB8" w:rsidRDefault="009A17FC">
      <w:r>
        <w:t>10. Visualisation of coherence to confirm the appropriate number of topics in each case</w:t>
      </w:r>
      <w:r w:rsidR="00EE4DB8">
        <w:t xml:space="preserve">, informed by the earlier </w:t>
      </w:r>
      <w:r w:rsidR="00EE4DB8">
        <w:rPr>
          <w:b/>
          <w:bCs/>
        </w:rPr>
        <w:t>Figure 5</w:t>
      </w:r>
      <w:r>
        <w:t>.</w:t>
      </w:r>
    </w:p>
    <w:p w14:paraId="0CF5466E" w14:textId="77777777" w:rsidR="00EE4DB8" w:rsidRDefault="00EE4DB8">
      <w:r>
        <w:t>11. Topic modelling and visualisation via pyLDAvis.</w:t>
      </w:r>
    </w:p>
    <w:p w14:paraId="28D03670" w14:textId="77777777" w:rsidR="00EE4DB8" w:rsidRDefault="00EE4DB8">
      <w:r>
        <w:t>12. If time allows – classification modelling and testing using Random Forest or similar</w:t>
      </w:r>
    </w:p>
    <w:p w14:paraId="3AD9FF86" w14:textId="4D1C3FFA" w:rsidR="000E5BAC" w:rsidRDefault="00EE4DB8">
      <w:pPr>
        <w:rPr>
          <w:b/>
          <w:bCs/>
        </w:rPr>
      </w:pPr>
      <w:r>
        <w:t>13. Analysis and conclusions.</w:t>
      </w:r>
      <w:r w:rsidR="000E5BAC" w:rsidRPr="002868CC">
        <w:rPr>
          <w:b/>
          <w:bCs/>
        </w:rPr>
        <w:br w:type="page"/>
      </w:r>
    </w:p>
    <w:p w14:paraId="6C0F9A3B" w14:textId="7CCB2B94" w:rsidR="00EE4DB8" w:rsidRPr="00EE4DB8" w:rsidRDefault="00EE4DB8">
      <w:r>
        <w:lastRenderedPageBreak/>
        <w:t xml:space="preserve">11. </w:t>
      </w:r>
    </w:p>
    <w:p w14:paraId="1826C29B" w14:textId="77777777" w:rsidR="00C4100F" w:rsidRPr="00997714" w:rsidRDefault="00C4100F" w:rsidP="00D64125"/>
    <w:sectPr w:rsidR="00C4100F" w:rsidRPr="00997714" w:rsidSect="00FB3A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B241" w14:textId="77777777" w:rsidR="00E00342" w:rsidRDefault="00E00342" w:rsidP="007C1879">
      <w:pPr>
        <w:spacing w:after="0" w:line="240" w:lineRule="auto"/>
      </w:pPr>
      <w:r>
        <w:separator/>
      </w:r>
    </w:p>
  </w:endnote>
  <w:endnote w:type="continuationSeparator" w:id="0">
    <w:p w14:paraId="517F1833" w14:textId="77777777" w:rsidR="00E00342" w:rsidRDefault="00E00342" w:rsidP="007C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2994" w14:textId="77777777" w:rsidR="00E00342" w:rsidRDefault="00E00342" w:rsidP="007C1879">
      <w:pPr>
        <w:spacing w:after="0" w:line="240" w:lineRule="auto"/>
      </w:pPr>
      <w:r>
        <w:separator/>
      </w:r>
    </w:p>
  </w:footnote>
  <w:footnote w:type="continuationSeparator" w:id="0">
    <w:p w14:paraId="68D29B90" w14:textId="77777777" w:rsidR="00E00342" w:rsidRDefault="00E00342" w:rsidP="007C1879">
      <w:pPr>
        <w:spacing w:after="0" w:line="240" w:lineRule="auto"/>
      </w:pPr>
      <w:r>
        <w:continuationSeparator/>
      </w:r>
    </w:p>
  </w:footnote>
  <w:footnote w:id="1">
    <w:p w14:paraId="67DE9824" w14:textId="01117D30" w:rsidR="00EF6833" w:rsidRDefault="00EF6833">
      <w:pPr>
        <w:pStyle w:val="FootnoteText"/>
      </w:pPr>
      <w:r>
        <w:rPr>
          <w:rStyle w:val="FootnoteReference"/>
        </w:rPr>
        <w:footnoteRef/>
      </w:r>
      <w:r>
        <w:t xml:space="preserve"> </w:t>
      </w:r>
      <w:hyperlink r:id="rId1" w:history="1">
        <w:r w:rsidRPr="0013019A">
          <w:rPr>
            <w:rStyle w:val="Hyperlink"/>
          </w:rPr>
          <w:t>https://data.spatialhub.scot/dataset/planning_applications_ccf-is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CAA"/>
    <w:multiLevelType w:val="multilevel"/>
    <w:tmpl w:val="0620740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12A1"/>
    <w:multiLevelType w:val="hybridMultilevel"/>
    <w:tmpl w:val="DC66C35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A1411"/>
    <w:multiLevelType w:val="hybridMultilevel"/>
    <w:tmpl w:val="4ED48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967D3F"/>
    <w:multiLevelType w:val="hybridMultilevel"/>
    <w:tmpl w:val="3EE2B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071FA"/>
    <w:multiLevelType w:val="multilevel"/>
    <w:tmpl w:val="AEE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B1D67"/>
    <w:multiLevelType w:val="hybridMultilevel"/>
    <w:tmpl w:val="7EBA4A02"/>
    <w:lvl w:ilvl="0" w:tplc="439059DA">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064F90"/>
    <w:multiLevelType w:val="hybridMultilevel"/>
    <w:tmpl w:val="1E5E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6422E0"/>
    <w:multiLevelType w:val="multilevel"/>
    <w:tmpl w:val="4BF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05AC4"/>
    <w:multiLevelType w:val="multilevel"/>
    <w:tmpl w:val="C5F6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05BA4"/>
    <w:multiLevelType w:val="multilevel"/>
    <w:tmpl w:val="D4F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A1197"/>
    <w:multiLevelType w:val="hybridMultilevel"/>
    <w:tmpl w:val="E66E8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9521391">
    <w:abstractNumId w:val="2"/>
  </w:num>
  <w:num w:numId="2" w16cid:durableId="675308631">
    <w:abstractNumId w:val="3"/>
  </w:num>
  <w:num w:numId="3" w16cid:durableId="343439411">
    <w:abstractNumId w:val="1"/>
  </w:num>
  <w:num w:numId="4" w16cid:durableId="1821381012">
    <w:abstractNumId w:val="10"/>
  </w:num>
  <w:num w:numId="5" w16cid:durableId="341976561">
    <w:abstractNumId w:val="6"/>
  </w:num>
  <w:num w:numId="6" w16cid:durableId="421068980">
    <w:abstractNumId w:val="5"/>
  </w:num>
  <w:num w:numId="7" w16cid:durableId="832719049">
    <w:abstractNumId w:val="8"/>
  </w:num>
  <w:num w:numId="8" w16cid:durableId="2078430735">
    <w:abstractNumId w:val="4"/>
  </w:num>
  <w:num w:numId="9" w16cid:durableId="1100948362">
    <w:abstractNumId w:val="9"/>
  </w:num>
  <w:num w:numId="10" w16cid:durableId="705369991">
    <w:abstractNumId w:val="0"/>
  </w:num>
  <w:num w:numId="11" w16cid:durableId="1499661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FE7"/>
    <w:rsid w:val="00003BC6"/>
    <w:rsid w:val="00004DC1"/>
    <w:rsid w:val="0000594F"/>
    <w:rsid w:val="00022472"/>
    <w:rsid w:val="00022B05"/>
    <w:rsid w:val="00027638"/>
    <w:rsid w:val="00047882"/>
    <w:rsid w:val="000632F4"/>
    <w:rsid w:val="00077035"/>
    <w:rsid w:val="0008280B"/>
    <w:rsid w:val="00092943"/>
    <w:rsid w:val="00095FB8"/>
    <w:rsid w:val="000C5A7B"/>
    <w:rsid w:val="000D7074"/>
    <w:rsid w:val="000E2870"/>
    <w:rsid w:val="000E5BAC"/>
    <w:rsid w:val="00137D80"/>
    <w:rsid w:val="00137F48"/>
    <w:rsid w:val="00142AF9"/>
    <w:rsid w:val="00144317"/>
    <w:rsid w:val="00161135"/>
    <w:rsid w:val="00173ACB"/>
    <w:rsid w:val="00173DEB"/>
    <w:rsid w:val="001767B0"/>
    <w:rsid w:val="00187D37"/>
    <w:rsid w:val="001D7448"/>
    <w:rsid w:val="001E0E3E"/>
    <w:rsid w:val="001E2E21"/>
    <w:rsid w:val="002816AF"/>
    <w:rsid w:val="002868CC"/>
    <w:rsid w:val="002C5BE0"/>
    <w:rsid w:val="002C5DCD"/>
    <w:rsid w:val="002E16BB"/>
    <w:rsid w:val="002E47DE"/>
    <w:rsid w:val="002F3DA7"/>
    <w:rsid w:val="0031086B"/>
    <w:rsid w:val="00314759"/>
    <w:rsid w:val="00325F0F"/>
    <w:rsid w:val="00334255"/>
    <w:rsid w:val="003405DE"/>
    <w:rsid w:val="00346E8C"/>
    <w:rsid w:val="003C022A"/>
    <w:rsid w:val="003C21F5"/>
    <w:rsid w:val="003F4FE7"/>
    <w:rsid w:val="003F60B8"/>
    <w:rsid w:val="00437629"/>
    <w:rsid w:val="004447B3"/>
    <w:rsid w:val="004538AE"/>
    <w:rsid w:val="004564DE"/>
    <w:rsid w:val="00460F20"/>
    <w:rsid w:val="004723EA"/>
    <w:rsid w:val="004745BD"/>
    <w:rsid w:val="004A2058"/>
    <w:rsid w:val="004C013E"/>
    <w:rsid w:val="004C193B"/>
    <w:rsid w:val="004D367A"/>
    <w:rsid w:val="004D793F"/>
    <w:rsid w:val="00517327"/>
    <w:rsid w:val="00522254"/>
    <w:rsid w:val="00556076"/>
    <w:rsid w:val="00560B45"/>
    <w:rsid w:val="005775FB"/>
    <w:rsid w:val="00591F03"/>
    <w:rsid w:val="005A0C39"/>
    <w:rsid w:val="005B6BE4"/>
    <w:rsid w:val="005F5395"/>
    <w:rsid w:val="005F7E4B"/>
    <w:rsid w:val="00600D43"/>
    <w:rsid w:val="0065298F"/>
    <w:rsid w:val="00681E2A"/>
    <w:rsid w:val="006919D2"/>
    <w:rsid w:val="006B7905"/>
    <w:rsid w:val="006F338E"/>
    <w:rsid w:val="00700B69"/>
    <w:rsid w:val="00713B75"/>
    <w:rsid w:val="00732A18"/>
    <w:rsid w:val="007379DC"/>
    <w:rsid w:val="007437BB"/>
    <w:rsid w:val="00763112"/>
    <w:rsid w:val="007B3BD7"/>
    <w:rsid w:val="007B680A"/>
    <w:rsid w:val="007C1879"/>
    <w:rsid w:val="007F47D7"/>
    <w:rsid w:val="008346FC"/>
    <w:rsid w:val="00850FE7"/>
    <w:rsid w:val="008621BC"/>
    <w:rsid w:val="00872AAF"/>
    <w:rsid w:val="00885170"/>
    <w:rsid w:val="00896278"/>
    <w:rsid w:val="008A4CF0"/>
    <w:rsid w:val="008C4AF6"/>
    <w:rsid w:val="008E6FCC"/>
    <w:rsid w:val="008F7D2E"/>
    <w:rsid w:val="00901643"/>
    <w:rsid w:val="0094139F"/>
    <w:rsid w:val="00943EFE"/>
    <w:rsid w:val="00945826"/>
    <w:rsid w:val="00994DEF"/>
    <w:rsid w:val="00997714"/>
    <w:rsid w:val="009A17FC"/>
    <w:rsid w:val="009C2866"/>
    <w:rsid w:val="009D5B67"/>
    <w:rsid w:val="009F6A27"/>
    <w:rsid w:val="00A44186"/>
    <w:rsid w:val="00A91C65"/>
    <w:rsid w:val="00AB0B68"/>
    <w:rsid w:val="00AB1BDD"/>
    <w:rsid w:val="00AC0BF7"/>
    <w:rsid w:val="00AD06B7"/>
    <w:rsid w:val="00B141E6"/>
    <w:rsid w:val="00B46EE0"/>
    <w:rsid w:val="00B7114A"/>
    <w:rsid w:val="00B76015"/>
    <w:rsid w:val="00B91E9B"/>
    <w:rsid w:val="00BD74AA"/>
    <w:rsid w:val="00BE6D1D"/>
    <w:rsid w:val="00BF05BD"/>
    <w:rsid w:val="00C05A3E"/>
    <w:rsid w:val="00C10072"/>
    <w:rsid w:val="00C152B4"/>
    <w:rsid w:val="00C16AA7"/>
    <w:rsid w:val="00C4100F"/>
    <w:rsid w:val="00C51809"/>
    <w:rsid w:val="00C62E1F"/>
    <w:rsid w:val="00C76FF9"/>
    <w:rsid w:val="00C96D80"/>
    <w:rsid w:val="00CA7710"/>
    <w:rsid w:val="00CC4DC2"/>
    <w:rsid w:val="00D16915"/>
    <w:rsid w:val="00D64125"/>
    <w:rsid w:val="00D776A8"/>
    <w:rsid w:val="00D972EE"/>
    <w:rsid w:val="00DA4919"/>
    <w:rsid w:val="00DC7496"/>
    <w:rsid w:val="00E00342"/>
    <w:rsid w:val="00E90CC1"/>
    <w:rsid w:val="00EA6E45"/>
    <w:rsid w:val="00EC2EC3"/>
    <w:rsid w:val="00EE4DB8"/>
    <w:rsid w:val="00EF6833"/>
    <w:rsid w:val="00EF7F6C"/>
    <w:rsid w:val="00F02A9D"/>
    <w:rsid w:val="00F26747"/>
    <w:rsid w:val="00F6174F"/>
    <w:rsid w:val="00F6787E"/>
    <w:rsid w:val="00FB3A40"/>
    <w:rsid w:val="00FB71E5"/>
    <w:rsid w:val="00FD049B"/>
    <w:rsid w:val="00FD4B46"/>
    <w:rsid w:val="00FE6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988B"/>
  <w15:docId w15:val="{9777B363-ADB1-49C9-9D23-9769EDD9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9"/>
    <w:pPr>
      <w:ind w:left="720"/>
      <w:contextualSpacing/>
    </w:pPr>
  </w:style>
  <w:style w:type="character" w:styleId="Hyperlink">
    <w:name w:val="Hyperlink"/>
    <w:basedOn w:val="DefaultParagraphFont"/>
    <w:uiPriority w:val="99"/>
    <w:unhideWhenUsed/>
    <w:rsid w:val="00F6787E"/>
    <w:rPr>
      <w:color w:val="0000FF"/>
      <w:u w:val="single"/>
    </w:rPr>
  </w:style>
  <w:style w:type="character" w:styleId="UnresolvedMention">
    <w:name w:val="Unresolved Mention"/>
    <w:basedOn w:val="DefaultParagraphFont"/>
    <w:uiPriority w:val="99"/>
    <w:semiHidden/>
    <w:unhideWhenUsed/>
    <w:rsid w:val="00CA7710"/>
    <w:rPr>
      <w:color w:val="605E5C"/>
      <w:shd w:val="clear" w:color="auto" w:fill="E1DFDD"/>
    </w:rPr>
  </w:style>
  <w:style w:type="character" w:customStyle="1" w:styleId="ng-binding">
    <w:name w:val="ng-binding"/>
    <w:basedOn w:val="DefaultParagraphFont"/>
    <w:rsid w:val="00AB1BDD"/>
  </w:style>
  <w:style w:type="character" w:customStyle="1" w:styleId="markedcontent">
    <w:name w:val="markedcontent"/>
    <w:basedOn w:val="DefaultParagraphFont"/>
    <w:rsid w:val="00C05A3E"/>
  </w:style>
  <w:style w:type="character" w:styleId="Emphasis">
    <w:name w:val="Emphasis"/>
    <w:basedOn w:val="DefaultParagraphFont"/>
    <w:uiPriority w:val="20"/>
    <w:qFormat/>
    <w:rsid w:val="004D793F"/>
    <w:rPr>
      <w:i/>
      <w:iCs/>
    </w:rPr>
  </w:style>
  <w:style w:type="character" w:styleId="FollowedHyperlink">
    <w:name w:val="FollowedHyperlink"/>
    <w:basedOn w:val="DefaultParagraphFont"/>
    <w:uiPriority w:val="99"/>
    <w:semiHidden/>
    <w:unhideWhenUsed/>
    <w:rsid w:val="00C62E1F"/>
    <w:rPr>
      <w:color w:val="954F72" w:themeColor="followedHyperlink"/>
      <w:u w:val="single"/>
    </w:rPr>
  </w:style>
  <w:style w:type="table" w:styleId="TableGrid">
    <w:name w:val="Table Grid"/>
    <w:basedOn w:val="TableNormal"/>
    <w:uiPriority w:val="39"/>
    <w:rsid w:val="007F4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1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879"/>
    <w:rPr>
      <w:sz w:val="20"/>
      <w:szCs w:val="20"/>
    </w:rPr>
  </w:style>
  <w:style w:type="character" w:styleId="FootnoteReference">
    <w:name w:val="footnote reference"/>
    <w:basedOn w:val="DefaultParagraphFont"/>
    <w:uiPriority w:val="99"/>
    <w:semiHidden/>
    <w:unhideWhenUsed/>
    <w:rsid w:val="007C1879"/>
    <w:rPr>
      <w:vertAlign w:val="superscript"/>
    </w:rPr>
  </w:style>
  <w:style w:type="paragraph" w:styleId="Revision">
    <w:name w:val="Revision"/>
    <w:hidden/>
    <w:uiPriority w:val="99"/>
    <w:semiHidden/>
    <w:rsid w:val="002C5DCD"/>
    <w:pPr>
      <w:spacing w:after="0" w:line="240" w:lineRule="auto"/>
    </w:pPr>
  </w:style>
  <w:style w:type="paragraph" w:styleId="NormalWeb">
    <w:name w:val="Normal (Web)"/>
    <w:basedOn w:val="Normal"/>
    <w:uiPriority w:val="99"/>
    <w:semiHidden/>
    <w:unhideWhenUsed/>
    <w:rsid w:val="004564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564DE"/>
    <w:rPr>
      <w:b/>
      <w:bCs/>
    </w:rPr>
  </w:style>
  <w:style w:type="character" w:styleId="HTMLCode">
    <w:name w:val="HTML Code"/>
    <w:basedOn w:val="DefaultParagraphFont"/>
    <w:uiPriority w:val="99"/>
    <w:semiHidden/>
    <w:unhideWhenUsed/>
    <w:rsid w:val="004564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3112"/>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763112"/>
  </w:style>
  <w:style w:type="character" w:customStyle="1" w:styleId="hljs-comment">
    <w:name w:val="hljs-comment"/>
    <w:basedOn w:val="DefaultParagraphFont"/>
    <w:rsid w:val="00763112"/>
  </w:style>
  <w:style w:type="character" w:customStyle="1" w:styleId="hljs-number">
    <w:name w:val="hljs-number"/>
    <w:basedOn w:val="DefaultParagraphFont"/>
    <w:rsid w:val="00763112"/>
  </w:style>
  <w:style w:type="character" w:customStyle="1" w:styleId="hljs-builtin">
    <w:name w:val="hljs-built_in"/>
    <w:basedOn w:val="DefaultParagraphFont"/>
    <w:rsid w:val="0076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94399">
      <w:bodyDiv w:val="1"/>
      <w:marLeft w:val="0"/>
      <w:marRight w:val="0"/>
      <w:marTop w:val="0"/>
      <w:marBottom w:val="0"/>
      <w:divBdr>
        <w:top w:val="none" w:sz="0" w:space="0" w:color="auto"/>
        <w:left w:val="none" w:sz="0" w:space="0" w:color="auto"/>
        <w:bottom w:val="none" w:sz="0" w:space="0" w:color="auto"/>
        <w:right w:val="none" w:sz="0" w:space="0" w:color="auto"/>
      </w:divBdr>
    </w:div>
    <w:div w:id="527990588">
      <w:bodyDiv w:val="1"/>
      <w:marLeft w:val="0"/>
      <w:marRight w:val="0"/>
      <w:marTop w:val="0"/>
      <w:marBottom w:val="0"/>
      <w:divBdr>
        <w:top w:val="none" w:sz="0" w:space="0" w:color="auto"/>
        <w:left w:val="none" w:sz="0" w:space="0" w:color="auto"/>
        <w:bottom w:val="none" w:sz="0" w:space="0" w:color="auto"/>
        <w:right w:val="none" w:sz="0" w:space="0" w:color="auto"/>
      </w:divBdr>
    </w:div>
    <w:div w:id="529337698">
      <w:bodyDiv w:val="1"/>
      <w:marLeft w:val="0"/>
      <w:marRight w:val="0"/>
      <w:marTop w:val="0"/>
      <w:marBottom w:val="0"/>
      <w:divBdr>
        <w:top w:val="none" w:sz="0" w:space="0" w:color="auto"/>
        <w:left w:val="none" w:sz="0" w:space="0" w:color="auto"/>
        <w:bottom w:val="none" w:sz="0" w:space="0" w:color="auto"/>
        <w:right w:val="none" w:sz="0" w:space="0" w:color="auto"/>
      </w:divBdr>
    </w:div>
    <w:div w:id="690837820">
      <w:bodyDiv w:val="1"/>
      <w:marLeft w:val="0"/>
      <w:marRight w:val="0"/>
      <w:marTop w:val="0"/>
      <w:marBottom w:val="0"/>
      <w:divBdr>
        <w:top w:val="none" w:sz="0" w:space="0" w:color="auto"/>
        <w:left w:val="none" w:sz="0" w:space="0" w:color="auto"/>
        <w:bottom w:val="none" w:sz="0" w:space="0" w:color="auto"/>
        <w:right w:val="none" w:sz="0" w:space="0" w:color="auto"/>
      </w:divBdr>
    </w:div>
    <w:div w:id="692153353">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904296680">
      <w:bodyDiv w:val="1"/>
      <w:marLeft w:val="0"/>
      <w:marRight w:val="0"/>
      <w:marTop w:val="0"/>
      <w:marBottom w:val="0"/>
      <w:divBdr>
        <w:top w:val="none" w:sz="0" w:space="0" w:color="auto"/>
        <w:left w:val="none" w:sz="0" w:space="0" w:color="auto"/>
        <w:bottom w:val="none" w:sz="0" w:space="0" w:color="auto"/>
        <w:right w:val="none" w:sz="0" w:space="0" w:color="auto"/>
      </w:divBdr>
      <w:divsChild>
        <w:div w:id="2117823754">
          <w:marLeft w:val="0"/>
          <w:marRight w:val="0"/>
          <w:marTop w:val="0"/>
          <w:marBottom w:val="0"/>
          <w:divBdr>
            <w:top w:val="none" w:sz="0" w:space="0" w:color="auto"/>
            <w:left w:val="none" w:sz="0" w:space="0" w:color="auto"/>
            <w:bottom w:val="none" w:sz="0" w:space="0" w:color="auto"/>
            <w:right w:val="none" w:sz="0" w:space="0" w:color="auto"/>
          </w:divBdr>
          <w:divsChild>
            <w:div w:id="508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476">
      <w:bodyDiv w:val="1"/>
      <w:marLeft w:val="0"/>
      <w:marRight w:val="0"/>
      <w:marTop w:val="0"/>
      <w:marBottom w:val="0"/>
      <w:divBdr>
        <w:top w:val="none" w:sz="0" w:space="0" w:color="auto"/>
        <w:left w:val="none" w:sz="0" w:space="0" w:color="auto"/>
        <w:bottom w:val="none" w:sz="0" w:space="0" w:color="auto"/>
        <w:right w:val="none" w:sz="0" w:space="0" w:color="auto"/>
      </w:divBdr>
    </w:div>
    <w:div w:id="1316952689">
      <w:bodyDiv w:val="1"/>
      <w:marLeft w:val="0"/>
      <w:marRight w:val="0"/>
      <w:marTop w:val="0"/>
      <w:marBottom w:val="0"/>
      <w:divBdr>
        <w:top w:val="none" w:sz="0" w:space="0" w:color="auto"/>
        <w:left w:val="none" w:sz="0" w:space="0" w:color="auto"/>
        <w:bottom w:val="none" w:sz="0" w:space="0" w:color="auto"/>
        <w:right w:val="none" w:sz="0" w:space="0" w:color="auto"/>
      </w:divBdr>
    </w:div>
    <w:div w:id="1606379211">
      <w:bodyDiv w:val="1"/>
      <w:marLeft w:val="0"/>
      <w:marRight w:val="0"/>
      <w:marTop w:val="0"/>
      <w:marBottom w:val="0"/>
      <w:divBdr>
        <w:top w:val="none" w:sz="0" w:space="0" w:color="auto"/>
        <w:left w:val="none" w:sz="0" w:space="0" w:color="auto"/>
        <w:bottom w:val="none" w:sz="0" w:space="0" w:color="auto"/>
        <w:right w:val="none" w:sz="0" w:space="0" w:color="auto"/>
      </w:divBdr>
    </w:div>
    <w:div w:id="1823152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ta.spatialhub.scot/dataset/planning_applications_cc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DBE5-366A-4C19-86D0-FFEDED03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Paton</dc:creator>
  <cp:keywords/>
  <dc:description/>
  <cp:lastModifiedBy>Iain Paton</cp:lastModifiedBy>
  <cp:revision>7</cp:revision>
  <dcterms:created xsi:type="dcterms:W3CDTF">2023-07-23T07:35:00Z</dcterms:created>
  <dcterms:modified xsi:type="dcterms:W3CDTF">2023-07-23T10:48:00Z</dcterms:modified>
</cp:coreProperties>
</file>