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B5C2C" w14:textId="77777777" w:rsidR="00A535E1" w:rsidRPr="00A535E1" w:rsidRDefault="00A535E1" w:rsidP="00A535E1">
      <w:pPr>
        <w:spacing w:before="100" w:beforeAutospacing="1" w:after="60" w:line="240" w:lineRule="auto"/>
        <w:outlineLvl w:val="0"/>
        <w:rPr>
          <w:rFonts w:ascii="Arial" w:eastAsia="Times New Roman" w:hAnsi="Arial" w:cs="Arial"/>
          <w:b/>
          <w:bCs/>
          <w:color w:val="E3E3E3"/>
          <w:kern w:val="36"/>
          <w:sz w:val="48"/>
          <w:szCs w:val="48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36"/>
          <w:sz w:val="48"/>
          <w:szCs w:val="48"/>
          <w:shd w:val="clear" w:color="auto" w:fill="282A2C"/>
          <w:lang w:eastAsia="fr-FR"/>
          <w14:ligatures w14:val="none"/>
        </w:rPr>
        <w:t>Compte Rendu — Analyse Budgétaire 2024</w:t>
      </w:r>
    </w:p>
    <w:p w14:paraId="366BF055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ENCG Settat · Université Hassan 1er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</w:t>
      </w:r>
      <w:r w:rsidRPr="00A535E1">
        <w:rPr>
          <w:rFonts w:ascii="Arial" w:eastAsia="Times New Roman" w:hAnsi="Arial" w:cs="Arial"/>
          <w:i/>
          <w:i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Projet de classe · Suivi des réalisations budgétaires</w:t>
      </w:r>
    </w:p>
    <w:p w14:paraId="65EFB987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506B3BE0">
          <v:rect id="_x0000_i1025" style="width:0;height:1.5pt" o:hralign="center" o:hrstd="t" o:hr="t" fillcolor="#a0a0a0" stroked="f"/>
        </w:pict>
      </w:r>
    </w:p>
    <w:p w14:paraId="38AD6947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1. Présentation générale</w:t>
      </w:r>
    </w:p>
    <w:p w14:paraId="6FAC9E95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Ce compte rendu synthétise l'analyse du fichier de suivi budgétaire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Projet_de_classe_EXCEL.xlsx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, couvrant l'ensemble de l'exercice 2024. Le fichier contient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480 enregistrements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répartis sur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5 départements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,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8 postes de dépense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12 mois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de l'année.</w:t>
      </w:r>
    </w:p>
    <w:p w14:paraId="4C4CB982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L'objectif est d'évaluer la conformité des dépenses réalisées par rapport aux budgets alloués, d'identifier les dépassements et de proposer une lecture analytique des données.</w:t>
      </w:r>
    </w:p>
    <w:p w14:paraId="367581F9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3CE4EB39">
          <v:rect id="_x0000_i1026" style="width:0;height:1.5pt" o:hralign="center" o:hrstd="t" o:hr="t" fillcolor="#a0a0a0" stroked="f"/>
        </w:pict>
      </w:r>
    </w:p>
    <w:p w14:paraId="55080DD0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2. Indicateurs clés de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1789"/>
      </w:tblGrid>
      <w:tr w:rsidR="00A535E1" w:rsidRPr="00A535E1" w14:paraId="779C01B9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6D508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6E276008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</w:t>
            </w:r>
          </w:p>
        </w:tc>
      </w:tr>
      <w:tr w:rsidR="00A535E1" w:rsidRPr="00A535E1" w14:paraId="1C5C15DE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08EC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Budget total alloué</w:t>
            </w:r>
          </w:p>
        </w:tc>
        <w:tc>
          <w:tcPr>
            <w:tcW w:w="0" w:type="auto"/>
            <w:vAlign w:val="center"/>
            <w:hideMark/>
          </w:tcPr>
          <w:p w14:paraId="5792232B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13 688 415 MAD</w:t>
            </w:r>
          </w:p>
        </w:tc>
      </w:tr>
      <w:tr w:rsidR="00A535E1" w:rsidRPr="00A535E1" w14:paraId="2B5C9C6C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B90C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Total des dépenses réalisées</w:t>
            </w:r>
          </w:p>
        </w:tc>
        <w:tc>
          <w:tcPr>
            <w:tcW w:w="0" w:type="auto"/>
            <w:vAlign w:val="center"/>
            <w:hideMark/>
          </w:tcPr>
          <w:p w14:paraId="3D2ABB34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14 415 968 MAD</w:t>
            </w:r>
          </w:p>
        </w:tc>
      </w:tr>
      <w:tr w:rsidR="00A535E1" w:rsidRPr="00A535E1" w14:paraId="081B8DC7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AF9B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Dépassement global</w:t>
            </w:r>
          </w:p>
        </w:tc>
        <w:tc>
          <w:tcPr>
            <w:tcW w:w="0" w:type="auto"/>
            <w:vAlign w:val="center"/>
            <w:hideMark/>
          </w:tcPr>
          <w:p w14:paraId="12029505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+727 553 MAD</w:t>
            </w:r>
          </w:p>
        </w:tc>
      </w:tr>
      <w:tr w:rsidR="00A535E1" w:rsidRPr="00A535E1" w14:paraId="2973776D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BE2C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consommation moyen</w:t>
            </w:r>
          </w:p>
        </w:tc>
        <w:tc>
          <w:tcPr>
            <w:tcW w:w="0" w:type="auto"/>
            <w:vAlign w:val="center"/>
            <w:hideMark/>
          </w:tcPr>
          <w:p w14:paraId="30FE5E46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105,4 %</w:t>
            </w:r>
          </w:p>
        </w:tc>
      </w:tr>
      <w:tr w:rsidR="00A535E1" w:rsidRPr="00A535E1" w14:paraId="59EB2621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5BD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Lignes budgétaires en alerte</w:t>
            </w:r>
          </w:p>
        </w:tc>
        <w:tc>
          <w:tcPr>
            <w:tcW w:w="0" w:type="auto"/>
            <w:vAlign w:val="center"/>
            <w:hideMark/>
          </w:tcPr>
          <w:p w14:paraId="5B049594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184 / 480</w:t>
            </w:r>
          </w:p>
        </w:tc>
      </w:tr>
      <w:tr w:rsidR="00A535E1" w:rsidRPr="00A535E1" w14:paraId="1E68C7F0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B840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Lignes budgétaires conformes</w:t>
            </w:r>
          </w:p>
        </w:tc>
        <w:tc>
          <w:tcPr>
            <w:tcW w:w="0" w:type="auto"/>
            <w:vAlign w:val="center"/>
            <w:hideMark/>
          </w:tcPr>
          <w:p w14:paraId="2803372F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296 / 480</w:t>
            </w:r>
          </w:p>
        </w:tc>
      </w:tr>
    </w:tbl>
    <w:p w14:paraId="34CB0F11" w14:textId="77777777" w:rsidR="00A535E1" w:rsidRPr="00A535E1" w:rsidRDefault="00A535E1" w:rsidP="00A535E1">
      <w:pPr>
        <w:spacing w:after="10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Constat général :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L'organisation a globalement dépassé son budget de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+5,3 %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, ce qui représente un dépassement de 727 553 MAD sur l'exercice. Près de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38 % des lignes budgétaires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sont en situation d'alerte.</w:t>
      </w:r>
    </w:p>
    <w:p w14:paraId="6D0DC096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3520C44C">
          <v:rect id="_x0000_i1027" style="width:0;height:1.5pt" o:hralign="center" o:hrstd="t" o:hr="t" fillcolor="#a0a0a0" stroked="f"/>
        </w:pict>
      </w:r>
    </w:p>
    <w:p w14:paraId="43A22A49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3. Analyse par département</w:t>
      </w:r>
    </w:p>
    <w:p w14:paraId="3F3D0CA9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3.1 Tableau comparatif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427"/>
        <w:gridCol w:w="1427"/>
        <w:gridCol w:w="1267"/>
        <w:gridCol w:w="1001"/>
        <w:gridCol w:w="793"/>
        <w:gridCol w:w="1622"/>
      </w:tblGrid>
      <w:tr w:rsidR="00A535E1" w:rsidRPr="00A535E1" w14:paraId="074CC17B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B7694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Département</w:t>
            </w:r>
          </w:p>
        </w:tc>
        <w:tc>
          <w:tcPr>
            <w:tcW w:w="0" w:type="auto"/>
            <w:vAlign w:val="center"/>
            <w:hideMark/>
          </w:tcPr>
          <w:p w14:paraId="4CA0D4A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Budget MAD</w:t>
            </w:r>
          </w:p>
        </w:tc>
        <w:tc>
          <w:tcPr>
            <w:tcW w:w="0" w:type="auto"/>
            <w:vAlign w:val="center"/>
            <w:hideMark/>
          </w:tcPr>
          <w:p w14:paraId="510B9A35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Réalisé MAD</w:t>
            </w:r>
          </w:p>
        </w:tc>
        <w:tc>
          <w:tcPr>
            <w:tcW w:w="0" w:type="auto"/>
            <w:vAlign w:val="center"/>
            <w:hideMark/>
          </w:tcPr>
          <w:p w14:paraId="4527C74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Écart MAD</w:t>
            </w:r>
          </w:p>
        </w:tc>
        <w:tc>
          <w:tcPr>
            <w:tcW w:w="0" w:type="auto"/>
            <w:vAlign w:val="center"/>
            <w:hideMark/>
          </w:tcPr>
          <w:p w14:paraId="221501C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Conso %</w:t>
            </w:r>
          </w:p>
        </w:tc>
        <w:tc>
          <w:tcPr>
            <w:tcW w:w="0" w:type="auto"/>
            <w:vAlign w:val="center"/>
            <w:hideMark/>
          </w:tcPr>
          <w:p w14:paraId="1AF2FDD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Alertes</w:t>
            </w:r>
          </w:p>
        </w:tc>
        <w:tc>
          <w:tcPr>
            <w:tcW w:w="0" w:type="auto"/>
            <w:vAlign w:val="center"/>
            <w:hideMark/>
          </w:tcPr>
          <w:p w14:paraId="770148A4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</w:tr>
      <w:tr w:rsidR="00A535E1" w:rsidRPr="00A535E1" w14:paraId="54D6AA56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2F9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6D8F47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2 643 196</w:t>
            </w:r>
          </w:p>
        </w:tc>
        <w:tc>
          <w:tcPr>
            <w:tcW w:w="0" w:type="auto"/>
            <w:vAlign w:val="center"/>
            <w:hideMark/>
          </w:tcPr>
          <w:p w14:paraId="7C275FC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2 797 263</w:t>
            </w:r>
          </w:p>
        </w:tc>
        <w:tc>
          <w:tcPr>
            <w:tcW w:w="0" w:type="auto"/>
            <w:vAlign w:val="center"/>
            <w:hideMark/>
          </w:tcPr>
          <w:p w14:paraId="0D93554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+154 067</w:t>
            </w:r>
          </w:p>
        </w:tc>
        <w:tc>
          <w:tcPr>
            <w:tcW w:w="0" w:type="auto"/>
            <w:vAlign w:val="center"/>
            <w:hideMark/>
          </w:tcPr>
          <w:p w14:paraId="683C415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105,3 %</w:t>
            </w:r>
          </w:p>
        </w:tc>
        <w:tc>
          <w:tcPr>
            <w:tcW w:w="0" w:type="auto"/>
            <w:vAlign w:val="center"/>
            <w:hideMark/>
          </w:tcPr>
          <w:p w14:paraId="6AA4772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27D1D37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⚠</w:t>
            </w: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Dépassement</w:t>
            </w:r>
          </w:p>
        </w:tc>
      </w:tr>
      <w:tr w:rsidR="00A535E1" w:rsidRPr="00A535E1" w14:paraId="4DCF18D1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7989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2B063DF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2 937 894</w:t>
            </w:r>
          </w:p>
        </w:tc>
        <w:tc>
          <w:tcPr>
            <w:tcW w:w="0" w:type="auto"/>
            <w:vAlign w:val="center"/>
            <w:hideMark/>
          </w:tcPr>
          <w:p w14:paraId="33F4397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3 074 749</w:t>
            </w:r>
          </w:p>
        </w:tc>
        <w:tc>
          <w:tcPr>
            <w:tcW w:w="0" w:type="auto"/>
            <w:vAlign w:val="center"/>
            <w:hideMark/>
          </w:tcPr>
          <w:p w14:paraId="3B4CF002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+136 855</w:t>
            </w:r>
          </w:p>
        </w:tc>
        <w:tc>
          <w:tcPr>
            <w:tcW w:w="0" w:type="auto"/>
            <w:vAlign w:val="center"/>
            <w:hideMark/>
          </w:tcPr>
          <w:p w14:paraId="11A0408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104,7 %</w:t>
            </w:r>
          </w:p>
        </w:tc>
        <w:tc>
          <w:tcPr>
            <w:tcW w:w="0" w:type="auto"/>
            <w:vAlign w:val="center"/>
            <w:hideMark/>
          </w:tcPr>
          <w:p w14:paraId="4BD8B05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2F2F5DE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⚠</w:t>
            </w: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Dépassement</w:t>
            </w:r>
          </w:p>
        </w:tc>
      </w:tr>
      <w:tr w:rsidR="00A535E1" w:rsidRPr="00A535E1" w14:paraId="43ABDD45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FB98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07BBEBF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2 633 911</w:t>
            </w:r>
          </w:p>
        </w:tc>
        <w:tc>
          <w:tcPr>
            <w:tcW w:w="0" w:type="auto"/>
            <w:vAlign w:val="center"/>
            <w:hideMark/>
          </w:tcPr>
          <w:p w14:paraId="56519EFF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2 826 280</w:t>
            </w:r>
          </w:p>
        </w:tc>
        <w:tc>
          <w:tcPr>
            <w:tcW w:w="0" w:type="auto"/>
            <w:vAlign w:val="center"/>
            <w:hideMark/>
          </w:tcPr>
          <w:p w14:paraId="144D6EF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+192 369</w:t>
            </w:r>
          </w:p>
        </w:tc>
        <w:tc>
          <w:tcPr>
            <w:tcW w:w="0" w:type="auto"/>
            <w:vAlign w:val="center"/>
            <w:hideMark/>
          </w:tcPr>
          <w:p w14:paraId="79A784E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107,3 %</w:t>
            </w:r>
          </w:p>
        </w:tc>
        <w:tc>
          <w:tcPr>
            <w:tcW w:w="0" w:type="auto"/>
            <w:vAlign w:val="center"/>
            <w:hideMark/>
          </w:tcPr>
          <w:p w14:paraId="2AA3479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4FE87C8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⚠</w:t>
            </w: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Dépassement</w:t>
            </w:r>
          </w:p>
        </w:tc>
      </w:tr>
      <w:tr w:rsidR="00A535E1" w:rsidRPr="00A535E1" w14:paraId="191487E8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833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C39FAE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2 868 577</w:t>
            </w:r>
          </w:p>
        </w:tc>
        <w:tc>
          <w:tcPr>
            <w:tcW w:w="0" w:type="auto"/>
            <w:vAlign w:val="center"/>
            <w:hideMark/>
          </w:tcPr>
          <w:p w14:paraId="675BD67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2 960 491</w:t>
            </w:r>
          </w:p>
        </w:tc>
        <w:tc>
          <w:tcPr>
            <w:tcW w:w="0" w:type="auto"/>
            <w:vAlign w:val="center"/>
            <w:hideMark/>
          </w:tcPr>
          <w:p w14:paraId="493FB64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+91 914</w:t>
            </w:r>
          </w:p>
        </w:tc>
        <w:tc>
          <w:tcPr>
            <w:tcW w:w="0" w:type="auto"/>
            <w:vAlign w:val="center"/>
            <w:hideMark/>
          </w:tcPr>
          <w:p w14:paraId="2C407ED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103,2 %</w:t>
            </w:r>
          </w:p>
        </w:tc>
        <w:tc>
          <w:tcPr>
            <w:tcW w:w="0" w:type="auto"/>
            <w:vAlign w:val="center"/>
            <w:hideMark/>
          </w:tcPr>
          <w:p w14:paraId="414F992F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5B4830E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⚠</w:t>
            </w: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Dépassement</w:t>
            </w:r>
          </w:p>
        </w:tc>
      </w:tr>
      <w:tr w:rsidR="00A535E1" w:rsidRPr="00A535E1" w14:paraId="1CF3FDAD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7E4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182EA5E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2 604 837</w:t>
            </w:r>
          </w:p>
        </w:tc>
        <w:tc>
          <w:tcPr>
            <w:tcW w:w="0" w:type="auto"/>
            <w:vAlign w:val="center"/>
            <w:hideMark/>
          </w:tcPr>
          <w:p w14:paraId="509F9FC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2 757 185</w:t>
            </w:r>
          </w:p>
        </w:tc>
        <w:tc>
          <w:tcPr>
            <w:tcW w:w="0" w:type="auto"/>
            <w:vAlign w:val="center"/>
            <w:hideMark/>
          </w:tcPr>
          <w:p w14:paraId="16C08D3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+152 348</w:t>
            </w:r>
          </w:p>
        </w:tc>
        <w:tc>
          <w:tcPr>
            <w:tcW w:w="0" w:type="auto"/>
            <w:vAlign w:val="center"/>
            <w:hideMark/>
          </w:tcPr>
          <w:p w14:paraId="73F6A2F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105,8 %</w:t>
            </w:r>
          </w:p>
        </w:tc>
        <w:tc>
          <w:tcPr>
            <w:tcW w:w="0" w:type="auto"/>
            <w:vAlign w:val="center"/>
            <w:hideMark/>
          </w:tcPr>
          <w:p w14:paraId="57D5CC3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008641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⚠</w:t>
            </w: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Dépassement</w:t>
            </w:r>
          </w:p>
        </w:tc>
      </w:tr>
      <w:tr w:rsidR="00A535E1" w:rsidRPr="00A535E1" w14:paraId="65F71486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A858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8E2114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13 688 415</w:t>
            </w:r>
          </w:p>
        </w:tc>
        <w:tc>
          <w:tcPr>
            <w:tcW w:w="0" w:type="auto"/>
            <w:vAlign w:val="center"/>
            <w:hideMark/>
          </w:tcPr>
          <w:p w14:paraId="73BDE4C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14 415 968</w:t>
            </w:r>
          </w:p>
        </w:tc>
        <w:tc>
          <w:tcPr>
            <w:tcW w:w="0" w:type="auto"/>
            <w:vAlign w:val="center"/>
            <w:hideMark/>
          </w:tcPr>
          <w:p w14:paraId="56FE762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+727 553</w:t>
            </w:r>
          </w:p>
        </w:tc>
        <w:tc>
          <w:tcPr>
            <w:tcW w:w="0" w:type="auto"/>
            <w:vAlign w:val="center"/>
            <w:hideMark/>
          </w:tcPr>
          <w:p w14:paraId="7B081B5F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105,3 %</w:t>
            </w:r>
          </w:p>
        </w:tc>
        <w:tc>
          <w:tcPr>
            <w:tcW w:w="0" w:type="auto"/>
            <w:vAlign w:val="center"/>
            <w:hideMark/>
          </w:tcPr>
          <w:p w14:paraId="010EFDD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372D753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52DB57E8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3.2 Observations</w:t>
      </w:r>
    </w:p>
    <w:p w14:paraId="43C84974" w14:textId="77777777" w:rsidR="00A535E1" w:rsidRPr="00A535E1" w:rsidRDefault="00A535E1" w:rsidP="00A53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lastRenderedPageBreak/>
        <w:t>Le département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Marketing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enregistre le taux de consommation le plus élevé (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107,3 %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) ainsi que le plus grand nombre d'alertes (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46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), ce qui en fait le département le plus problématique de l'exercice.</w:t>
      </w:r>
    </w:p>
    <w:p w14:paraId="75B6CFBD" w14:textId="77777777" w:rsidR="00A535E1" w:rsidRPr="00A535E1" w:rsidRDefault="00A535E1" w:rsidP="00A53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département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Production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affiche la meilleure maîtrise budgétaire avec un taux de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103,2 %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et seulement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30 alertes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.</w:t>
      </w:r>
    </w:p>
    <w:p w14:paraId="014C7562" w14:textId="77777777" w:rsidR="00A535E1" w:rsidRPr="00A535E1" w:rsidRDefault="00A535E1" w:rsidP="00A53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département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IT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présente le budget le plus élevé (2 937 894 MAD) mais reste dans une fourchette de dépassement modérée (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+4,7 %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).</w:t>
      </w:r>
    </w:p>
    <w:p w14:paraId="6D3FDD7B" w14:textId="77777777" w:rsidR="00A535E1" w:rsidRPr="00A535E1" w:rsidRDefault="00A535E1" w:rsidP="00A53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Tous les départements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sont en situation de dépassement budgétaire, ce qui indique un problème systémique plutôt qu'isolé.</w:t>
      </w:r>
    </w:p>
    <w:p w14:paraId="4620B052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4517623D">
          <v:rect id="_x0000_i1028" style="width:0;height:1.5pt" o:hralign="center" o:hrstd="t" o:hr="t" fillcolor="#a0a0a0" stroked="f"/>
        </w:pict>
      </w:r>
    </w:p>
    <w:p w14:paraId="6F1909BC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4. Analyse par poste de dépense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427"/>
        <w:gridCol w:w="1427"/>
        <w:gridCol w:w="1267"/>
        <w:gridCol w:w="2752"/>
      </w:tblGrid>
      <w:tr w:rsidR="00A535E1" w:rsidRPr="00A535E1" w14:paraId="7DDED59D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76A3C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01D339DF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Budget MAD</w:t>
            </w:r>
          </w:p>
        </w:tc>
        <w:tc>
          <w:tcPr>
            <w:tcW w:w="0" w:type="auto"/>
            <w:vAlign w:val="center"/>
            <w:hideMark/>
          </w:tcPr>
          <w:p w14:paraId="1F5FCAB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Réalisé MAD</w:t>
            </w:r>
          </w:p>
        </w:tc>
        <w:tc>
          <w:tcPr>
            <w:tcW w:w="0" w:type="auto"/>
            <w:vAlign w:val="center"/>
            <w:hideMark/>
          </w:tcPr>
          <w:p w14:paraId="38F0E33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Écart MAD</w:t>
            </w:r>
          </w:p>
        </w:tc>
        <w:tc>
          <w:tcPr>
            <w:tcW w:w="0" w:type="auto"/>
            <w:vAlign w:val="center"/>
            <w:hideMark/>
          </w:tcPr>
          <w:p w14:paraId="0C4994D1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Tendance</w:t>
            </w:r>
          </w:p>
        </w:tc>
      </w:tr>
      <w:tr w:rsidR="00A535E1" w:rsidRPr="00A535E1" w14:paraId="159293DA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D102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Fournitures</w:t>
            </w:r>
          </w:p>
        </w:tc>
        <w:tc>
          <w:tcPr>
            <w:tcW w:w="0" w:type="auto"/>
            <w:vAlign w:val="center"/>
            <w:hideMark/>
          </w:tcPr>
          <w:p w14:paraId="2220260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1 886 480</w:t>
            </w:r>
          </w:p>
        </w:tc>
        <w:tc>
          <w:tcPr>
            <w:tcW w:w="0" w:type="auto"/>
            <w:vAlign w:val="center"/>
            <w:hideMark/>
          </w:tcPr>
          <w:p w14:paraId="465E938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1 914 274</w:t>
            </w:r>
          </w:p>
        </w:tc>
        <w:tc>
          <w:tcPr>
            <w:tcW w:w="0" w:type="auto"/>
            <w:vAlign w:val="center"/>
            <w:hideMark/>
          </w:tcPr>
          <w:p w14:paraId="354EB7D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+27 794</w:t>
            </w:r>
          </w:p>
        </w:tc>
        <w:tc>
          <w:tcPr>
            <w:tcW w:w="0" w:type="auto"/>
            <w:vAlign w:val="center"/>
            <w:hideMark/>
          </w:tcPr>
          <w:p w14:paraId="27EEF751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Léger dépassement</w:t>
            </w:r>
          </w:p>
        </w:tc>
      </w:tr>
      <w:tr w:rsidR="00A535E1" w:rsidRPr="00A535E1" w14:paraId="3ECD7BD2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D93A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D20676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1 787 124</w:t>
            </w:r>
          </w:p>
        </w:tc>
        <w:tc>
          <w:tcPr>
            <w:tcW w:w="0" w:type="auto"/>
            <w:vAlign w:val="center"/>
            <w:hideMark/>
          </w:tcPr>
          <w:p w14:paraId="2F2BB26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1 884 452</w:t>
            </w:r>
          </w:p>
        </w:tc>
        <w:tc>
          <w:tcPr>
            <w:tcW w:w="0" w:type="auto"/>
            <w:vAlign w:val="center"/>
            <w:hideMark/>
          </w:tcPr>
          <w:p w14:paraId="3A673CE2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+97 328</w:t>
            </w:r>
          </w:p>
        </w:tc>
        <w:tc>
          <w:tcPr>
            <w:tcW w:w="0" w:type="auto"/>
            <w:vAlign w:val="center"/>
            <w:hideMark/>
          </w:tcPr>
          <w:p w14:paraId="2597776E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significatif</w:t>
            </w:r>
          </w:p>
        </w:tc>
      </w:tr>
      <w:tr w:rsidR="00A535E1" w:rsidRPr="00A535E1" w14:paraId="4EA7F839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FE5A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Divers</w:t>
            </w:r>
          </w:p>
        </w:tc>
        <w:tc>
          <w:tcPr>
            <w:tcW w:w="0" w:type="auto"/>
            <w:vAlign w:val="center"/>
            <w:hideMark/>
          </w:tcPr>
          <w:p w14:paraId="5611C572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1 786 883</w:t>
            </w:r>
          </w:p>
        </w:tc>
        <w:tc>
          <w:tcPr>
            <w:tcW w:w="0" w:type="auto"/>
            <w:vAlign w:val="center"/>
            <w:hideMark/>
          </w:tcPr>
          <w:p w14:paraId="02D07EE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1 883 837</w:t>
            </w:r>
          </w:p>
        </w:tc>
        <w:tc>
          <w:tcPr>
            <w:tcW w:w="0" w:type="auto"/>
            <w:vAlign w:val="center"/>
            <w:hideMark/>
          </w:tcPr>
          <w:p w14:paraId="13A1519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+96 954</w:t>
            </w:r>
          </w:p>
        </w:tc>
        <w:tc>
          <w:tcPr>
            <w:tcW w:w="0" w:type="auto"/>
            <w:vAlign w:val="center"/>
            <w:hideMark/>
          </w:tcPr>
          <w:p w14:paraId="2EC4CAE1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significatif</w:t>
            </w:r>
          </w:p>
        </w:tc>
      </w:tr>
      <w:tr w:rsidR="00A535E1" w:rsidRPr="00A535E1" w14:paraId="77996F0E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7E6C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Salaires</w:t>
            </w:r>
          </w:p>
        </w:tc>
        <w:tc>
          <w:tcPr>
            <w:tcW w:w="0" w:type="auto"/>
            <w:vAlign w:val="center"/>
            <w:hideMark/>
          </w:tcPr>
          <w:p w14:paraId="6B00B54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1 727 218</w:t>
            </w:r>
          </w:p>
        </w:tc>
        <w:tc>
          <w:tcPr>
            <w:tcW w:w="0" w:type="auto"/>
            <w:vAlign w:val="center"/>
            <w:hideMark/>
          </w:tcPr>
          <w:p w14:paraId="15380A1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1 837 115</w:t>
            </w:r>
          </w:p>
        </w:tc>
        <w:tc>
          <w:tcPr>
            <w:tcW w:w="0" w:type="auto"/>
            <w:vAlign w:val="center"/>
            <w:hideMark/>
          </w:tcPr>
          <w:p w14:paraId="21E6DF8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+109 897</w:t>
            </w:r>
          </w:p>
        </w:tc>
        <w:tc>
          <w:tcPr>
            <w:tcW w:w="0" w:type="auto"/>
            <w:vAlign w:val="center"/>
            <w:hideMark/>
          </w:tcPr>
          <w:p w14:paraId="311B18F6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important</w:t>
            </w:r>
          </w:p>
        </w:tc>
      </w:tr>
      <w:tr w:rsidR="00A535E1" w:rsidRPr="00A535E1" w14:paraId="1089741E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562F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IT services</w:t>
            </w:r>
          </w:p>
        </w:tc>
        <w:tc>
          <w:tcPr>
            <w:tcW w:w="0" w:type="auto"/>
            <w:vAlign w:val="center"/>
            <w:hideMark/>
          </w:tcPr>
          <w:p w14:paraId="29652AB5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1 706 931</w:t>
            </w:r>
          </w:p>
        </w:tc>
        <w:tc>
          <w:tcPr>
            <w:tcW w:w="0" w:type="auto"/>
            <w:vAlign w:val="center"/>
            <w:hideMark/>
          </w:tcPr>
          <w:p w14:paraId="29242F3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1 798 814</w:t>
            </w:r>
          </w:p>
        </w:tc>
        <w:tc>
          <w:tcPr>
            <w:tcW w:w="0" w:type="auto"/>
            <w:vAlign w:val="center"/>
            <w:hideMark/>
          </w:tcPr>
          <w:p w14:paraId="6C34BD3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+91 883</w:t>
            </w:r>
          </w:p>
        </w:tc>
        <w:tc>
          <w:tcPr>
            <w:tcW w:w="0" w:type="auto"/>
            <w:vAlign w:val="center"/>
            <w:hideMark/>
          </w:tcPr>
          <w:p w14:paraId="3E4C4F42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significatif</w:t>
            </w:r>
          </w:p>
        </w:tc>
      </w:tr>
      <w:tr w:rsidR="00A535E1" w:rsidRPr="00A535E1" w14:paraId="450EE374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4DE9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F11A12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1 666 129</w:t>
            </w:r>
          </w:p>
        </w:tc>
        <w:tc>
          <w:tcPr>
            <w:tcW w:w="0" w:type="auto"/>
            <w:vAlign w:val="center"/>
            <w:hideMark/>
          </w:tcPr>
          <w:p w14:paraId="6260809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1 753 128</w:t>
            </w:r>
          </w:p>
        </w:tc>
        <w:tc>
          <w:tcPr>
            <w:tcW w:w="0" w:type="auto"/>
            <w:vAlign w:val="center"/>
            <w:hideMark/>
          </w:tcPr>
          <w:p w14:paraId="2B32849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+86 999</w:t>
            </w:r>
          </w:p>
        </w:tc>
        <w:tc>
          <w:tcPr>
            <w:tcW w:w="0" w:type="auto"/>
            <w:vAlign w:val="center"/>
            <w:hideMark/>
          </w:tcPr>
          <w:p w14:paraId="4C146260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significatif</w:t>
            </w:r>
          </w:p>
        </w:tc>
      </w:tr>
      <w:tr w:rsidR="00A535E1" w:rsidRPr="00A535E1" w14:paraId="190766A9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A62A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Charges sociales</w:t>
            </w:r>
          </w:p>
        </w:tc>
        <w:tc>
          <w:tcPr>
            <w:tcW w:w="0" w:type="auto"/>
            <w:vAlign w:val="center"/>
            <w:hideMark/>
          </w:tcPr>
          <w:p w14:paraId="034B8EF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1 579 803</w:t>
            </w:r>
          </w:p>
        </w:tc>
        <w:tc>
          <w:tcPr>
            <w:tcW w:w="0" w:type="auto"/>
            <w:vAlign w:val="center"/>
            <w:hideMark/>
          </w:tcPr>
          <w:p w14:paraId="04B8A7A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1 700 665</w:t>
            </w:r>
          </w:p>
        </w:tc>
        <w:tc>
          <w:tcPr>
            <w:tcW w:w="0" w:type="auto"/>
            <w:vAlign w:val="center"/>
            <w:hideMark/>
          </w:tcPr>
          <w:p w14:paraId="3B043FD5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+120 862</w:t>
            </w:r>
          </w:p>
        </w:tc>
        <w:tc>
          <w:tcPr>
            <w:tcW w:w="0" w:type="auto"/>
            <w:vAlign w:val="center"/>
            <w:hideMark/>
          </w:tcPr>
          <w:p w14:paraId="2D11A58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élevé</w:t>
            </w:r>
          </w:p>
        </w:tc>
      </w:tr>
      <w:tr w:rsidR="00A535E1" w:rsidRPr="00A535E1" w14:paraId="1D8E3319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3397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Formation</w:t>
            </w:r>
          </w:p>
        </w:tc>
        <w:tc>
          <w:tcPr>
            <w:tcW w:w="0" w:type="auto"/>
            <w:vAlign w:val="center"/>
            <w:hideMark/>
          </w:tcPr>
          <w:p w14:paraId="589A0BA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1 547 847</w:t>
            </w:r>
          </w:p>
        </w:tc>
        <w:tc>
          <w:tcPr>
            <w:tcW w:w="0" w:type="auto"/>
            <w:vAlign w:val="center"/>
            <w:hideMark/>
          </w:tcPr>
          <w:p w14:paraId="28BE2A2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1 643 683</w:t>
            </w:r>
          </w:p>
        </w:tc>
        <w:tc>
          <w:tcPr>
            <w:tcW w:w="0" w:type="auto"/>
            <w:vAlign w:val="center"/>
            <w:hideMark/>
          </w:tcPr>
          <w:p w14:paraId="22634F1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+95 836</w:t>
            </w:r>
          </w:p>
        </w:tc>
        <w:tc>
          <w:tcPr>
            <w:tcW w:w="0" w:type="auto"/>
            <w:vAlign w:val="center"/>
            <w:hideMark/>
          </w:tcPr>
          <w:p w14:paraId="56DDFF0B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significatif</w:t>
            </w:r>
          </w:p>
        </w:tc>
      </w:tr>
    </w:tbl>
    <w:p w14:paraId="734B0159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Observations</w:t>
      </w:r>
    </w:p>
    <w:p w14:paraId="1F7FA72C" w14:textId="77777777" w:rsidR="00A535E1" w:rsidRPr="00A535E1" w:rsidRDefault="00A535E1" w:rsidP="00A53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poste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Charges sociales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enregistre le dépassement le plus élevé en valeur relative, avec +120 862 MAD, soit environ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+7,7 %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au-dessus du budget.</w:t>
      </w:r>
    </w:p>
    <w:p w14:paraId="7F3D15ED" w14:textId="77777777" w:rsidR="00A535E1" w:rsidRPr="00A535E1" w:rsidRDefault="00A535E1" w:rsidP="00A53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poste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Salaires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dépasse de +109 897 MAD, ce qui peut s'expliquer par des augmentations salariales non anticipées ou des heures supplémentaires.</w:t>
      </w:r>
    </w:p>
    <w:p w14:paraId="657F2838" w14:textId="77777777" w:rsidR="00A535E1" w:rsidRPr="00A535E1" w:rsidRDefault="00A535E1" w:rsidP="00A53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poste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Fournitures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est le mieux maîtrisé avec un dépassement de seulement +27 794 MAD (+1,5 %).</w:t>
      </w:r>
    </w:p>
    <w:p w14:paraId="5A36E7C0" w14:textId="77777777" w:rsidR="00A535E1" w:rsidRPr="00A535E1" w:rsidRDefault="00A535E1" w:rsidP="00A53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Aucun poste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ne présente une sous-consommation budgétaire, confirmant une tendance généralisée au dépassement.</w:t>
      </w:r>
    </w:p>
    <w:p w14:paraId="076590D0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2D2094B4">
          <v:rect id="_x0000_i1029" style="width:0;height:1.5pt" o:hralign="center" o:hrstd="t" o:hr="t" fillcolor="#a0a0a0" stroked="f"/>
        </w:pict>
      </w:r>
    </w:p>
    <w:p w14:paraId="5E7129CB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5. Analyse de l'évolution mensuelle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427"/>
        <w:gridCol w:w="1427"/>
        <w:gridCol w:w="1282"/>
      </w:tblGrid>
      <w:tr w:rsidR="00A535E1" w:rsidRPr="00A535E1" w14:paraId="21858DE4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D2D5C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Mois</w:t>
            </w:r>
          </w:p>
        </w:tc>
        <w:tc>
          <w:tcPr>
            <w:tcW w:w="0" w:type="auto"/>
            <w:vAlign w:val="center"/>
            <w:hideMark/>
          </w:tcPr>
          <w:p w14:paraId="2FA1E96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Budget MAD</w:t>
            </w:r>
          </w:p>
        </w:tc>
        <w:tc>
          <w:tcPr>
            <w:tcW w:w="0" w:type="auto"/>
            <w:vAlign w:val="center"/>
            <w:hideMark/>
          </w:tcPr>
          <w:p w14:paraId="7183089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Réalisé MAD</w:t>
            </w:r>
          </w:p>
        </w:tc>
        <w:tc>
          <w:tcPr>
            <w:tcW w:w="0" w:type="auto"/>
            <w:vAlign w:val="center"/>
            <w:hideMark/>
          </w:tcPr>
          <w:p w14:paraId="4AEDD80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Écart MAD</w:t>
            </w:r>
          </w:p>
        </w:tc>
      </w:tr>
      <w:tr w:rsidR="00A535E1" w:rsidRPr="00A535E1" w14:paraId="2D02006B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1549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Janvier</w:t>
            </w:r>
          </w:p>
        </w:tc>
        <w:tc>
          <w:tcPr>
            <w:tcW w:w="0" w:type="auto"/>
            <w:vAlign w:val="center"/>
            <w:hideMark/>
          </w:tcPr>
          <w:p w14:paraId="0DBA408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1 122 321</w:t>
            </w:r>
          </w:p>
        </w:tc>
        <w:tc>
          <w:tcPr>
            <w:tcW w:w="0" w:type="auto"/>
            <w:vAlign w:val="center"/>
            <w:hideMark/>
          </w:tcPr>
          <w:p w14:paraId="3D494412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1 166 889</w:t>
            </w:r>
          </w:p>
        </w:tc>
        <w:tc>
          <w:tcPr>
            <w:tcW w:w="0" w:type="auto"/>
            <w:vAlign w:val="center"/>
            <w:hideMark/>
          </w:tcPr>
          <w:p w14:paraId="3EC52AA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+44 568</w:t>
            </w:r>
          </w:p>
        </w:tc>
      </w:tr>
      <w:tr w:rsidR="00A535E1" w:rsidRPr="00A535E1" w14:paraId="624874ED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C1BE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Février</w:t>
            </w:r>
          </w:p>
        </w:tc>
        <w:tc>
          <w:tcPr>
            <w:tcW w:w="0" w:type="auto"/>
            <w:vAlign w:val="center"/>
            <w:hideMark/>
          </w:tcPr>
          <w:p w14:paraId="09D36AB2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1 202 319</w:t>
            </w:r>
          </w:p>
        </w:tc>
        <w:tc>
          <w:tcPr>
            <w:tcW w:w="0" w:type="auto"/>
            <w:vAlign w:val="center"/>
            <w:hideMark/>
          </w:tcPr>
          <w:p w14:paraId="0EB0EBE2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1 302 673</w:t>
            </w:r>
          </w:p>
        </w:tc>
        <w:tc>
          <w:tcPr>
            <w:tcW w:w="0" w:type="auto"/>
            <w:vAlign w:val="center"/>
            <w:hideMark/>
          </w:tcPr>
          <w:p w14:paraId="3455FFF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+100 354</w:t>
            </w:r>
          </w:p>
        </w:tc>
      </w:tr>
      <w:tr w:rsidR="00A535E1" w:rsidRPr="00A535E1" w14:paraId="1831A671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80AB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Mars</w:t>
            </w:r>
          </w:p>
        </w:tc>
        <w:tc>
          <w:tcPr>
            <w:tcW w:w="0" w:type="auto"/>
            <w:vAlign w:val="center"/>
            <w:hideMark/>
          </w:tcPr>
          <w:p w14:paraId="5DE6C80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1 146 889</w:t>
            </w:r>
          </w:p>
        </w:tc>
        <w:tc>
          <w:tcPr>
            <w:tcW w:w="0" w:type="auto"/>
            <w:vAlign w:val="center"/>
            <w:hideMark/>
          </w:tcPr>
          <w:p w14:paraId="7995BA2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1 207 997</w:t>
            </w:r>
          </w:p>
        </w:tc>
        <w:tc>
          <w:tcPr>
            <w:tcW w:w="0" w:type="auto"/>
            <w:vAlign w:val="center"/>
            <w:hideMark/>
          </w:tcPr>
          <w:p w14:paraId="0013F1D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+61 108</w:t>
            </w:r>
          </w:p>
        </w:tc>
      </w:tr>
      <w:tr w:rsidR="00A535E1" w:rsidRPr="00A535E1" w14:paraId="53F6742B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EEA8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Avril</w:t>
            </w:r>
          </w:p>
        </w:tc>
        <w:tc>
          <w:tcPr>
            <w:tcW w:w="0" w:type="auto"/>
            <w:vAlign w:val="center"/>
            <w:hideMark/>
          </w:tcPr>
          <w:p w14:paraId="5B326D9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1 196 089</w:t>
            </w:r>
          </w:p>
        </w:tc>
        <w:tc>
          <w:tcPr>
            <w:tcW w:w="0" w:type="auto"/>
            <w:vAlign w:val="center"/>
            <w:hideMark/>
          </w:tcPr>
          <w:p w14:paraId="38A39B0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1 279 120</w:t>
            </w:r>
          </w:p>
        </w:tc>
        <w:tc>
          <w:tcPr>
            <w:tcW w:w="0" w:type="auto"/>
            <w:vAlign w:val="center"/>
            <w:hideMark/>
          </w:tcPr>
          <w:p w14:paraId="777EBBC5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+83 031</w:t>
            </w:r>
          </w:p>
        </w:tc>
      </w:tr>
      <w:tr w:rsidR="00A535E1" w:rsidRPr="00A535E1" w14:paraId="3C9B7B80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7C59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Mai</w:t>
            </w:r>
          </w:p>
        </w:tc>
        <w:tc>
          <w:tcPr>
            <w:tcW w:w="0" w:type="auto"/>
            <w:vAlign w:val="center"/>
            <w:hideMark/>
          </w:tcPr>
          <w:p w14:paraId="3C563D4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1 222 196</w:t>
            </w:r>
          </w:p>
        </w:tc>
        <w:tc>
          <w:tcPr>
            <w:tcW w:w="0" w:type="auto"/>
            <w:vAlign w:val="center"/>
            <w:hideMark/>
          </w:tcPr>
          <w:p w14:paraId="537A53B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1 282 738</w:t>
            </w:r>
          </w:p>
        </w:tc>
        <w:tc>
          <w:tcPr>
            <w:tcW w:w="0" w:type="auto"/>
            <w:vAlign w:val="center"/>
            <w:hideMark/>
          </w:tcPr>
          <w:p w14:paraId="16EA7BC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+60 542</w:t>
            </w:r>
          </w:p>
        </w:tc>
      </w:tr>
      <w:tr w:rsidR="00A535E1" w:rsidRPr="00A535E1" w14:paraId="4FC93310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C128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Juin</w:t>
            </w:r>
          </w:p>
        </w:tc>
        <w:tc>
          <w:tcPr>
            <w:tcW w:w="0" w:type="auto"/>
            <w:vAlign w:val="center"/>
            <w:hideMark/>
          </w:tcPr>
          <w:p w14:paraId="5D47E55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1 152 452</w:t>
            </w:r>
          </w:p>
        </w:tc>
        <w:tc>
          <w:tcPr>
            <w:tcW w:w="0" w:type="auto"/>
            <w:vAlign w:val="center"/>
            <w:hideMark/>
          </w:tcPr>
          <w:p w14:paraId="2A35EAD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1 189 977</w:t>
            </w:r>
          </w:p>
        </w:tc>
        <w:tc>
          <w:tcPr>
            <w:tcW w:w="0" w:type="auto"/>
            <w:vAlign w:val="center"/>
            <w:hideMark/>
          </w:tcPr>
          <w:p w14:paraId="717FD2D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+37 525</w:t>
            </w:r>
          </w:p>
        </w:tc>
      </w:tr>
      <w:tr w:rsidR="00A535E1" w:rsidRPr="00A535E1" w14:paraId="2A8486D4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D170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Juillet</w:t>
            </w:r>
          </w:p>
        </w:tc>
        <w:tc>
          <w:tcPr>
            <w:tcW w:w="0" w:type="auto"/>
            <w:vAlign w:val="center"/>
            <w:hideMark/>
          </w:tcPr>
          <w:p w14:paraId="7147B3B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1 124 158</w:t>
            </w:r>
          </w:p>
        </w:tc>
        <w:tc>
          <w:tcPr>
            <w:tcW w:w="0" w:type="auto"/>
            <w:vAlign w:val="center"/>
            <w:hideMark/>
          </w:tcPr>
          <w:p w14:paraId="66C6616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1 193 326</w:t>
            </w:r>
          </w:p>
        </w:tc>
        <w:tc>
          <w:tcPr>
            <w:tcW w:w="0" w:type="auto"/>
            <w:vAlign w:val="center"/>
            <w:hideMark/>
          </w:tcPr>
          <w:p w14:paraId="639371E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+69 168</w:t>
            </w:r>
          </w:p>
        </w:tc>
      </w:tr>
      <w:tr w:rsidR="00A535E1" w:rsidRPr="00A535E1" w14:paraId="548E9AAD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2E6F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Août</w:t>
            </w:r>
          </w:p>
        </w:tc>
        <w:tc>
          <w:tcPr>
            <w:tcW w:w="0" w:type="auto"/>
            <w:vAlign w:val="center"/>
            <w:hideMark/>
          </w:tcPr>
          <w:p w14:paraId="484333B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1 029 664</w:t>
            </w:r>
          </w:p>
        </w:tc>
        <w:tc>
          <w:tcPr>
            <w:tcW w:w="0" w:type="auto"/>
            <w:vAlign w:val="center"/>
            <w:hideMark/>
          </w:tcPr>
          <w:p w14:paraId="5524A43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1 101 626</w:t>
            </w:r>
          </w:p>
        </w:tc>
        <w:tc>
          <w:tcPr>
            <w:tcW w:w="0" w:type="auto"/>
            <w:vAlign w:val="center"/>
            <w:hideMark/>
          </w:tcPr>
          <w:p w14:paraId="79BCA18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+71 962</w:t>
            </w:r>
          </w:p>
        </w:tc>
      </w:tr>
      <w:tr w:rsidR="00A535E1" w:rsidRPr="00A535E1" w14:paraId="1F7A71F7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D3CF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Septembre</w:t>
            </w:r>
          </w:p>
        </w:tc>
        <w:tc>
          <w:tcPr>
            <w:tcW w:w="0" w:type="auto"/>
            <w:vAlign w:val="center"/>
            <w:hideMark/>
          </w:tcPr>
          <w:p w14:paraId="4F5A9AC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1 115 915</w:t>
            </w:r>
          </w:p>
        </w:tc>
        <w:tc>
          <w:tcPr>
            <w:tcW w:w="0" w:type="auto"/>
            <w:vAlign w:val="center"/>
            <w:hideMark/>
          </w:tcPr>
          <w:p w14:paraId="61F13B7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1 173 427</w:t>
            </w:r>
          </w:p>
        </w:tc>
        <w:tc>
          <w:tcPr>
            <w:tcW w:w="0" w:type="auto"/>
            <w:vAlign w:val="center"/>
            <w:hideMark/>
          </w:tcPr>
          <w:p w14:paraId="7E83C07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+57 512</w:t>
            </w:r>
          </w:p>
        </w:tc>
      </w:tr>
      <w:tr w:rsidR="00A535E1" w:rsidRPr="00A535E1" w14:paraId="69B0FE14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CC26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Octobre</w:t>
            </w:r>
          </w:p>
        </w:tc>
        <w:tc>
          <w:tcPr>
            <w:tcW w:w="0" w:type="auto"/>
            <w:vAlign w:val="center"/>
            <w:hideMark/>
          </w:tcPr>
          <w:p w14:paraId="4A0EA93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1 099 368</w:t>
            </w:r>
          </w:p>
        </w:tc>
        <w:tc>
          <w:tcPr>
            <w:tcW w:w="0" w:type="auto"/>
            <w:vAlign w:val="center"/>
            <w:hideMark/>
          </w:tcPr>
          <w:p w14:paraId="2F7E93E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1 138 679</w:t>
            </w:r>
          </w:p>
        </w:tc>
        <w:tc>
          <w:tcPr>
            <w:tcW w:w="0" w:type="auto"/>
            <w:vAlign w:val="center"/>
            <w:hideMark/>
          </w:tcPr>
          <w:p w14:paraId="25FCAE2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+39 311</w:t>
            </w:r>
          </w:p>
        </w:tc>
      </w:tr>
      <w:tr w:rsidR="00A535E1" w:rsidRPr="00A535E1" w14:paraId="21B704C4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3A27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Novembre</w:t>
            </w:r>
          </w:p>
        </w:tc>
        <w:tc>
          <w:tcPr>
            <w:tcW w:w="0" w:type="auto"/>
            <w:vAlign w:val="center"/>
            <w:hideMark/>
          </w:tcPr>
          <w:p w14:paraId="7793D1C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1 205 066</w:t>
            </w:r>
          </w:p>
        </w:tc>
        <w:tc>
          <w:tcPr>
            <w:tcW w:w="0" w:type="auto"/>
            <w:vAlign w:val="center"/>
            <w:hideMark/>
          </w:tcPr>
          <w:p w14:paraId="7CE43A9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1 258 729</w:t>
            </w:r>
          </w:p>
        </w:tc>
        <w:tc>
          <w:tcPr>
            <w:tcW w:w="0" w:type="auto"/>
            <w:vAlign w:val="center"/>
            <w:hideMark/>
          </w:tcPr>
          <w:p w14:paraId="5AA9087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+53 663</w:t>
            </w:r>
          </w:p>
        </w:tc>
      </w:tr>
      <w:tr w:rsidR="00A535E1" w:rsidRPr="00A535E1" w14:paraId="7361A7B2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A1E2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Décembre</w:t>
            </w:r>
          </w:p>
        </w:tc>
        <w:tc>
          <w:tcPr>
            <w:tcW w:w="0" w:type="auto"/>
            <w:vAlign w:val="center"/>
            <w:hideMark/>
          </w:tcPr>
          <w:p w14:paraId="4ED503F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1 071 978</w:t>
            </w:r>
          </w:p>
        </w:tc>
        <w:tc>
          <w:tcPr>
            <w:tcW w:w="0" w:type="auto"/>
            <w:vAlign w:val="center"/>
            <w:hideMark/>
          </w:tcPr>
          <w:p w14:paraId="5D04E7C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1 120 787</w:t>
            </w:r>
          </w:p>
        </w:tc>
        <w:tc>
          <w:tcPr>
            <w:tcW w:w="0" w:type="auto"/>
            <w:vAlign w:val="center"/>
            <w:hideMark/>
          </w:tcPr>
          <w:p w14:paraId="203D869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+48 809</w:t>
            </w:r>
          </w:p>
        </w:tc>
      </w:tr>
      <w:tr w:rsidR="00A535E1" w:rsidRPr="00A535E1" w14:paraId="438EA86A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4B22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2E0762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13 688 415</w:t>
            </w:r>
          </w:p>
        </w:tc>
        <w:tc>
          <w:tcPr>
            <w:tcW w:w="0" w:type="auto"/>
            <w:vAlign w:val="center"/>
            <w:hideMark/>
          </w:tcPr>
          <w:p w14:paraId="37DDFEA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14 415 968</w:t>
            </w:r>
          </w:p>
        </w:tc>
        <w:tc>
          <w:tcPr>
            <w:tcW w:w="0" w:type="auto"/>
            <w:vAlign w:val="center"/>
            <w:hideMark/>
          </w:tcPr>
          <w:p w14:paraId="5A7E8A5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+727 553</w:t>
            </w:r>
          </w:p>
        </w:tc>
      </w:tr>
    </w:tbl>
    <w:p w14:paraId="52DFBECD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Observations</w:t>
      </w:r>
    </w:p>
    <w:p w14:paraId="6CA7A592" w14:textId="77777777" w:rsidR="00A535E1" w:rsidRPr="00A535E1" w:rsidRDefault="00A535E1" w:rsidP="00A53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Février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constitue le pic de dépassement mensuel avec +100 354 MAD, soit le mois le plus critique de l'exercice.</w:t>
      </w:r>
    </w:p>
    <w:p w14:paraId="7687CFD7" w14:textId="77777777" w:rsidR="00A535E1" w:rsidRPr="00A535E1" w:rsidRDefault="00A535E1" w:rsidP="00A53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Juin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Octobre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enregistrent les écarts les plus faibles (+37 525 et +39 311 MAD), suggérant une meilleure discipline budgétaire durant ces mois.</w:t>
      </w:r>
    </w:p>
    <w:p w14:paraId="533D6A68" w14:textId="77777777" w:rsidR="00A535E1" w:rsidRPr="00A535E1" w:rsidRDefault="00A535E1" w:rsidP="00A53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dépassement est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présent sur l'ensemble des 12 mois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, sans aucun mois de sous-consommation, ce qui confirme une tendance structurelle.</w:t>
      </w:r>
    </w:p>
    <w:p w14:paraId="762808FF" w14:textId="77777777" w:rsidR="00A535E1" w:rsidRPr="00A535E1" w:rsidRDefault="00A535E1" w:rsidP="00A53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La période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juillet–août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présente des dépassements élevés malgré un budget mensuel inférieur à la moyenne.</w:t>
      </w:r>
    </w:p>
    <w:p w14:paraId="78EE0A15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55F58F5C">
          <v:rect id="_x0000_i1030" style="width:0;height:1.5pt" o:hralign="center" o:hrstd="t" o:hr="t" fillcolor="#a0a0a0" stroked="f"/>
        </w:pict>
      </w:r>
    </w:p>
    <w:p w14:paraId="5F05B3C0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6. Analyse des alertes</w:t>
      </w:r>
    </w:p>
    <w:p w14:paraId="78CDAAC8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Sur les 480 lignes budgétaires analysées,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184 sont en situation d'alerte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(38,3 %).</w:t>
      </w:r>
    </w:p>
    <w:p w14:paraId="051DB94A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Répartition des alertes par département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160"/>
        <w:gridCol w:w="2175"/>
      </w:tblGrid>
      <w:tr w:rsidR="00A535E1" w:rsidRPr="00A535E1" w14:paraId="28AF560A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9FE75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Département</w:t>
            </w:r>
          </w:p>
        </w:tc>
        <w:tc>
          <w:tcPr>
            <w:tcW w:w="0" w:type="auto"/>
            <w:vAlign w:val="center"/>
            <w:hideMark/>
          </w:tcPr>
          <w:p w14:paraId="7783BFA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Nb Alertes</w:t>
            </w:r>
          </w:p>
        </w:tc>
        <w:tc>
          <w:tcPr>
            <w:tcW w:w="0" w:type="auto"/>
            <w:vAlign w:val="center"/>
            <w:hideMark/>
          </w:tcPr>
          <w:p w14:paraId="145C016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% des alertes totales</w:t>
            </w:r>
          </w:p>
        </w:tc>
      </w:tr>
      <w:tr w:rsidR="00A535E1" w:rsidRPr="00A535E1" w14:paraId="7304403E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943F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1E38343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D37069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25,0 %</w:t>
            </w:r>
          </w:p>
        </w:tc>
      </w:tr>
      <w:tr w:rsidR="00A535E1" w:rsidRPr="00A535E1" w14:paraId="5FFF9FBB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7AB2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706CAEF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482262F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21,2 %</w:t>
            </w:r>
          </w:p>
        </w:tc>
      </w:tr>
      <w:tr w:rsidR="00A535E1" w:rsidRPr="00A535E1" w14:paraId="027D0726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ADC9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4DAE49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C80565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20,7 %</w:t>
            </w:r>
          </w:p>
        </w:tc>
      </w:tr>
      <w:tr w:rsidR="00A535E1" w:rsidRPr="00A535E1" w14:paraId="051CA88D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F17C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747C9C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81412A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16,8 %</w:t>
            </w:r>
          </w:p>
        </w:tc>
      </w:tr>
      <w:tr w:rsidR="00A535E1" w:rsidRPr="00A535E1" w14:paraId="6CDA265C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E3D1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082A46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EA480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16,3 %</w:t>
            </w:r>
          </w:p>
        </w:tc>
      </w:tr>
    </w:tbl>
    <w:p w14:paraId="07FE7965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département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Marketing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concentre à lui seul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25 %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de l'ensemble des alertes de l'organisation.</w:t>
      </w:r>
    </w:p>
    <w:p w14:paraId="4883CB04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4889B1AF">
          <v:rect id="_x0000_i1031" style="width:0;height:1.5pt" o:hralign="center" o:hrstd="t" o:hr="t" fillcolor="#a0a0a0" stroked="f"/>
        </w:pict>
      </w:r>
    </w:p>
    <w:p w14:paraId="0310428E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7. Synthèse et conclusions</w:t>
      </w:r>
    </w:p>
    <w:p w14:paraId="21D5FCDB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Points critiques</w:t>
      </w:r>
    </w:p>
    <w:p w14:paraId="29522B0A" w14:textId="77777777" w:rsidR="00A535E1" w:rsidRPr="00A535E1" w:rsidRDefault="00A535E1" w:rsidP="00A53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Dépassement généralisé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la totalité des départements et des postes de dépense dépasse le budget alloué, révélant une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sous-estimation systématique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des budgets prévisionnels ou une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absence de mécanisme de contrôle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en cours d'exercice.</w:t>
      </w:r>
    </w:p>
    <w:p w14:paraId="5049E211" w14:textId="77777777" w:rsidR="00A535E1" w:rsidRPr="00A535E1" w:rsidRDefault="00A535E1" w:rsidP="00A53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Marketing en tête des risques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avec le taux de consommation le plus élevé (107,3 %) et 46 alertes, ce département nécessite une révision urgente de ses processus d'engagement des dépenses.</w:t>
      </w:r>
    </w:p>
    <w:p w14:paraId="3D72924C" w14:textId="77777777" w:rsidR="00A535E1" w:rsidRPr="00A535E1" w:rsidRDefault="00A535E1" w:rsidP="00A53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Charges sociales et Salaires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les deux postes à plus fort dépassement correspondent à des charges de personnel, difficiles à ajuster en cours d'exercice. Une révision du cadre de prévision RH s'impose.</w:t>
      </w:r>
    </w:p>
    <w:p w14:paraId="6F634B91" w14:textId="77777777" w:rsidR="00A535E1" w:rsidRPr="00A535E1" w:rsidRDefault="00A535E1" w:rsidP="00A53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Cohérence temporelle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le dépassement sur Février est particulièrement préoccupant car il intervient très tôt dans l'exercice, sans rattrapage observé par la suite.</w:t>
      </w:r>
    </w:p>
    <w:p w14:paraId="4F56F156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lastRenderedPageBreak/>
        <w:t>Points positifs</w:t>
      </w:r>
    </w:p>
    <w:p w14:paraId="55754D3A" w14:textId="77777777" w:rsidR="00A535E1" w:rsidRPr="00A535E1" w:rsidRDefault="00A535E1" w:rsidP="00A53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département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Production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maintient le meilleur profil budgétaire de l'organisation.</w:t>
      </w:r>
    </w:p>
    <w:p w14:paraId="102093DF" w14:textId="77777777" w:rsidR="00A535E1" w:rsidRPr="00A535E1" w:rsidRDefault="00A535E1" w:rsidP="00A53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L'écart global de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+5,3 %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reste dans une marge de dépassement qui peut être absorbée, mais nécessite une attention immédiate pour éviter une aggravation sur l'exercice suivant.</w:t>
      </w:r>
    </w:p>
    <w:p w14:paraId="4CD597C5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65726AAD">
          <v:rect id="_x0000_i1032" style="width:0;height:1.5pt" o:hralign="center" o:hrstd="t" o:hr="t" fillcolor="#a0a0a0" stroked="f"/>
        </w:pict>
      </w:r>
    </w:p>
    <w:p w14:paraId="392C3E87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8. Recommandations</w:t>
      </w:r>
    </w:p>
    <w:p w14:paraId="71679256" w14:textId="77777777" w:rsidR="00A535E1" w:rsidRPr="00A535E1" w:rsidRDefault="00A535E1" w:rsidP="00A53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Réviser les prévisions budgétaires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intégrer un coefficient de sécurité de 5 à 8 % sur les postes à forte variabilité (charges sociales, salaires, maintenance).</w:t>
      </w:r>
    </w:p>
    <w:p w14:paraId="2D65F085" w14:textId="77777777" w:rsidR="00A535E1" w:rsidRPr="00A535E1" w:rsidRDefault="00A535E1" w:rsidP="00A53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Mettre en place des alertes préventives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déclencher un signal d'alerte dès 90 % de consommation du budget, et non à 100 %.</w:t>
      </w:r>
    </w:p>
    <w:p w14:paraId="3AC8DAC9" w14:textId="77777777" w:rsidR="00A535E1" w:rsidRPr="00A535E1" w:rsidRDefault="00A535E1" w:rsidP="00A53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Suivi mensuel renforcé pour Marketing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 xml:space="preserve"> : instaurer un </w:t>
      </w:r>
      <w:proofErr w:type="spellStart"/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reporting</w:t>
      </w:r>
      <w:proofErr w:type="spellEnd"/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 xml:space="preserve"> hebdomadaire des engagements pour ce département.</w:t>
      </w:r>
    </w:p>
    <w:p w14:paraId="467E1AE6" w14:textId="77777777" w:rsidR="00A535E1" w:rsidRPr="00A535E1" w:rsidRDefault="00A535E1" w:rsidP="00A53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Audit des postes Divers et Maintenance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ces postes, souvent peu contrôlés, affichent des dépassements significatifs qui méritent une analyse de détail.</w:t>
      </w:r>
    </w:p>
    <w:p w14:paraId="6EDAC723" w14:textId="77777777" w:rsidR="00A535E1" w:rsidRPr="00A535E1" w:rsidRDefault="00A535E1" w:rsidP="00A53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Révision du processus de validation des dépenses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renforcer la procédure d'approbation pour toute dépense dépassant 95 % du budget alloué par ligne.</w:t>
      </w:r>
    </w:p>
    <w:p w14:paraId="5A1684E5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71736276">
          <v:rect id="_x0000_i1033" style="width:0;height:1.5pt" o:hralign="center" o:hrstd="t" o:hr="t" fillcolor="#a0a0a0" stroked="f"/>
        </w:pict>
      </w:r>
    </w:p>
    <w:p w14:paraId="2CF536B6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9. Livrables produits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833"/>
        <w:gridCol w:w="6260"/>
      </w:tblGrid>
      <w:tr w:rsidR="00A535E1" w:rsidRPr="00A535E1" w14:paraId="4778B4D5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09EB6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Livrable</w:t>
            </w:r>
          </w:p>
        </w:tc>
        <w:tc>
          <w:tcPr>
            <w:tcW w:w="0" w:type="auto"/>
            <w:vAlign w:val="center"/>
            <w:hideMark/>
          </w:tcPr>
          <w:p w14:paraId="0815879C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D0016D5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</w:tr>
      <w:tr w:rsidR="00A535E1" w:rsidRPr="00A535E1" w14:paraId="5AD89070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25D8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Dashboard interactif</w:t>
            </w:r>
          </w:p>
        </w:tc>
        <w:tc>
          <w:tcPr>
            <w:tcW w:w="0" w:type="auto"/>
            <w:vAlign w:val="center"/>
            <w:hideMark/>
          </w:tcPr>
          <w:p w14:paraId="25BEC0D6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.html</w:t>
            </w:r>
          </w:p>
        </w:tc>
        <w:tc>
          <w:tcPr>
            <w:tcW w:w="0" w:type="auto"/>
            <w:vAlign w:val="center"/>
            <w:hideMark/>
          </w:tcPr>
          <w:p w14:paraId="21F8A4D7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Visualisation graphique complète (7 graphiques, KPIs, tableau filtrable)</w:t>
            </w:r>
          </w:p>
        </w:tc>
      </w:tr>
      <w:tr w:rsidR="00A535E1" w:rsidRPr="00A535E1" w14:paraId="6EE6B45D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0BB4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Tableau de bord Excel</w:t>
            </w:r>
          </w:p>
        </w:tc>
        <w:tc>
          <w:tcPr>
            <w:tcW w:w="0" w:type="auto"/>
            <w:vAlign w:val="center"/>
            <w:hideMark/>
          </w:tcPr>
          <w:p w14:paraId="050FCB44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.xlsx</w:t>
            </w:r>
          </w:p>
        </w:tc>
        <w:tc>
          <w:tcPr>
            <w:tcW w:w="0" w:type="auto"/>
            <w:vAlign w:val="center"/>
            <w:hideMark/>
          </w:tcPr>
          <w:p w14:paraId="49F59F22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 feuilles : synthèse, évolution mensuelle, départements, données brutes, alertes</w:t>
            </w:r>
          </w:p>
        </w:tc>
      </w:tr>
      <w:tr w:rsidR="00A535E1" w:rsidRPr="00A535E1" w14:paraId="79921B88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4BE6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Compte rendu</w:t>
            </w:r>
          </w:p>
        </w:tc>
        <w:tc>
          <w:tcPr>
            <w:tcW w:w="0" w:type="auto"/>
            <w:vAlign w:val="center"/>
            <w:hideMark/>
          </w:tcPr>
          <w:p w14:paraId="244670A0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.md</w:t>
            </w:r>
          </w:p>
        </w:tc>
        <w:tc>
          <w:tcPr>
            <w:tcW w:w="0" w:type="auto"/>
            <w:vAlign w:val="center"/>
            <w:hideMark/>
          </w:tcPr>
          <w:p w14:paraId="3D5B7B3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Présent document</w:t>
            </w:r>
          </w:p>
        </w:tc>
      </w:tr>
    </w:tbl>
    <w:p w14:paraId="75371F99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72952D1E">
          <v:rect id="_x0000_i1034" style="width:0;height:1.5pt" o:hralign="center" o:hrstd="t" o:hr="t" fillcolor="#a0a0a0" stroked="f"/>
        </w:pict>
      </w:r>
    </w:p>
    <w:p w14:paraId="5EC41FB3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i/>
          <w:i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Document généré automatiquement · ENCG Settat · Exercice budgétaire 2024 · Source : Projet_de_classe_EXCEL.xlsx (480 enregistrements)</w:t>
      </w:r>
    </w:p>
    <w:p w14:paraId="2500FE41" w14:textId="77777777" w:rsidR="00A535E1" w:rsidRPr="00A535E1" w:rsidRDefault="00A535E1" w:rsidP="00A535E1">
      <w:pPr>
        <w:spacing w:before="100" w:beforeAutospacing="1" w:after="60" w:line="240" w:lineRule="auto"/>
        <w:outlineLvl w:val="0"/>
        <w:rPr>
          <w:rFonts w:ascii="Arial" w:eastAsia="Times New Roman" w:hAnsi="Arial" w:cs="Arial"/>
          <w:b/>
          <w:bCs/>
          <w:color w:val="E3E3E3"/>
          <w:kern w:val="36"/>
          <w:sz w:val="48"/>
          <w:szCs w:val="48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36"/>
          <w:sz w:val="48"/>
          <w:szCs w:val="48"/>
          <w:shd w:val="clear" w:color="auto" w:fill="282A2C"/>
          <w:lang w:eastAsia="fr-FR"/>
          <w14:ligatures w14:val="none"/>
        </w:rPr>
        <w:t>Compte Rendu — Analyse Budgétaire 2024</w:t>
      </w:r>
    </w:p>
    <w:p w14:paraId="3226D07E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ENCG Settat · Université Hassan 1er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</w:t>
      </w:r>
      <w:r w:rsidRPr="00A535E1">
        <w:rPr>
          <w:rFonts w:ascii="Arial" w:eastAsia="Times New Roman" w:hAnsi="Arial" w:cs="Arial"/>
          <w:i/>
          <w:i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Projet de classe · Suivi des réalisations budgétaires</w:t>
      </w:r>
    </w:p>
    <w:p w14:paraId="16193330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5FF0D999">
          <v:rect id="_x0000_i1035" style="width:0;height:1.5pt" o:hralign="center" o:hrstd="t" o:hr="t" fillcolor="#a0a0a0" stroked="f"/>
        </w:pict>
      </w:r>
    </w:p>
    <w:p w14:paraId="5FCD81DE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1. Présentation générale</w:t>
      </w:r>
    </w:p>
    <w:p w14:paraId="69FBFBC9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Ce compte rendu synthétise l'analyse du fichier de suivi budgétaire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Projet_de_classe_EXCEL.xlsx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, couvrant l'ensemble de l'exercice 2024. Le fichier contient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480 enregistrements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répartis sur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5 départements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,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8 postes de dépense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12 mois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de l'année.</w:t>
      </w:r>
    </w:p>
    <w:p w14:paraId="02F73B92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L'objectif est d'évaluer la conformité des dépenses réalisées par rapport aux budgets alloués, d'identifier les dépassements et de proposer une lecture analytique des données.</w:t>
      </w:r>
    </w:p>
    <w:p w14:paraId="61B4F294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lastRenderedPageBreak/>
        <w:pict w14:anchorId="35D8AC9B">
          <v:rect id="_x0000_i1036" style="width:0;height:1.5pt" o:hralign="center" o:hrstd="t" o:hr="t" fillcolor="#a0a0a0" stroked="f"/>
        </w:pict>
      </w:r>
    </w:p>
    <w:p w14:paraId="75CB0DDA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2. Indicateurs clés de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1789"/>
      </w:tblGrid>
      <w:tr w:rsidR="00A535E1" w:rsidRPr="00A535E1" w14:paraId="307EE43F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F5F3B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595517CC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</w:t>
            </w:r>
          </w:p>
        </w:tc>
      </w:tr>
      <w:tr w:rsidR="00A535E1" w:rsidRPr="00A535E1" w14:paraId="3BEC75A1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176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Budget total alloué</w:t>
            </w:r>
          </w:p>
        </w:tc>
        <w:tc>
          <w:tcPr>
            <w:tcW w:w="0" w:type="auto"/>
            <w:vAlign w:val="center"/>
            <w:hideMark/>
          </w:tcPr>
          <w:p w14:paraId="1E18E3EB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13 688 415 MAD</w:t>
            </w:r>
          </w:p>
        </w:tc>
      </w:tr>
      <w:tr w:rsidR="00A535E1" w:rsidRPr="00A535E1" w14:paraId="66CA6271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715C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Total des dépenses réalisées</w:t>
            </w:r>
          </w:p>
        </w:tc>
        <w:tc>
          <w:tcPr>
            <w:tcW w:w="0" w:type="auto"/>
            <w:vAlign w:val="center"/>
            <w:hideMark/>
          </w:tcPr>
          <w:p w14:paraId="5D2EC86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14 415 968 MAD</w:t>
            </w:r>
          </w:p>
        </w:tc>
      </w:tr>
      <w:tr w:rsidR="00A535E1" w:rsidRPr="00A535E1" w14:paraId="47D85F7E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7924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Dépassement global</w:t>
            </w:r>
          </w:p>
        </w:tc>
        <w:tc>
          <w:tcPr>
            <w:tcW w:w="0" w:type="auto"/>
            <w:vAlign w:val="center"/>
            <w:hideMark/>
          </w:tcPr>
          <w:p w14:paraId="21475018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+727 553 MAD</w:t>
            </w:r>
          </w:p>
        </w:tc>
      </w:tr>
      <w:tr w:rsidR="00A535E1" w:rsidRPr="00A535E1" w14:paraId="2BC1E180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3625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consommation moyen</w:t>
            </w:r>
          </w:p>
        </w:tc>
        <w:tc>
          <w:tcPr>
            <w:tcW w:w="0" w:type="auto"/>
            <w:vAlign w:val="center"/>
            <w:hideMark/>
          </w:tcPr>
          <w:p w14:paraId="322E0D52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105,4 %</w:t>
            </w:r>
          </w:p>
        </w:tc>
      </w:tr>
      <w:tr w:rsidR="00A535E1" w:rsidRPr="00A535E1" w14:paraId="6067AFEC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B5C1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Lignes budgétaires en alerte</w:t>
            </w:r>
          </w:p>
        </w:tc>
        <w:tc>
          <w:tcPr>
            <w:tcW w:w="0" w:type="auto"/>
            <w:vAlign w:val="center"/>
            <w:hideMark/>
          </w:tcPr>
          <w:p w14:paraId="11ED872E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184 / 480</w:t>
            </w:r>
          </w:p>
        </w:tc>
      </w:tr>
      <w:tr w:rsidR="00A535E1" w:rsidRPr="00A535E1" w14:paraId="20EE2E03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E421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Lignes budgétaires conformes</w:t>
            </w:r>
          </w:p>
        </w:tc>
        <w:tc>
          <w:tcPr>
            <w:tcW w:w="0" w:type="auto"/>
            <w:vAlign w:val="center"/>
            <w:hideMark/>
          </w:tcPr>
          <w:p w14:paraId="76406EF9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296 / 480</w:t>
            </w:r>
          </w:p>
        </w:tc>
      </w:tr>
    </w:tbl>
    <w:p w14:paraId="6C67DDC3" w14:textId="77777777" w:rsidR="00A535E1" w:rsidRPr="00A535E1" w:rsidRDefault="00A535E1" w:rsidP="00A535E1">
      <w:pPr>
        <w:spacing w:after="10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Constat général :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L'organisation a globalement dépassé son budget de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+5,3 %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, ce qui représente un dépassement de 727 553 MAD sur l'exercice. Près de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38 % des lignes budgétaires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sont en situation d'alerte.</w:t>
      </w:r>
    </w:p>
    <w:p w14:paraId="67B37647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546290F9">
          <v:rect id="_x0000_i1037" style="width:0;height:1.5pt" o:hralign="center" o:hrstd="t" o:hr="t" fillcolor="#a0a0a0" stroked="f"/>
        </w:pict>
      </w:r>
    </w:p>
    <w:p w14:paraId="6ACD661F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3. Analyse par département</w:t>
      </w:r>
    </w:p>
    <w:p w14:paraId="64D3956A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3.1 Tableau comparatif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427"/>
        <w:gridCol w:w="1427"/>
        <w:gridCol w:w="1267"/>
        <w:gridCol w:w="1001"/>
        <w:gridCol w:w="793"/>
        <w:gridCol w:w="1622"/>
      </w:tblGrid>
      <w:tr w:rsidR="00A535E1" w:rsidRPr="00A535E1" w14:paraId="30956F2F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801EA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Département</w:t>
            </w:r>
          </w:p>
        </w:tc>
        <w:tc>
          <w:tcPr>
            <w:tcW w:w="0" w:type="auto"/>
            <w:vAlign w:val="center"/>
            <w:hideMark/>
          </w:tcPr>
          <w:p w14:paraId="480E31E5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Budget MAD</w:t>
            </w:r>
          </w:p>
        </w:tc>
        <w:tc>
          <w:tcPr>
            <w:tcW w:w="0" w:type="auto"/>
            <w:vAlign w:val="center"/>
            <w:hideMark/>
          </w:tcPr>
          <w:p w14:paraId="639CE765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Réalisé MAD</w:t>
            </w:r>
          </w:p>
        </w:tc>
        <w:tc>
          <w:tcPr>
            <w:tcW w:w="0" w:type="auto"/>
            <w:vAlign w:val="center"/>
            <w:hideMark/>
          </w:tcPr>
          <w:p w14:paraId="1565F94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Écart MAD</w:t>
            </w:r>
          </w:p>
        </w:tc>
        <w:tc>
          <w:tcPr>
            <w:tcW w:w="0" w:type="auto"/>
            <w:vAlign w:val="center"/>
            <w:hideMark/>
          </w:tcPr>
          <w:p w14:paraId="04195F6F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Conso %</w:t>
            </w:r>
          </w:p>
        </w:tc>
        <w:tc>
          <w:tcPr>
            <w:tcW w:w="0" w:type="auto"/>
            <w:vAlign w:val="center"/>
            <w:hideMark/>
          </w:tcPr>
          <w:p w14:paraId="5C6EC6B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Alertes</w:t>
            </w:r>
          </w:p>
        </w:tc>
        <w:tc>
          <w:tcPr>
            <w:tcW w:w="0" w:type="auto"/>
            <w:vAlign w:val="center"/>
            <w:hideMark/>
          </w:tcPr>
          <w:p w14:paraId="20CB4150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</w:tr>
      <w:tr w:rsidR="00A535E1" w:rsidRPr="00A535E1" w14:paraId="6C128940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1EBC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AC3092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2 643 196</w:t>
            </w:r>
          </w:p>
        </w:tc>
        <w:tc>
          <w:tcPr>
            <w:tcW w:w="0" w:type="auto"/>
            <w:vAlign w:val="center"/>
            <w:hideMark/>
          </w:tcPr>
          <w:p w14:paraId="17423A7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2 797 263</w:t>
            </w:r>
          </w:p>
        </w:tc>
        <w:tc>
          <w:tcPr>
            <w:tcW w:w="0" w:type="auto"/>
            <w:vAlign w:val="center"/>
            <w:hideMark/>
          </w:tcPr>
          <w:p w14:paraId="62CA9EC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+154 067</w:t>
            </w:r>
          </w:p>
        </w:tc>
        <w:tc>
          <w:tcPr>
            <w:tcW w:w="0" w:type="auto"/>
            <w:vAlign w:val="center"/>
            <w:hideMark/>
          </w:tcPr>
          <w:p w14:paraId="123A428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105,3 %</w:t>
            </w:r>
          </w:p>
        </w:tc>
        <w:tc>
          <w:tcPr>
            <w:tcW w:w="0" w:type="auto"/>
            <w:vAlign w:val="center"/>
            <w:hideMark/>
          </w:tcPr>
          <w:p w14:paraId="6017607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BDD18EF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⚠</w:t>
            </w: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Dépassement</w:t>
            </w:r>
          </w:p>
        </w:tc>
      </w:tr>
      <w:tr w:rsidR="00A535E1" w:rsidRPr="00A535E1" w14:paraId="600AA538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42FB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99E4BD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2 937 894</w:t>
            </w:r>
          </w:p>
        </w:tc>
        <w:tc>
          <w:tcPr>
            <w:tcW w:w="0" w:type="auto"/>
            <w:vAlign w:val="center"/>
            <w:hideMark/>
          </w:tcPr>
          <w:p w14:paraId="18D1050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3 074 749</w:t>
            </w:r>
          </w:p>
        </w:tc>
        <w:tc>
          <w:tcPr>
            <w:tcW w:w="0" w:type="auto"/>
            <w:vAlign w:val="center"/>
            <w:hideMark/>
          </w:tcPr>
          <w:p w14:paraId="25B98ED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+136 855</w:t>
            </w:r>
          </w:p>
        </w:tc>
        <w:tc>
          <w:tcPr>
            <w:tcW w:w="0" w:type="auto"/>
            <w:vAlign w:val="center"/>
            <w:hideMark/>
          </w:tcPr>
          <w:p w14:paraId="5AA8BC25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104,7 %</w:t>
            </w:r>
          </w:p>
        </w:tc>
        <w:tc>
          <w:tcPr>
            <w:tcW w:w="0" w:type="auto"/>
            <w:vAlign w:val="center"/>
            <w:hideMark/>
          </w:tcPr>
          <w:p w14:paraId="1646B79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1FD5DF7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⚠</w:t>
            </w: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Dépassement</w:t>
            </w:r>
          </w:p>
        </w:tc>
      </w:tr>
      <w:tr w:rsidR="00A535E1" w:rsidRPr="00A535E1" w14:paraId="42108CD3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430B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B25AD7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2 633 911</w:t>
            </w:r>
          </w:p>
        </w:tc>
        <w:tc>
          <w:tcPr>
            <w:tcW w:w="0" w:type="auto"/>
            <w:vAlign w:val="center"/>
            <w:hideMark/>
          </w:tcPr>
          <w:p w14:paraId="6F7CE8C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2 826 280</w:t>
            </w:r>
          </w:p>
        </w:tc>
        <w:tc>
          <w:tcPr>
            <w:tcW w:w="0" w:type="auto"/>
            <w:vAlign w:val="center"/>
            <w:hideMark/>
          </w:tcPr>
          <w:p w14:paraId="25FBE56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+192 369</w:t>
            </w:r>
          </w:p>
        </w:tc>
        <w:tc>
          <w:tcPr>
            <w:tcW w:w="0" w:type="auto"/>
            <w:vAlign w:val="center"/>
            <w:hideMark/>
          </w:tcPr>
          <w:p w14:paraId="4B9C6DA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107,3 %</w:t>
            </w:r>
          </w:p>
        </w:tc>
        <w:tc>
          <w:tcPr>
            <w:tcW w:w="0" w:type="auto"/>
            <w:vAlign w:val="center"/>
            <w:hideMark/>
          </w:tcPr>
          <w:p w14:paraId="4B281D6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CFBC710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⚠</w:t>
            </w: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Dépassement</w:t>
            </w:r>
          </w:p>
        </w:tc>
      </w:tr>
      <w:tr w:rsidR="00A535E1" w:rsidRPr="00A535E1" w14:paraId="1F03E797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5698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EC1B3D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2 868 577</w:t>
            </w:r>
          </w:p>
        </w:tc>
        <w:tc>
          <w:tcPr>
            <w:tcW w:w="0" w:type="auto"/>
            <w:vAlign w:val="center"/>
            <w:hideMark/>
          </w:tcPr>
          <w:p w14:paraId="081C7EBF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2 960 491</w:t>
            </w:r>
          </w:p>
        </w:tc>
        <w:tc>
          <w:tcPr>
            <w:tcW w:w="0" w:type="auto"/>
            <w:vAlign w:val="center"/>
            <w:hideMark/>
          </w:tcPr>
          <w:p w14:paraId="483717B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+91 914</w:t>
            </w:r>
          </w:p>
        </w:tc>
        <w:tc>
          <w:tcPr>
            <w:tcW w:w="0" w:type="auto"/>
            <w:vAlign w:val="center"/>
            <w:hideMark/>
          </w:tcPr>
          <w:p w14:paraId="049689E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103,2 %</w:t>
            </w:r>
          </w:p>
        </w:tc>
        <w:tc>
          <w:tcPr>
            <w:tcW w:w="0" w:type="auto"/>
            <w:vAlign w:val="center"/>
            <w:hideMark/>
          </w:tcPr>
          <w:p w14:paraId="1E35070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35BACDF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⚠</w:t>
            </w: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Dépassement</w:t>
            </w:r>
          </w:p>
        </w:tc>
      </w:tr>
      <w:tr w:rsidR="00A535E1" w:rsidRPr="00A535E1" w14:paraId="505198D1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5A01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4E01C38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2 604 837</w:t>
            </w:r>
          </w:p>
        </w:tc>
        <w:tc>
          <w:tcPr>
            <w:tcW w:w="0" w:type="auto"/>
            <w:vAlign w:val="center"/>
            <w:hideMark/>
          </w:tcPr>
          <w:p w14:paraId="34B648D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2 757 185</w:t>
            </w:r>
          </w:p>
        </w:tc>
        <w:tc>
          <w:tcPr>
            <w:tcW w:w="0" w:type="auto"/>
            <w:vAlign w:val="center"/>
            <w:hideMark/>
          </w:tcPr>
          <w:p w14:paraId="5015283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+152 348</w:t>
            </w:r>
          </w:p>
        </w:tc>
        <w:tc>
          <w:tcPr>
            <w:tcW w:w="0" w:type="auto"/>
            <w:vAlign w:val="center"/>
            <w:hideMark/>
          </w:tcPr>
          <w:p w14:paraId="56B3893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105,8 %</w:t>
            </w:r>
          </w:p>
        </w:tc>
        <w:tc>
          <w:tcPr>
            <w:tcW w:w="0" w:type="auto"/>
            <w:vAlign w:val="center"/>
            <w:hideMark/>
          </w:tcPr>
          <w:p w14:paraId="40A4ADC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8AC2D46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⚠</w:t>
            </w: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Dépassement</w:t>
            </w:r>
          </w:p>
        </w:tc>
      </w:tr>
      <w:tr w:rsidR="00A535E1" w:rsidRPr="00A535E1" w14:paraId="378CE12D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6137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D7E6C4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13 688 415</w:t>
            </w:r>
          </w:p>
        </w:tc>
        <w:tc>
          <w:tcPr>
            <w:tcW w:w="0" w:type="auto"/>
            <w:vAlign w:val="center"/>
            <w:hideMark/>
          </w:tcPr>
          <w:p w14:paraId="360C857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14 415 968</w:t>
            </w:r>
          </w:p>
        </w:tc>
        <w:tc>
          <w:tcPr>
            <w:tcW w:w="0" w:type="auto"/>
            <w:vAlign w:val="center"/>
            <w:hideMark/>
          </w:tcPr>
          <w:p w14:paraId="1969A78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+727 553</w:t>
            </w:r>
          </w:p>
        </w:tc>
        <w:tc>
          <w:tcPr>
            <w:tcW w:w="0" w:type="auto"/>
            <w:vAlign w:val="center"/>
            <w:hideMark/>
          </w:tcPr>
          <w:p w14:paraId="054D032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105,3 %</w:t>
            </w:r>
          </w:p>
        </w:tc>
        <w:tc>
          <w:tcPr>
            <w:tcW w:w="0" w:type="auto"/>
            <w:vAlign w:val="center"/>
            <w:hideMark/>
          </w:tcPr>
          <w:p w14:paraId="767F5EA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0F5E812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32A73D70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3.2 Observations</w:t>
      </w:r>
    </w:p>
    <w:p w14:paraId="54ECAD1B" w14:textId="77777777" w:rsidR="00A535E1" w:rsidRPr="00A535E1" w:rsidRDefault="00A535E1" w:rsidP="00A53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département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Marketing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enregistre le taux de consommation le plus élevé (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107,3 %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) ainsi que le plus grand nombre d'alertes (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46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), ce qui en fait le département le plus problématique de l'exercice.</w:t>
      </w:r>
    </w:p>
    <w:p w14:paraId="16B9C039" w14:textId="77777777" w:rsidR="00A535E1" w:rsidRPr="00A535E1" w:rsidRDefault="00A535E1" w:rsidP="00A53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département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Production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affiche la meilleure maîtrise budgétaire avec un taux de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103,2 %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et seulement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30 alertes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.</w:t>
      </w:r>
    </w:p>
    <w:p w14:paraId="6F101542" w14:textId="77777777" w:rsidR="00A535E1" w:rsidRPr="00A535E1" w:rsidRDefault="00A535E1" w:rsidP="00A53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département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IT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présente le budget le plus élevé (2 937 894 MAD) mais reste dans une fourchette de dépassement modérée (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+4,7 %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).</w:t>
      </w:r>
    </w:p>
    <w:p w14:paraId="570C7AEA" w14:textId="77777777" w:rsidR="00A535E1" w:rsidRPr="00A535E1" w:rsidRDefault="00A535E1" w:rsidP="00A53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Tous les départements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sont en situation de dépassement budgétaire, ce qui indique un problème systémique plutôt qu'isolé.</w:t>
      </w:r>
    </w:p>
    <w:p w14:paraId="14D43941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6460720D">
          <v:rect id="_x0000_i1038" style="width:0;height:1.5pt" o:hralign="center" o:hrstd="t" o:hr="t" fillcolor="#a0a0a0" stroked="f"/>
        </w:pict>
      </w:r>
    </w:p>
    <w:p w14:paraId="2CA528B7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4. Analyse par poste de dépense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427"/>
        <w:gridCol w:w="1427"/>
        <w:gridCol w:w="1267"/>
        <w:gridCol w:w="2752"/>
      </w:tblGrid>
      <w:tr w:rsidR="00A535E1" w:rsidRPr="00A535E1" w14:paraId="28AFB5E6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7AD80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4267EA1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Budget MAD</w:t>
            </w:r>
          </w:p>
        </w:tc>
        <w:tc>
          <w:tcPr>
            <w:tcW w:w="0" w:type="auto"/>
            <w:vAlign w:val="center"/>
            <w:hideMark/>
          </w:tcPr>
          <w:p w14:paraId="278CE92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Réalisé MAD</w:t>
            </w:r>
          </w:p>
        </w:tc>
        <w:tc>
          <w:tcPr>
            <w:tcW w:w="0" w:type="auto"/>
            <w:vAlign w:val="center"/>
            <w:hideMark/>
          </w:tcPr>
          <w:p w14:paraId="63D91A6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Écart MAD</w:t>
            </w:r>
          </w:p>
        </w:tc>
        <w:tc>
          <w:tcPr>
            <w:tcW w:w="0" w:type="auto"/>
            <w:vAlign w:val="center"/>
            <w:hideMark/>
          </w:tcPr>
          <w:p w14:paraId="1AD64207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Tendance</w:t>
            </w:r>
          </w:p>
        </w:tc>
      </w:tr>
      <w:tr w:rsidR="00A535E1" w:rsidRPr="00A535E1" w14:paraId="21DC9AA5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0A99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Fournitures</w:t>
            </w:r>
          </w:p>
        </w:tc>
        <w:tc>
          <w:tcPr>
            <w:tcW w:w="0" w:type="auto"/>
            <w:vAlign w:val="center"/>
            <w:hideMark/>
          </w:tcPr>
          <w:p w14:paraId="35BD8BD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1 886 480</w:t>
            </w:r>
          </w:p>
        </w:tc>
        <w:tc>
          <w:tcPr>
            <w:tcW w:w="0" w:type="auto"/>
            <w:vAlign w:val="center"/>
            <w:hideMark/>
          </w:tcPr>
          <w:p w14:paraId="43A98AB2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1 914 274</w:t>
            </w:r>
          </w:p>
        </w:tc>
        <w:tc>
          <w:tcPr>
            <w:tcW w:w="0" w:type="auto"/>
            <w:vAlign w:val="center"/>
            <w:hideMark/>
          </w:tcPr>
          <w:p w14:paraId="5A3AAA3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+27 794</w:t>
            </w:r>
          </w:p>
        </w:tc>
        <w:tc>
          <w:tcPr>
            <w:tcW w:w="0" w:type="auto"/>
            <w:vAlign w:val="center"/>
            <w:hideMark/>
          </w:tcPr>
          <w:p w14:paraId="17A14B90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Léger dépassement</w:t>
            </w:r>
          </w:p>
        </w:tc>
      </w:tr>
      <w:tr w:rsidR="00A535E1" w:rsidRPr="00A535E1" w14:paraId="0F4D3AE8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82C9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517208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1 787 124</w:t>
            </w:r>
          </w:p>
        </w:tc>
        <w:tc>
          <w:tcPr>
            <w:tcW w:w="0" w:type="auto"/>
            <w:vAlign w:val="center"/>
            <w:hideMark/>
          </w:tcPr>
          <w:p w14:paraId="4346B34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1 884 452</w:t>
            </w:r>
          </w:p>
        </w:tc>
        <w:tc>
          <w:tcPr>
            <w:tcW w:w="0" w:type="auto"/>
            <w:vAlign w:val="center"/>
            <w:hideMark/>
          </w:tcPr>
          <w:p w14:paraId="0A58906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+97 328</w:t>
            </w:r>
          </w:p>
        </w:tc>
        <w:tc>
          <w:tcPr>
            <w:tcW w:w="0" w:type="auto"/>
            <w:vAlign w:val="center"/>
            <w:hideMark/>
          </w:tcPr>
          <w:p w14:paraId="02A85839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significatif</w:t>
            </w:r>
          </w:p>
        </w:tc>
      </w:tr>
      <w:tr w:rsidR="00A535E1" w:rsidRPr="00A535E1" w14:paraId="3DCC12D9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929A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Divers</w:t>
            </w:r>
          </w:p>
        </w:tc>
        <w:tc>
          <w:tcPr>
            <w:tcW w:w="0" w:type="auto"/>
            <w:vAlign w:val="center"/>
            <w:hideMark/>
          </w:tcPr>
          <w:p w14:paraId="55D9F0E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1 786 883</w:t>
            </w:r>
          </w:p>
        </w:tc>
        <w:tc>
          <w:tcPr>
            <w:tcW w:w="0" w:type="auto"/>
            <w:vAlign w:val="center"/>
            <w:hideMark/>
          </w:tcPr>
          <w:p w14:paraId="24FB379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1 883 837</w:t>
            </w:r>
          </w:p>
        </w:tc>
        <w:tc>
          <w:tcPr>
            <w:tcW w:w="0" w:type="auto"/>
            <w:vAlign w:val="center"/>
            <w:hideMark/>
          </w:tcPr>
          <w:p w14:paraId="549070C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+96 954</w:t>
            </w:r>
          </w:p>
        </w:tc>
        <w:tc>
          <w:tcPr>
            <w:tcW w:w="0" w:type="auto"/>
            <w:vAlign w:val="center"/>
            <w:hideMark/>
          </w:tcPr>
          <w:p w14:paraId="444247DF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significatif</w:t>
            </w:r>
          </w:p>
        </w:tc>
      </w:tr>
      <w:tr w:rsidR="00A535E1" w:rsidRPr="00A535E1" w14:paraId="3121BAB7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EAB1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Salaires</w:t>
            </w:r>
          </w:p>
        </w:tc>
        <w:tc>
          <w:tcPr>
            <w:tcW w:w="0" w:type="auto"/>
            <w:vAlign w:val="center"/>
            <w:hideMark/>
          </w:tcPr>
          <w:p w14:paraId="53677CAA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1 727 218</w:t>
            </w:r>
          </w:p>
        </w:tc>
        <w:tc>
          <w:tcPr>
            <w:tcW w:w="0" w:type="auto"/>
            <w:vAlign w:val="center"/>
            <w:hideMark/>
          </w:tcPr>
          <w:p w14:paraId="442662F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1 837 115</w:t>
            </w:r>
          </w:p>
        </w:tc>
        <w:tc>
          <w:tcPr>
            <w:tcW w:w="0" w:type="auto"/>
            <w:vAlign w:val="center"/>
            <w:hideMark/>
          </w:tcPr>
          <w:p w14:paraId="0FAF9C7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+109 897</w:t>
            </w:r>
          </w:p>
        </w:tc>
        <w:tc>
          <w:tcPr>
            <w:tcW w:w="0" w:type="auto"/>
            <w:vAlign w:val="center"/>
            <w:hideMark/>
          </w:tcPr>
          <w:p w14:paraId="5F112E15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important</w:t>
            </w:r>
          </w:p>
        </w:tc>
      </w:tr>
      <w:tr w:rsidR="00A535E1" w:rsidRPr="00A535E1" w14:paraId="6DE01BFA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C536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IT services</w:t>
            </w:r>
          </w:p>
        </w:tc>
        <w:tc>
          <w:tcPr>
            <w:tcW w:w="0" w:type="auto"/>
            <w:vAlign w:val="center"/>
            <w:hideMark/>
          </w:tcPr>
          <w:p w14:paraId="300E947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1 706 931</w:t>
            </w:r>
          </w:p>
        </w:tc>
        <w:tc>
          <w:tcPr>
            <w:tcW w:w="0" w:type="auto"/>
            <w:vAlign w:val="center"/>
            <w:hideMark/>
          </w:tcPr>
          <w:p w14:paraId="3A61753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1 798 814</w:t>
            </w:r>
          </w:p>
        </w:tc>
        <w:tc>
          <w:tcPr>
            <w:tcW w:w="0" w:type="auto"/>
            <w:vAlign w:val="center"/>
            <w:hideMark/>
          </w:tcPr>
          <w:p w14:paraId="47DA815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+91 883</w:t>
            </w:r>
          </w:p>
        </w:tc>
        <w:tc>
          <w:tcPr>
            <w:tcW w:w="0" w:type="auto"/>
            <w:vAlign w:val="center"/>
            <w:hideMark/>
          </w:tcPr>
          <w:p w14:paraId="24A1CA71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significatif</w:t>
            </w:r>
          </w:p>
        </w:tc>
      </w:tr>
      <w:tr w:rsidR="00A535E1" w:rsidRPr="00A535E1" w14:paraId="5B83F124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383C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55E03DB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1 666 129</w:t>
            </w:r>
          </w:p>
        </w:tc>
        <w:tc>
          <w:tcPr>
            <w:tcW w:w="0" w:type="auto"/>
            <w:vAlign w:val="center"/>
            <w:hideMark/>
          </w:tcPr>
          <w:p w14:paraId="16ACB99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1 753 128</w:t>
            </w:r>
          </w:p>
        </w:tc>
        <w:tc>
          <w:tcPr>
            <w:tcW w:w="0" w:type="auto"/>
            <w:vAlign w:val="center"/>
            <w:hideMark/>
          </w:tcPr>
          <w:p w14:paraId="7B580E4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+86 999</w:t>
            </w:r>
          </w:p>
        </w:tc>
        <w:tc>
          <w:tcPr>
            <w:tcW w:w="0" w:type="auto"/>
            <w:vAlign w:val="center"/>
            <w:hideMark/>
          </w:tcPr>
          <w:p w14:paraId="7C2967E7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significatif</w:t>
            </w:r>
          </w:p>
        </w:tc>
      </w:tr>
      <w:tr w:rsidR="00A535E1" w:rsidRPr="00A535E1" w14:paraId="494ACE29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E564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Charges sociales</w:t>
            </w:r>
          </w:p>
        </w:tc>
        <w:tc>
          <w:tcPr>
            <w:tcW w:w="0" w:type="auto"/>
            <w:vAlign w:val="center"/>
            <w:hideMark/>
          </w:tcPr>
          <w:p w14:paraId="3C5B1C1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1 579 803</w:t>
            </w:r>
          </w:p>
        </w:tc>
        <w:tc>
          <w:tcPr>
            <w:tcW w:w="0" w:type="auto"/>
            <w:vAlign w:val="center"/>
            <w:hideMark/>
          </w:tcPr>
          <w:p w14:paraId="0E50CA5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1 700 665</w:t>
            </w:r>
          </w:p>
        </w:tc>
        <w:tc>
          <w:tcPr>
            <w:tcW w:w="0" w:type="auto"/>
            <w:vAlign w:val="center"/>
            <w:hideMark/>
          </w:tcPr>
          <w:p w14:paraId="4C7013DF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+120 862</w:t>
            </w:r>
          </w:p>
        </w:tc>
        <w:tc>
          <w:tcPr>
            <w:tcW w:w="0" w:type="auto"/>
            <w:vAlign w:val="center"/>
            <w:hideMark/>
          </w:tcPr>
          <w:p w14:paraId="02B733CC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élevé</w:t>
            </w:r>
          </w:p>
        </w:tc>
      </w:tr>
      <w:tr w:rsidR="00A535E1" w:rsidRPr="00A535E1" w14:paraId="77DEEC6B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C57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Formation</w:t>
            </w:r>
          </w:p>
        </w:tc>
        <w:tc>
          <w:tcPr>
            <w:tcW w:w="0" w:type="auto"/>
            <w:vAlign w:val="center"/>
            <w:hideMark/>
          </w:tcPr>
          <w:p w14:paraId="384AB35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1 547 847</w:t>
            </w:r>
          </w:p>
        </w:tc>
        <w:tc>
          <w:tcPr>
            <w:tcW w:w="0" w:type="auto"/>
            <w:vAlign w:val="center"/>
            <w:hideMark/>
          </w:tcPr>
          <w:p w14:paraId="24CF771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1 643 683</w:t>
            </w:r>
          </w:p>
        </w:tc>
        <w:tc>
          <w:tcPr>
            <w:tcW w:w="0" w:type="auto"/>
            <w:vAlign w:val="center"/>
            <w:hideMark/>
          </w:tcPr>
          <w:p w14:paraId="4618565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+95 836</w:t>
            </w:r>
          </w:p>
        </w:tc>
        <w:tc>
          <w:tcPr>
            <w:tcW w:w="0" w:type="auto"/>
            <w:vAlign w:val="center"/>
            <w:hideMark/>
          </w:tcPr>
          <w:p w14:paraId="2EB52F28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▲ Dépassement significatif</w:t>
            </w:r>
          </w:p>
        </w:tc>
      </w:tr>
    </w:tbl>
    <w:p w14:paraId="3E20AB60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Observations</w:t>
      </w:r>
    </w:p>
    <w:p w14:paraId="065B47F0" w14:textId="77777777" w:rsidR="00A535E1" w:rsidRPr="00A535E1" w:rsidRDefault="00A535E1" w:rsidP="00A53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poste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Charges sociales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enregistre le dépassement le plus élevé en valeur relative, avec +120 862 MAD, soit environ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+7,7 %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au-dessus du budget.</w:t>
      </w:r>
    </w:p>
    <w:p w14:paraId="76E36F4B" w14:textId="77777777" w:rsidR="00A535E1" w:rsidRPr="00A535E1" w:rsidRDefault="00A535E1" w:rsidP="00A53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poste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Salaires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dépasse de +109 897 MAD, ce qui peut s'expliquer par des augmentations salariales non anticipées ou des heures supplémentaires.</w:t>
      </w:r>
    </w:p>
    <w:p w14:paraId="0E31776D" w14:textId="77777777" w:rsidR="00A535E1" w:rsidRPr="00A535E1" w:rsidRDefault="00A535E1" w:rsidP="00A53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poste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Fournitures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est le mieux maîtrisé avec un dépassement de seulement +27 794 MAD (+1,5 %).</w:t>
      </w:r>
    </w:p>
    <w:p w14:paraId="1ABF48B9" w14:textId="77777777" w:rsidR="00A535E1" w:rsidRPr="00A535E1" w:rsidRDefault="00A535E1" w:rsidP="00A53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Aucun poste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ne présente une sous-consommation budgétaire, confirmant une tendance généralisée au dépassement.</w:t>
      </w:r>
    </w:p>
    <w:p w14:paraId="3755968F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63045581">
          <v:rect id="_x0000_i1039" style="width:0;height:1.5pt" o:hralign="center" o:hrstd="t" o:hr="t" fillcolor="#a0a0a0" stroked="f"/>
        </w:pict>
      </w:r>
    </w:p>
    <w:p w14:paraId="697DAC03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5. Analyse de l'évolution mensuelle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427"/>
        <w:gridCol w:w="1427"/>
        <w:gridCol w:w="1282"/>
      </w:tblGrid>
      <w:tr w:rsidR="00A535E1" w:rsidRPr="00A535E1" w14:paraId="53EE8132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CD48C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Mois</w:t>
            </w:r>
          </w:p>
        </w:tc>
        <w:tc>
          <w:tcPr>
            <w:tcW w:w="0" w:type="auto"/>
            <w:vAlign w:val="center"/>
            <w:hideMark/>
          </w:tcPr>
          <w:p w14:paraId="59B2B01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Budget MAD</w:t>
            </w:r>
          </w:p>
        </w:tc>
        <w:tc>
          <w:tcPr>
            <w:tcW w:w="0" w:type="auto"/>
            <w:vAlign w:val="center"/>
            <w:hideMark/>
          </w:tcPr>
          <w:p w14:paraId="371A22C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Réalisé MAD</w:t>
            </w:r>
          </w:p>
        </w:tc>
        <w:tc>
          <w:tcPr>
            <w:tcW w:w="0" w:type="auto"/>
            <w:vAlign w:val="center"/>
            <w:hideMark/>
          </w:tcPr>
          <w:p w14:paraId="00B5A7A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Écart MAD</w:t>
            </w:r>
          </w:p>
        </w:tc>
      </w:tr>
      <w:tr w:rsidR="00A535E1" w:rsidRPr="00A535E1" w14:paraId="13CAE77E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43D6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Janvier</w:t>
            </w:r>
          </w:p>
        </w:tc>
        <w:tc>
          <w:tcPr>
            <w:tcW w:w="0" w:type="auto"/>
            <w:vAlign w:val="center"/>
            <w:hideMark/>
          </w:tcPr>
          <w:p w14:paraId="333A6AE5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1 122 321</w:t>
            </w:r>
          </w:p>
        </w:tc>
        <w:tc>
          <w:tcPr>
            <w:tcW w:w="0" w:type="auto"/>
            <w:vAlign w:val="center"/>
            <w:hideMark/>
          </w:tcPr>
          <w:p w14:paraId="63239A4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1 166 889</w:t>
            </w:r>
          </w:p>
        </w:tc>
        <w:tc>
          <w:tcPr>
            <w:tcW w:w="0" w:type="auto"/>
            <w:vAlign w:val="center"/>
            <w:hideMark/>
          </w:tcPr>
          <w:p w14:paraId="67E33DE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+44 568</w:t>
            </w:r>
          </w:p>
        </w:tc>
      </w:tr>
      <w:tr w:rsidR="00A535E1" w:rsidRPr="00A535E1" w14:paraId="7CF3F848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8A10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Février</w:t>
            </w:r>
          </w:p>
        </w:tc>
        <w:tc>
          <w:tcPr>
            <w:tcW w:w="0" w:type="auto"/>
            <w:vAlign w:val="center"/>
            <w:hideMark/>
          </w:tcPr>
          <w:p w14:paraId="570077F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1 202 319</w:t>
            </w:r>
          </w:p>
        </w:tc>
        <w:tc>
          <w:tcPr>
            <w:tcW w:w="0" w:type="auto"/>
            <w:vAlign w:val="center"/>
            <w:hideMark/>
          </w:tcPr>
          <w:p w14:paraId="4807AEC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1 302 673</w:t>
            </w:r>
          </w:p>
        </w:tc>
        <w:tc>
          <w:tcPr>
            <w:tcW w:w="0" w:type="auto"/>
            <w:vAlign w:val="center"/>
            <w:hideMark/>
          </w:tcPr>
          <w:p w14:paraId="69C9C769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+100 354</w:t>
            </w:r>
          </w:p>
        </w:tc>
      </w:tr>
      <w:tr w:rsidR="00A535E1" w:rsidRPr="00A535E1" w14:paraId="032BE669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ED00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Mars</w:t>
            </w:r>
          </w:p>
        </w:tc>
        <w:tc>
          <w:tcPr>
            <w:tcW w:w="0" w:type="auto"/>
            <w:vAlign w:val="center"/>
            <w:hideMark/>
          </w:tcPr>
          <w:p w14:paraId="3DF8E2C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1 146 889</w:t>
            </w:r>
          </w:p>
        </w:tc>
        <w:tc>
          <w:tcPr>
            <w:tcW w:w="0" w:type="auto"/>
            <w:vAlign w:val="center"/>
            <w:hideMark/>
          </w:tcPr>
          <w:p w14:paraId="1021CF75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1 207 997</w:t>
            </w:r>
          </w:p>
        </w:tc>
        <w:tc>
          <w:tcPr>
            <w:tcW w:w="0" w:type="auto"/>
            <w:vAlign w:val="center"/>
            <w:hideMark/>
          </w:tcPr>
          <w:p w14:paraId="7C206E1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+61 108</w:t>
            </w:r>
          </w:p>
        </w:tc>
      </w:tr>
      <w:tr w:rsidR="00A535E1" w:rsidRPr="00A535E1" w14:paraId="584A7826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0869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Avril</w:t>
            </w:r>
          </w:p>
        </w:tc>
        <w:tc>
          <w:tcPr>
            <w:tcW w:w="0" w:type="auto"/>
            <w:vAlign w:val="center"/>
            <w:hideMark/>
          </w:tcPr>
          <w:p w14:paraId="2ED67BD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1 196 089</w:t>
            </w:r>
          </w:p>
        </w:tc>
        <w:tc>
          <w:tcPr>
            <w:tcW w:w="0" w:type="auto"/>
            <w:vAlign w:val="center"/>
            <w:hideMark/>
          </w:tcPr>
          <w:p w14:paraId="7558B8F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1 279 120</w:t>
            </w:r>
          </w:p>
        </w:tc>
        <w:tc>
          <w:tcPr>
            <w:tcW w:w="0" w:type="auto"/>
            <w:vAlign w:val="center"/>
            <w:hideMark/>
          </w:tcPr>
          <w:p w14:paraId="67BCFD3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+83 031</w:t>
            </w:r>
          </w:p>
        </w:tc>
      </w:tr>
      <w:tr w:rsidR="00A535E1" w:rsidRPr="00A535E1" w14:paraId="37853A12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35DA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Mai</w:t>
            </w:r>
          </w:p>
        </w:tc>
        <w:tc>
          <w:tcPr>
            <w:tcW w:w="0" w:type="auto"/>
            <w:vAlign w:val="center"/>
            <w:hideMark/>
          </w:tcPr>
          <w:p w14:paraId="094EC33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1 222 196</w:t>
            </w:r>
          </w:p>
        </w:tc>
        <w:tc>
          <w:tcPr>
            <w:tcW w:w="0" w:type="auto"/>
            <w:vAlign w:val="center"/>
            <w:hideMark/>
          </w:tcPr>
          <w:p w14:paraId="2DA2DDD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1 282 738</w:t>
            </w:r>
          </w:p>
        </w:tc>
        <w:tc>
          <w:tcPr>
            <w:tcW w:w="0" w:type="auto"/>
            <w:vAlign w:val="center"/>
            <w:hideMark/>
          </w:tcPr>
          <w:p w14:paraId="5C25F71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+60 542</w:t>
            </w:r>
          </w:p>
        </w:tc>
      </w:tr>
      <w:tr w:rsidR="00A535E1" w:rsidRPr="00A535E1" w14:paraId="1206ABA4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A307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Juin</w:t>
            </w:r>
          </w:p>
        </w:tc>
        <w:tc>
          <w:tcPr>
            <w:tcW w:w="0" w:type="auto"/>
            <w:vAlign w:val="center"/>
            <w:hideMark/>
          </w:tcPr>
          <w:p w14:paraId="78A7F8E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1 152 452</w:t>
            </w:r>
          </w:p>
        </w:tc>
        <w:tc>
          <w:tcPr>
            <w:tcW w:w="0" w:type="auto"/>
            <w:vAlign w:val="center"/>
            <w:hideMark/>
          </w:tcPr>
          <w:p w14:paraId="5F04294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1 189 977</w:t>
            </w:r>
          </w:p>
        </w:tc>
        <w:tc>
          <w:tcPr>
            <w:tcW w:w="0" w:type="auto"/>
            <w:vAlign w:val="center"/>
            <w:hideMark/>
          </w:tcPr>
          <w:p w14:paraId="3DAF882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+37 525</w:t>
            </w:r>
          </w:p>
        </w:tc>
      </w:tr>
      <w:tr w:rsidR="00A535E1" w:rsidRPr="00A535E1" w14:paraId="5FFD87AB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6EE6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Juillet</w:t>
            </w:r>
          </w:p>
        </w:tc>
        <w:tc>
          <w:tcPr>
            <w:tcW w:w="0" w:type="auto"/>
            <w:vAlign w:val="center"/>
            <w:hideMark/>
          </w:tcPr>
          <w:p w14:paraId="29F2298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1 124 158</w:t>
            </w:r>
          </w:p>
        </w:tc>
        <w:tc>
          <w:tcPr>
            <w:tcW w:w="0" w:type="auto"/>
            <w:vAlign w:val="center"/>
            <w:hideMark/>
          </w:tcPr>
          <w:p w14:paraId="4A2ED2F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1 193 326</w:t>
            </w:r>
          </w:p>
        </w:tc>
        <w:tc>
          <w:tcPr>
            <w:tcW w:w="0" w:type="auto"/>
            <w:vAlign w:val="center"/>
            <w:hideMark/>
          </w:tcPr>
          <w:p w14:paraId="016021C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+69 168</w:t>
            </w:r>
          </w:p>
        </w:tc>
      </w:tr>
      <w:tr w:rsidR="00A535E1" w:rsidRPr="00A535E1" w14:paraId="48988881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8EEE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Août</w:t>
            </w:r>
          </w:p>
        </w:tc>
        <w:tc>
          <w:tcPr>
            <w:tcW w:w="0" w:type="auto"/>
            <w:vAlign w:val="center"/>
            <w:hideMark/>
          </w:tcPr>
          <w:p w14:paraId="7359FD4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1 029 664</w:t>
            </w:r>
          </w:p>
        </w:tc>
        <w:tc>
          <w:tcPr>
            <w:tcW w:w="0" w:type="auto"/>
            <w:vAlign w:val="center"/>
            <w:hideMark/>
          </w:tcPr>
          <w:p w14:paraId="5E575FB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1 101 626</w:t>
            </w:r>
          </w:p>
        </w:tc>
        <w:tc>
          <w:tcPr>
            <w:tcW w:w="0" w:type="auto"/>
            <w:vAlign w:val="center"/>
            <w:hideMark/>
          </w:tcPr>
          <w:p w14:paraId="58FEF8B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+71 962</w:t>
            </w:r>
          </w:p>
        </w:tc>
      </w:tr>
      <w:tr w:rsidR="00A535E1" w:rsidRPr="00A535E1" w14:paraId="1E50A33F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98A7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Septembre</w:t>
            </w:r>
          </w:p>
        </w:tc>
        <w:tc>
          <w:tcPr>
            <w:tcW w:w="0" w:type="auto"/>
            <w:vAlign w:val="center"/>
            <w:hideMark/>
          </w:tcPr>
          <w:p w14:paraId="512205B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1 115 915</w:t>
            </w:r>
          </w:p>
        </w:tc>
        <w:tc>
          <w:tcPr>
            <w:tcW w:w="0" w:type="auto"/>
            <w:vAlign w:val="center"/>
            <w:hideMark/>
          </w:tcPr>
          <w:p w14:paraId="2141855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1 173 427</w:t>
            </w:r>
          </w:p>
        </w:tc>
        <w:tc>
          <w:tcPr>
            <w:tcW w:w="0" w:type="auto"/>
            <w:vAlign w:val="center"/>
            <w:hideMark/>
          </w:tcPr>
          <w:p w14:paraId="69A5F26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+57 512</w:t>
            </w:r>
          </w:p>
        </w:tc>
      </w:tr>
      <w:tr w:rsidR="00A535E1" w:rsidRPr="00A535E1" w14:paraId="19468F01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7537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Octobre</w:t>
            </w:r>
          </w:p>
        </w:tc>
        <w:tc>
          <w:tcPr>
            <w:tcW w:w="0" w:type="auto"/>
            <w:vAlign w:val="center"/>
            <w:hideMark/>
          </w:tcPr>
          <w:p w14:paraId="320483D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1 099 368</w:t>
            </w:r>
          </w:p>
        </w:tc>
        <w:tc>
          <w:tcPr>
            <w:tcW w:w="0" w:type="auto"/>
            <w:vAlign w:val="center"/>
            <w:hideMark/>
          </w:tcPr>
          <w:p w14:paraId="7242A62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1 138 679</w:t>
            </w:r>
          </w:p>
        </w:tc>
        <w:tc>
          <w:tcPr>
            <w:tcW w:w="0" w:type="auto"/>
            <w:vAlign w:val="center"/>
            <w:hideMark/>
          </w:tcPr>
          <w:p w14:paraId="01EDC26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+39 311</w:t>
            </w:r>
          </w:p>
        </w:tc>
      </w:tr>
      <w:tr w:rsidR="00A535E1" w:rsidRPr="00A535E1" w14:paraId="6A340A34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E0B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Novembre</w:t>
            </w:r>
          </w:p>
        </w:tc>
        <w:tc>
          <w:tcPr>
            <w:tcW w:w="0" w:type="auto"/>
            <w:vAlign w:val="center"/>
            <w:hideMark/>
          </w:tcPr>
          <w:p w14:paraId="7B00FA8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1 205 066</w:t>
            </w:r>
          </w:p>
        </w:tc>
        <w:tc>
          <w:tcPr>
            <w:tcW w:w="0" w:type="auto"/>
            <w:vAlign w:val="center"/>
            <w:hideMark/>
          </w:tcPr>
          <w:p w14:paraId="6F97320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1 258 729</w:t>
            </w:r>
          </w:p>
        </w:tc>
        <w:tc>
          <w:tcPr>
            <w:tcW w:w="0" w:type="auto"/>
            <w:vAlign w:val="center"/>
            <w:hideMark/>
          </w:tcPr>
          <w:p w14:paraId="1666360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+53 663</w:t>
            </w:r>
          </w:p>
        </w:tc>
      </w:tr>
      <w:tr w:rsidR="00A535E1" w:rsidRPr="00A535E1" w14:paraId="7A5042A2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4E4C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Décembre</w:t>
            </w:r>
          </w:p>
        </w:tc>
        <w:tc>
          <w:tcPr>
            <w:tcW w:w="0" w:type="auto"/>
            <w:vAlign w:val="center"/>
            <w:hideMark/>
          </w:tcPr>
          <w:p w14:paraId="4760988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1 071 978</w:t>
            </w:r>
          </w:p>
        </w:tc>
        <w:tc>
          <w:tcPr>
            <w:tcW w:w="0" w:type="auto"/>
            <w:vAlign w:val="center"/>
            <w:hideMark/>
          </w:tcPr>
          <w:p w14:paraId="5FC8EBA7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1 120 787</w:t>
            </w:r>
          </w:p>
        </w:tc>
        <w:tc>
          <w:tcPr>
            <w:tcW w:w="0" w:type="auto"/>
            <w:vAlign w:val="center"/>
            <w:hideMark/>
          </w:tcPr>
          <w:p w14:paraId="3A0559BC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+48 809</w:t>
            </w:r>
          </w:p>
        </w:tc>
      </w:tr>
      <w:tr w:rsidR="00A535E1" w:rsidRPr="00A535E1" w14:paraId="686B4C18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29AC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460B03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13 688 415</w:t>
            </w:r>
          </w:p>
        </w:tc>
        <w:tc>
          <w:tcPr>
            <w:tcW w:w="0" w:type="auto"/>
            <w:vAlign w:val="center"/>
            <w:hideMark/>
          </w:tcPr>
          <w:p w14:paraId="0C53C8EE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14 415 968</w:t>
            </w:r>
          </w:p>
        </w:tc>
        <w:tc>
          <w:tcPr>
            <w:tcW w:w="0" w:type="auto"/>
            <w:vAlign w:val="center"/>
            <w:hideMark/>
          </w:tcPr>
          <w:p w14:paraId="054FFB6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+727 553</w:t>
            </w:r>
          </w:p>
        </w:tc>
      </w:tr>
    </w:tbl>
    <w:p w14:paraId="775313BA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Observations</w:t>
      </w:r>
    </w:p>
    <w:p w14:paraId="4928ACB3" w14:textId="77777777" w:rsidR="00A535E1" w:rsidRPr="00A535E1" w:rsidRDefault="00A535E1" w:rsidP="00A53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Février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constitue le pic de dépassement mensuel avec +100 354 MAD, soit le mois le plus critique de l'exercice.</w:t>
      </w:r>
    </w:p>
    <w:p w14:paraId="387618AF" w14:textId="77777777" w:rsidR="00A535E1" w:rsidRPr="00A535E1" w:rsidRDefault="00A535E1" w:rsidP="00A53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Juin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Octobre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enregistrent les écarts les plus faibles (+37 525 et +39 311 MAD), suggérant une meilleure discipline budgétaire durant ces mois.</w:t>
      </w:r>
    </w:p>
    <w:p w14:paraId="259DBA42" w14:textId="77777777" w:rsidR="00A535E1" w:rsidRPr="00A535E1" w:rsidRDefault="00A535E1" w:rsidP="00A53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dépassement est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présent sur l'ensemble des 12 mois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, sans aucun mois de sous-consommation, ce qui confirme une tendance structurelle.</w:t>
      </w:r>
    </w:p>
    <w:p w14:paraId="2EFF30CC" w14:textId="77777777" w:rsidR="00A535E1" w:rsidRPr="00A535E1" w:rsidRDefault="00A535E1" w:rsidP="00A53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lastRenderedPageBreak/>
        <w:t>La période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juillet–août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présente des dépassements élevés malgré un budget mensuel inférieur à la moyenne.</w:t>
      </w:r>
    </w:p>
    <w:p w14:paraId="0EFFCC24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38512E93">
          <v:rect id="_x0000_i1040" style="width:0;height:1.5pt" o:hralign="center" o:hrstd="t" o:hr="t" fillcolor="#a0a0a0" stroked="f"/>
        </w:pict>
      </w:r>
    </w:p>
    <w:p w14:paraId="0647463E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6. Analyse des alertes</w:t>
      </w:r>
    </w:p>
    <w:p w14:paraId="775E5EBC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Sur les 480 lignes budgétaires analysées,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184 sont en situation d'alerte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(38,3 %).</w:t>
      </w:r>
    </w:p>
    <w:p w14:paraId="7A65448F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Répartition des alertes par département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160"/>
        <w:gridCol w:w="2175"/>
      </w:tblGrid>
      <w:tr w:rsidR="00A535E1" w:rsidRPr="00A535E1" w14:paraId="01F468AA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4224E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Département</w:t>
            </w:r>
          </w:p>
        </w:tc>
        <w:tc>
          <w:tcPr>
            <w:tcW w:w="0" w:type="auto"/>
            <w:vAlign w:val="center"/>
            <w:hideMark/>
          </w:tcPr>
          <w:p w14:paraId="2BA4C3A8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Nb Alertes</w:t>
            </w:r>
          </w:p>
        </w:tc>
        <w:tc>
          <w:tcPr>
            <w:tcW w:w="0" w:type="auto"/>
            <w:vAlign w:val="center"/>
            <w:hideMark/>
          </w:tcPr>
          <w:p w14:paraId="6AF2DC25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% des alertes totales</w:t>
            </w:r>
          </w:p>
        </w:tc>
      </w:tr>
      <w:tr w:rsidR="00A535E1" w:rsidRPr="00A535E1" w14:paraId="2D43E61B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E08E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3136742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1113522B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25,0 %</w:t>
            </w:r>
          </w:p>
        </w:tc>
      </w:tr>
      <w:tr w:rsidR="00A535E1" w:rsidRPr="00A535E1" w14:paraId="16389CD5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7346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375619A0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D21D6C1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21,2 %</w:t>
            </w:r>
          </w:p>
        </w:tc>
      </w:tr>
      <w:tr w:rsidR="00A535E1" w:rsidRPr="00A535E1" w14:paraId="75F2D39B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4E74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BFF7F0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3B8DC93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20,7 %</w:t>
            </w:r>
          </w:p>
        </w:tc>
      </w:tr>
      <w:tr w:rsidR="00A535E1" w:rsidRPr="00A535E1" w14:paraId="54929C71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EA3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7A1A156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EB72EF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16,8 %</w:t>
            </w:r>
          </w:p>
        </w:tc>
      </w:tr>
      <w:tr w:rsidR="00A535E1" w:rsidRPr="00A535E1" w14:paraId="366418B3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70B2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685827BD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8F97E04" w14:textId="77777777" w:rsidR="00A535E1" w:rsidRPr="00A535E1" w:rsidRDefault="00A535E1" w:rsidP="00A535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16,3 %</w:t>
            </w:r>
          </w:p>
        </w:tc>
      </w:tr>
    </w:tbl>
    <w:p w14:paraId="39145C2D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département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Marketing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concentre à lui seul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25 %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de l'ensemble des alertes de l'organisation.</w:t>
      </w:r>
    </w:p>
    <w:p w14:paraId="5D20F952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1D7488C8">
          <v:rect id="_x0000_i1041" style="width:0;height:1.5pt" o:hralign="center" o:hrstd="t" o:hr="t" fillcolor="#a0a0a0" stroked="f"/>
        </w:pict>
      </w:r>
    </w:p>
    <w:p w14:paraId="5509A9DC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7. Synthèse et conclusions</w:t>
      </w:r>
    </w:p>
    <w:p w14:paraId="6EC64C6A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Points critiques</w:t>
      </w:r>
    </w:p>
    <w:p w14:paraId="486E6323" w14:textId="77777777" w:rsidR="00A535E1" w:rsidRPr="00A535E1" w:rsidRDefault="00A535E1" w:rsidP="00A53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Dépassement généralisé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la totalité des départements et des postes de dépense dépasse le budget alloué, révélant une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sous-estimation systématique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des budgets prévisionnels ou une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absence de mécanisme de contrôle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en cours d'exercice.</w:t>
      </w:r>
    </w:p>
    <w:p w14:paraId="4DDE0D75" w14:textId="77777777" w:rsidR="00A535E1" w:rsidRPr="00A535E1" w:rsidRDefault="00A535E1" w:rsidP="00A53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Marketing en tête des risques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avec le taux de consommation le plus élevé (107,3 %) et 46 alertes, ce département nécessite une révision urgente de ses processus d'engagement des dépenses.</w:t>
      </w:r>
    </w:p>
    <w:p w14:paraId="5AB70FE1" w14:textId="77777777" w:rsidR="00A535E1" w:rsidRPr="00A535E1" w:rsidRDefault="00A535E1" w:rsidP="00A53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Charges sociales et Salaires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les deux postes à plus fort dépassement correspondent à des charges de personnel, difficiles à ajuster en cours d'exercice. Une révision du cadre de prévision RH s'impose.</w:t>
      </w:r>
    </w:p>
    <w:p w14:paraId="3BE9046E" w14:textId="77777777" w:rsidR="00A535E1" w:rsidRPr="00A535E1" w:rsidRDefault="00A535E1" w:rsidP="00A53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Cohérence temporelle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le dépassement sur Février est particulièrement préoccupant car il intervient très tôt dans l'exercice, sans rattrapage observé par la suite.</w:t>
      </w:r>
    </w:p>
    <w:p w14:paraId="755BB3B1" w14:textId="77777777" w:rsidR="00A535E1" w:rsidRPr="00A535E1" w:rsidRDefault="00A535E1" w:rsidP="00A535E1">
      <w:pPr>
        <w:spacing w:before="100" w:beforeAutospacing="1" w:after="60" w:line="240" w:lineRule="auto"/>
        <w:outlineLvl w:val="2"/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7"/>
          <w:szCs w:val="27"/>
          <w:shd w:val="clear" w:color="auto" w:fill="282A2C"/>
          <w:lang w:eastAsia="fr-FR"/>
          <w14:ligatures w14:val="none"/>
        </w:rPr>
        <w:t>Points positifs</w:t>
      </w:r>
    </w:p>
    <w:p w14:paraId="5A09954B" w14:textId="77777777" w:rsidR="00A535E1" w:rsidRPr="00A535E1" w:rsidRDefault="00A535E1" w:rsidP="00A535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Le département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Production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maintient le meilleur profil budgétaire de l'organisation.</w:t>
      </w:r>
    </w:p>
    <w:p w14:paraId="3CB15229" w14:textId="77777777" w:rsidR="00A535E1" w:rsidRPr="00A535E1" w:rsidRDefault="00A535E1" w:rsidP="00A535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L'écart global de </w:t>
      </w: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+5,3 %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reste dans une marge de dépassement qui peut être absorbée, mais nécessite une attention immédiate pour éviter une aggravation sur l'exercice suivant.</w:t>
      </w:r>
    </w:p>
    <w:p w14:paraId="79A9C8A8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1AB03028">
          <v:rect id="_x0000_i1042" style="width:0;height:1.5pt" o:hralign="center" o:hrstd="t" o:hr="t" fillcolor="#a0a0a0" stroked="f"/>
        </w:pict>
      </w:r>
    </w:p>
    <w:p w14:paraId="0183C61A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8. Recommandations</w:t>
      </w:r>
    </w:p>
    <w:p w14:paraId="37538AAB" w14:textId="77777777" w:rsidR="00A535E1" w:rsidRPr="00A535E1" w:rsidRDefault="00A535E1" w:rsidP="00A535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Réviser les prévisions budgétaires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intégrer un coefficient de sécurité de 5 à 8 % sur les postes à forte variabilité (charges sociales, salaires, maintenance).</w:t>
      </w:r>
    </w:p>
    <w:p w14:paraId="1AFB96F2" w14:textId="77777777" w:rsidR="00A535E1" w:rsidRPr="00A535E1" w:rsidRDefault="00A535E1" w:rsidP="00A535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Mettre en place des alertes préventives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déclencher un signal d'alerte dès 90 % de consommation du budget, et non à 100 %.</w:t>
      </w:r>
    </w:p>
    <w:p w14:paraId="40DA722B" w14:textId="77777777" w:rsidR="00A535E1" w:rsidRPr="00A535E1" w:rsidRDefault="00A535E1" w:rsidP="00A535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lastRenderedPageBreak/>
        <w:t>Suivi mensuel renforcé pour Marketing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 xml:space="preserve"> : instaurer un </w:t>
      </w:r>
      <w:proofErr w:type="spellStart"/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reporting</w:t>
      </w:r>
      <w:proofErr w:type="spellEnd"/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 xml:space="preserve"> hebdomadaire des engagements pour ce département.</w:t>
      </w:r>
    </w:p>
    <w:p w14:paraId="175AB490" w14:textId="77777777" w:rsidR="00A535E1" w:rsidRPr="00A535E1" w:rsidRDefault="00A535E1" w:rsidP="00A535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Audit des postes Divers et Maintenance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ces postes, souvent peu contrôlés, affichent des dépassements significatifs qui méritent une analyse de détail.</w:t>
      </w:r>
    </w:p>
    <w:p w14:paraId="0DCDC318" w14:textId="77777777" w:rsidR="00A535E1" w:rsidRPr="00A535E1" w:rsidRDefault="00A535E1" w:rsidP="00A535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Révision du processus de validation des dépenses</w:t>
      </w: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 : renforcer la procédure d'approbation pour toute dépense dépassant 95 % du budget alloué par ligne.</w:t>
      </w:r>
    </w:p>
    <w:p w14:paraId="29C22DD6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74343DA7">
          <v:rect id="_x0000_i1043" style="width:0;height:1.5pt" o:hralign="center" o:hrstd="t" o:hr="t" fillcolor="#a0a0a0" stroked="f"/>
        </w:pict>
      </w:r>
    </w:p>
    <w:p w14:paraId="19653479" w14:textId="77777777" w:rsidR="00A535E1" w:rsidRPr="00A535E1" w:rsidRDefault="00A535E1" w:rsidP="00A535E1">
      <w:pPr>
        <w:spacing w:before="100" w:beforeAutospacing="1" w:after="60" w:line="240" w:lineRule="auto"/>
        <w:outlineLvl w:val="1"/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b/>
          <w:bCs/>
          <w:color w:val="E3E3E3"/>
          <w:kern w:val="0"/>
          <w:sz w:val="36"/>
          <w:szCs w:val="36"/>
          <w:shd w:val="clear" w:color="auto" w:fill="282A2C"/>
          <w:lang w:eastAsia="fr-FR"/>
          <w14:ligatures w14:val="none"/>
        </w:rPr>
        <w:t>9. Livrables produits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833"/>
        <w:gridCol w:w="6260"/>
      </w:tblGrid>
      <w:tr w:rsidR="00A535E1" w:rsidRPr="00A535E1" w14:paraId="5EA45F02" w14:textId="77777777" w:rsidTr="00A5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AD59B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Livrable</w:t>
            </w:r>
          </w:p>
        </w:tc>
        <w:tc>
          <w:tcPr>
            <w:tcW w:w="0" w:type="auto"/>
            <w:vAlign w:val="center"/>
            <w:hideMark/>
          </w:tcPr>
          <w:p w14:paraId="01017860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0739EEB" w14:textId="77777777" w:rsidR="00A535E1" w:rsidRPr="00A535E1" w:rsidRDefault="00A535E1" w:rsidP="00A53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</w:tr>
      <w:tr w:rsidR="00A535E1" w:rsidRPr="00A535E1" w14:paraId="36C5EBBE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B990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Dashboard interactif</w:t>
            </w:r>
          </w:p>
        </w:tc>
        <w:tc>
          <w:tcPr>
            <w:tcW w:w="0" w:type="auto"/>
            <w:vAlign w:val="center"/>
            <w:hideMark/>
          </w:tcPr>
          <w:p w14:paraId="6F24A5C5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.html</w:t>
            </w:r>
          </w:p>
        </w:tc>
        <w:tc>
          <w:tcPr>
            <w:tcW w:w="0" w:type="auto"/>
            <w:vAlign w:val="center"/>
            <w:hideMark/>
          </w:tcPr>
          <w:p w14:paraId="6BF87C50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Visualisation graphique complète (7 graphiques, KPIs, tableau filtrable)</w:t>
            </w:r>
          </w:p>
        </w:tc>
      </w:tr>
      <w:tr w:rsidR="00A535E1" w:rsidRPr="00A535E1" w14:paraId="7FFD1407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BA67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Tableau de bord Excel</w:t>
            </w:r>
          </w:p>
        </w:tc>
        <w:tc>
          <w:tcPr>
            <w:tcW w:w="0" w:type="auto"/>
            <w:vAlign w:val="center"/>
            <w:hideMark/>
          </w:tcPr>
          <w:p w14:paraId="1188EE38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.xlsx</w:t>
            </w:r>
          </w:p>
        </w:tc>
        <w:tc>
          <w:tcPr>
            <w:tcW w:w="0" w:type="auto"/>
            <w:vAlign w:val="center"/>
            <w:hideMark/>
          </w:tcPr>
          <w:p w14:paraId="4D2783EE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 feuilles : synthèse, évolution mensuelle, départements, données brutes, alertes</w:t>
            </w:r>
          </w:p>
        </w:tc>
      </w:tr>
      <w:tr w:rsidR="00A535E1" w:rsidRPr="00A535E1" w14:paraId="276862A9" w14:textId="77777777" w:rsidTr="00A5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5731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Compte rendu</w:t>
            </w:r>
          </w:p>
        </w:tc>
        <w:tc>
          <w:tcPr>
            <w:tcW w:w="0" w:type="auto"/>
            <w:vAlign w:val="center"/>
            <w:hideMark/>
          </w:tcPr>
          <w:p w14:paraId="477BB603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.md</w:t>
            </w:r>
          </w:p>
        </w:tc>
        <w:tc>
          <w:tcPr>
            <w:tcW w:w="0" w:type="auto"/>
            <w:vAlign w:val="center"/>
            <w:hideMark/>
          </w:tcPr>
          <w:p w14:paraId="7002684E" w14:textId="77777777" w:rsidR="00A535E1" w:rsidRPr="00A535E1" w:rsidRDefault="00A535E1" w:rsidP="00A535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535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Présent document</w:t>
            </w:r>
          </w:p>
        </w:tc>
      </w:tr>
    </w:tbl>
    <w:p w14:paraId="6A9DBDA4" w14:textId="77777777" w:rsidR="00A535E1" w:rsidRPr="00A535E1" w:rsidRDefault="00A535E1" w:rsidP="00A535E1">
      <w:pPr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pict w14:anchorId="132E28AE">
          <v:rect id="_x0000_i1044" style="width:0;height:1.5pt" o:hralign="center" o:hrstd="t" o:hr="t" fillcolor="#a0a0a0" stroked="f"/>
        </w:pict>
      </w:r>
    </w:p>
    <w:p w14:paraId="40812B06" w14:textId="77777777" w:rsidR="00A535E1" w:rsidRPr="00A535E1" w:rsidRDefault="00A535E1" w:rsidP="00A535E1">
      <w:pPr>
        <w:spacing w:before="90" w:after="9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</w:pPr>
      <w:r w:rsidRPr="00A535E1">
        <w:rPr>
          <w:rFonts w:ascii="Arial" w:eastAsia="Times New Roman" w:hAnsi="Arial" w:cs="Arial"/>
          <w:i/>
          <w:iCs/>
          <w:color w:val="E3E3E3"/>
          <w:kern w:val="0"/>
          <w:sz w:val="21"/>
          <w:szCs w:val="21"/>
          <w:shd w:val="clear" w:color="auto" w:fill="282A2C"/>
          <w:lang w:eastAsia="fr-FR"/>
          <w14:ligatures w14:val="none"/>
        </w:rPr>
        <w:t>Document généré automatiquement · ENCG Settat · Exercice budgétaire 2024 · Source : Projet_de_classe_EXCEL.xlsx (480 enregistrements)</w:t>
      </w:r>
    </w:p>
    <w:p w14:paraId="1A40B7EA" w14:textId="77777777" w:rsidR="00A41ED0" w:rsidRDefault="00A41ED0"/>
    <w:sectPr w:rsidR="00A41E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4283"/>
    <w:multiLevelType w:val="multilevel"/>
    <w:tmpl w:val="C32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29A8"/>
    <w:multiLevelType w:val="multilevel"/>
    <w:tmpl w:val="B138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76665"/>
    <w:multiLevelType w:val="multilevel"/>
    <w:tmpl w:val="1D8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90C1D"/>
    <w:multiLevelType w:val="multilevel"/>
    <w:tmpl w:val="D57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53FBC"/>
    <w:multiLevelType w:val="multilevel"/>
    <w:tmpl w:val="9FAA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33DD1"/>
    <w:multiLevelType w:val="multilevel"/>
    <w:tmpl w:val="63E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307D6"/>
    <w:multiLevelType w:val="multilevel"/>
    <w:tmpl w:val="932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74490"/>
    <w:multiLevelType w:val="multilevel"/>
    <w:tmpl w:val="05AA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D0A8E"/>
    <w:multiLevelType w:val="multilevel"/>
    <w:tmpl w:val="35F6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5965EB"/>
    <w:multiLevelType w:val="multilevel"/>
    <w:tmpl w:val="6D4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63CA0"/>
    <w:multiLevelType w:val="multilevel"/>
    <w:tmpl w:val="0C16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E045F"/>
    <w:multiLevelType w:val="multilevel"/>
    <w:tmpl w:val="CC26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574752">
    <w:abstractNumId w:val="7"/>
  </w:num>
  <w:num w:numId="2" w16cid:durableId="349572200">
    <w:abstractNumId w:val="6"/>
  </w:num>
  <w:num w:numId="3" w16cid:durableId="948321885">
    <w:abstractNumId w:val="9"/>
  </w:num>
  <w:num w:numId="4" w16cid:durableId="888878921">
    <w:abstractNumId w:val="10"/>
  </w:num>
  <w:num w:numId="5" w16cid:durableId="1076132185">
    <w:abstractNumId w:val="5"/>
  </w:num>
  <w:num w:numId="6" w16cid:durableId="2002080172">
    <w:abstractNumId w:val="1"/>
  </w:num>
  <w:num w:numId="7" w16cid:durableId="686367529">
    <w:abstractNumId w:val="3"/>
  </w:num>
  <w:num w:numId="8" w16cid:durableId="918564525">
    <w:abstractNumId w:val="4"/>
  </w:num>
  <w:num w:numId="9" w16cid:durableId="1791322092">
    <w:abstractNumId w:val="2"/>
  </w:num>
  <w:num w:numId="10" w16cid:durableId="1739593908">
    <w:abstractNumId w:val="0"/>
  </w:num>
  <w:num w:numId="11" w16cid:durableId="1265766452">
    <w:abstractNumId w:val="11"/>
  </w:num>
  <w:num w:numId="12" w16cid:durableId="20037000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E1"/>
    <w:rsid w:val="00A41ED0"/>
    <w:rsid w:val="00A5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F8F8"/>
  <w15:chartTrackingRefBased/>
  <w15:docId w15:val="{8726409B-CDDC-49DF-94E5-08029307E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535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A535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A535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35E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A535E1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A535E1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3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535E1"/>
    <w:rPr>
      <w:b/>
      <w:bCs/>
    </w:rPr>
  </w:style>
  <w:style w:type="character" w:styleId="Accentuation">
    <w:name w:val="Emphasis"/>
    <w:basedOn w:val="Policepardfaut"/>
    <w:uiPriority w:val="20"/>
    <w:qFormat/>
    <w:rsid w:val="00A535E1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A535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3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6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3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2145</Words>
  <Characters>11798</Characters>
  <Application>Microsoft Office Word</Application>
  <DocSecurity>0</DocSecurity>
  <Lines>98</Lines>
  <Paragraphs>27</Paragraphs>
  <ScaleCrop>false</ScaleCrop>
  <Company/>
  <LinksUpToDate>false</LinksUpToDate>
  <CharactersWithSpaces>13916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</dc:creator>
  <cp:keywords/>
  <dc:description/>
  <cp:lastModifiedBy>Israe</cp:lastModifiedBy>
  <cp:revision>1</cp:revision>
  <dcterms:created xsi:type="dcterms:W3CDTF">2026-03-29T03:00:00Z</dcterms:created>
  <dcterms:modified xsi:type="dcterms:W3CDTF">2026-03-29T03:01:00Z</dcterms:modified>
</cp:coreProperties>
</file>