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 cy="609600"/>
                    </a:xfrm>
                    <a:prstGeom prst="rect">
                      <a:avLst/>
                    </a:prstGeom>
                  </pic:spPr>
                </pic:pic>
              </a:graphicData>
            </a:graphic>
          </wp:inline>
        </w:drawing>
      </w:r>
      <w:r>
        <w:t xml:space="preserve">   </w:t>
      </w:r>
      <w:r>
        <w:drawing>
          <wp:inline distT="0" distB="0" distL="0" distR="0">
            <wp:extent cx="180975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09750" cy="3905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none" w:color="FFFFFF" w:sz="0"/>
              <w:bottom w:val="none" w:color="FFFFFF" w:sz="0"/>
              <w:right w:val="none" w:color="FFFFFF" w:sz="0"/>
            </w:tcBorders>
            <w:shd w:fill="0D3B2E" w:color="auto" w:val="clear"/>
            <w:tcMar>
              <w:top w:type="dxa" w:w="600"/>
              <w:left w:type="dxa" w:w="560"/>
              <w:bottom w:type="dxa" w:w="600"/>
              <w:right w:type="dxa" w:w="560"/>
            </w:tcMar>
          </w:tcPr>
          <w:p>
            <w:pPr>
              <w:spacing w:after="360"/>
            </w:pPr>
            <w:r>
              <w:rPr>
                <w:rFonts w:ascii="Plus Jakarta Sans ExtraBold" w:cs="Plus Jakarta Sans ExtraBold" w:eastAsia="Plus Jakarta Sans ExtraBold" w:hAnsi="Plus Jakarta Sans ExtraBold"/>
                <w:color w:val="C8F169"/>
                <w:spacing w:val="40"/>
                <w:sz w:val="22"/>
                <w:szCs w:val="22"/>
              </w:rPr>
              <w:t xml:space="preserve">ACTION LIST</w:t>
            </w:r>
          </w:p>
          <w:p>
            <w:pPr>
              <w:spacing w:after="60" w:before="120"/>
            </w:pPr>
            <w:r>
              <w:rPr>
                <w:rFonts w:ascii="Plus Jakarta Sans ExtraBold" w:cs="Plus Jakarta Sans ExtraBold" w:eastAsia="Plus Jakarta Sans ExtraBold" w:hAnsi="Plus Jakarta Sans ExtraBold"/>
                <w:color w:val="FFFFFF"/>
                <w:sz w:val="56"/>
                <w:szCs w:val="56"/>
              </w:rPr>
              <w:t xml:space="preserve">What needs people:</w:t>
            </w:r>
          </w:p>
          <w:p>
            <w:pPr>
              <w:spacing w:after="280"/>
            </w:pPr>
            <w:r>
              <w:rPr>
                <w:rFonts w:ascii="Plus Jakarta Sans ExtraBold" w:cs="Plus Jakarta Sans ExtraBold" w:eastAsia="Plus Jakarta Sans ExtraBold" w:hAnsi="Plus Jakarta Sans ExtraBold"/>
                <w:color w:val="FFFFFF"/>
                <w:sz w:val="56"/>
                <w:szCs w:val="56"/>
              </w:rPr>
              <w:t xml:space="preserve">the COO and CMO's list</w:t>
            </w:r>
          </w:p>
          <w:p>
            <w:pPr>
              <w:spacing w:after="360" w:line="320"/>
            </w:pPr>
            <w:r>
              <w:rPr>
                <w:rFonts w:ascii="Plus Jakarta Sans" w:cs="Plus Jakarta Sans" w:eastAsia="Plus Jakarta Sans" w:hAnsi="Plus Jakarta Sans"/>
                <w:color w:val="FFFFFF"/>
                <w:sz w:val="24"/>
                <w:szCs w:val="24"/>
              </w:rPr>
              <w:t xml:space="preserve">Every open item in Taskiem's "what needs people" register that the business side must drive, in the order to do them, with who helps, when each is done, and the date it is due.</w:t>
            </w:r>
          </w:p>
          <w:p>
            <w:r>
              <w:rPr>
                <w:rFonts w:ascii="Plus Jakarta Sans Bold" w:cs="Plus Jakarta Sans Bold" w:eastAsia="Plus Jakarta Sans Bold" w:hAnsi="Plus Jakarta Sans Bold"/>
                <w:color w:val="C8F169"/>
                <w:sz w:val="20"/>
                <w:szCs w:val="20"/>
              </w:rPr>
              <w:t xml:space="preserve">For David Andong, Chief Operations Officer and Chief Marketing Officer</w:t>
            </w:r>
          </w:p>
        </w:tc>
      </w:tr>
    </w:tbl>
    <w:p>
      <w:pPr>
        <w:spacing w:after="10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7229"/>
      </w:tblGrid>
      <w:tr>
        <w:trPr>
          <w:cantSplit/>
        </w:trPr>
        <w:tc>
          <w:tcPr>
            <w:tcW w:type="dxa" w:w="240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Owner</w:t>
            </w:r>
          </w:p>
        </w:tc>
        <w:tc>
          <w:tcPr>
            <w:tcW w:type="dxa" w:w="722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David Andong, COO and CMO, from Monday 2 November 2026</w:t>
            </w:r>
          </w:p>
        </w:tc>
      </w:tr>
      <w:tr>
        <w:trPr>
          <w:cantSplit/>
        </w:trPr>
        <w:tc>
          <w:tcPr>
            <w:tcW w:type="dxa" w:w="240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Source</w:t>
            </w:r>
          </w:p>
        </w:tc>
        <w:tc>
          <w:tcPr>
            <w:tcW w:type="dxa" w:w="722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docs/needs-people.md in the Taskiem repository, as of 27 October 2026 (148 items)</w:t>
            </w:r>
          </w:p>
        </w:tc>
      </w:tr>
      <w:tr>
        <w:trPr>
          <w:cantSplit/>
        </w:trPr>
        <w:tc>
          <w:tcPr>
            <w:tcW w:type="dxa" w:w="240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This list</w:t>
            </w:r>
          </w:p>
        </w:tc>
        <w:tc>
          <w:tcPr>
            <w:tcW w:type="dxa" w:w="722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The items the business side owns or must unblock, in four waves, plus what engineering owns and what the founder decides</w:t>
            </w:r>
          </w:p>
        </w:tc>
      </w:tr>
      <w:tr>
        <w:trPr>
          <w:cantSplit/>
        </w:trPr>
        <w:tc>
          <w:tcPr>
            <w:tcW w:type="dxa" w:w="240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Goes with</w:t>
            </w:r>
          </w:p>
        </w:tc>
        <w:tc>
          <w:tcPr>
            <w:tcW w:type="dxa" w:w="722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The pilot roadmap (November to December 2026), the QA test plan, and the strategy "From staging to the first 5,000 businesses"</w:t>
            </w:r>
          </w:p>
        </w:tc>
      </w:tr>
      <w:tr>
        <w:trPr>
          <w:cantSplit/>
        </w:trPr>
        <w:tc>
          <w:tcPr>
            <w:tcW w:type="dxa" w:w="240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Classification</w:t>
            </w:r>
          </w:p>
        </w:tc>
        <w:tc>
          <w:tcPr>
            <w:tcW w:type="dxa" w:w="722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Confidential: internal to ISPEND DIGITAL SERVICES LTD</w:t>
            </w:r>
          </w:p>
        </w:tc>
      </w:tr>
    </w:tbl>
    <w:p>
      <w:pPr>
        <w:spacing w:after="120"/>
      </w:pPr>
    </w:p>
    <w:p>
      <w:pPr>
        <w:pageBreakBefore/>
        <w:spacing w:after="200"/>
      </w:pPr>
      <w:r>
        <w:rPr>
          <w:rFonts w:ascii="Plus Jakarta Sans ExtraBold" w:cs="Plus Jakarta Sans ExtraBold" w:eastAsia="Plus Jakarta Sans ExtraBold" w:hAnsi="Plus Jakarta Sans ExtraBold"/>
          <w:color w:val="0D3B2E"/>
          <w:sz w:val="40"/>
          <w:szCs w:val="40"/>
        </w:rPr>
        <w:t xml:space="preserve">Contents</w:t>
      </w:r>
    </w:p>
    <w:p>
      <w:pPr>
        <w:pBdr>
          <w:bottom w:val="single" w:color="D5DDD6" w:sz="4" w:space="6"/>
        </w:pBdr>
        <w:spacing w:after="120"/>
      </w:pPr>
      <w:r>
        <w:rPr>
          <w:rFonts w:ascii="Plus Jakarta Sans Bold" w:cs="Plus Jakarta Sans Bold" w:eastAsia="Plus Jakarta Sans Bold" w:hAnsi="Plus Jakarta Sans Bold"/>
          <w:color w:val="0D3B2E"/>
          <w:sz w:val="22"/>
          <w:szCs w:val="22"/>
        </w:rPr>
        <w:t xml:space="preserve">1. Why this list exists</w:t>
      </w:r>
    </w:p>
    <w:p>
      <w:pPr>
        <w:pBdr>
          <w:bottom w:val="single" w:color="D5DDD6" w:sz="4" w:space="6"/>
        </w:pBdr>
        <w:spacing w:after="120"/>
      </w:pPr>
      <w:r>
        <w:rPr>
          <w:rFonts w:ascii="Plus Jakarta Sans Bold" w:cs="Plus Jakarta Sans Bold" w:eastAsia="Plus Jakarta Sans Bold" w:hAnsi="Plus Jakarta Sans Bold"/>
          <w:color w:val="0D3B2E"/>
          <w:sz w:val="22"/>
          <w:szCs w:val="22"/>
        </w:rPr>
        <w:t xml:space="preserve">2. Your first week: 2 to 6 November</w:t>
      </w:r>
    </w:p>
    <w:p>
      <w:pPr>
        <w:pBdr>
          <w:bottom w:val="single" w:color="D5DDD6" w:sz="4" w:space="6"/>
        </w:pBdr>
        <w:spacing w:after="120"/>
      </w:pPr>
      <w:r>
        <w:rPr>
          <w:rFonts w:ascii="Plus Jakarta Sans Bold" w:cs="Plus Jakarta Sans Bold" w:eastAsia="Plus Jakarta Sans Bold" w:hAnsi="Plus Jakarta Sans Bold"/>
          <w:color w:val="0D3B2E"/>
          <w:sz w:val="22"/>
          <w:szCs w:val="22"/>
        </w:rPr>
        <w:t xml:space="preserve">3. Wave 1: the critical path (by 13 November)</w:t>
      </w:r>
    </w:p>
    <w:p>
      <w:pPr>
        <w:pBdr>
          <w:bottom w:val="single" w:color="D5DDD6" w:sz="4" w:space="6"/>
        </w:pBdr>
        <w:spacing w:after="120"/>
      </w:pPr>
      <w:r>
        <w:rPr>
          <w:rFonts w:ascii="Plus Jakarta Sans Bold" w:cs="Plus Jakarta Sans Bold" w:eastAsia="Plus Jakarta Sans Bold" w:hAnsi="Plus Jakarta Sans Bold"/>
          <w:color w:val="0D3B2E"/>
          <w:sz w:val="22"/>
          <w:szCs w:val="22"/>
        </w:rPr>
        <w:t xml:space="preserve">4. Wave 2: live for the beta businesses (by 30 November)</w:t>
      </w:r>
    </w:p>
    <w:p>
      <w:pPr>
        <w:pBdr>
          <w:bottom w:val="single" w:color="D5DDD6" w:sz="4" w:space="6"/>
        </w:pBdr>
        <w:spacing w:after="120"/>
      </w:pPr>
      <w:r>
        <w:rPr>
          <w:rFonts w:ascii="Plus Jakarta Sans Bold" w:cs="Plus Jakarta Sans Bold" w:eastAsia="Plus Jakarta Sans Bold" w:hAnsi="Plus Jakarta Sans Bold"/>
          <w:color w:val="0D3B2E"/>
          <w:sz w:val="22"/>
          <w:szCs w:val="22"/>
        </w:rPr>
        <w:t xml:space="preserve">5. Wave 3: ready to charge, first partners (December)</w:t>
      </w:r>
    </w:p>
    <w:p>
      <w:pPr>
        <w:pBdr>
          <w:bottom w:val="single" w:color="D5DDD6" w:sz="4" w:space="6"/>
        </w:pBdr>
        <w:spacing w:after="120"/>
      </w:pPr>
      <w:r>
        <w:rPr>
          <w:rFonts w:ascii="Plus Jakarta Sans Bold" w:cs="Plus Jakarta Sans Bold" w:eastAsia="Plus Jakarta Sans Bold" w:hAnsi="Plus Jakarta Sans Bold"/>
          <w:color w:val="0D3B2E"/>
          <w:sz w:val="22"/>
          <w:szCs w:val="22"/>
        </w:rPr>
        <w:t xml:space="preserve">6. Later: 2027 and when needed</w:t>
      </w:r>
    </w:p>
    <w:p>
      <w:pPr>
        <w:pBdr>
          <w:bottom w:val="single" w:color="D5DDD6" w:sz="4" w:space="6"/>
        </w:pBdr>
        <w:spacing w:after="120"/>
      </w:pPr>
      <w:r>
        <w:rPr>
          <w:rFonts w:ascii="Plus Jakarta Sans Bold" w:cs="Plus Jakarta Sans Bold" w:eastAsia="Plus Jakarta Sans Bold" w:hAnsi="Plus Jakarta Sans Bold"/>
          <w:color w:val="0D3B2E"/>
          <w:sz w:val="22"/>
          <w:szCs w:val="22"/>
        </w:rPr>
        <w:t xml:space="preserve">7. Decisions to bring to the founder</w:t>
      </w:r>
    </w:p>
    <w:p>
      <w:pPr>
        <w:pBdr>
          <w:bottom w:val="single" w:color="D5DDD6" w:sz="4" w:space="6"/>
        </w:pBdr>
        <w:spacing w:after="120"/>
      </w:pPr>
      <w:r>
        <w:rPr>
          <w:rFonts w:ascii="Plus Jakarta Sans Bold" w:cs="Plus Jakarta Sans Bold" w:eastAsia="Plus Jakarta Sans Bold" w:hAnsi="Plus Jakarta Sans Bold"/>
          <w:color w:val="0D3B2E"/>
          <w:sz w:val="22"/>
          <w:szCs w:val="22"/>
        </w:rPr>
        <w:t xml:space="preserve">8. Engineering's items: track, do not do</w:t>
      </w:r>
    </w:p>
    <w:p>
      <w:pPr>
        <w:pBdr>
          <w:bottom w:val="single" w:color="D5DDD6" w:sz="4" w:space="6"/>
        </w:pBdr>
        <w:spacing w:after="120"/>
      </w:pPr>
      <w:r>
        <w:rPr>
          <w:rFonts w:ascii="Plus Jakarta Sans Bold" w:cs="Plus Jakarta Sans Bold" w:eastAsia="Plus Jakarta Sans Bold" w:hAnsi="Plus Jakarta Sans Bold"/>
          <w:color w:val="0D3B2E"/>
          <w:sz w:val="22"/>
          <w:szCs w:val="22"/>
        </w:rPr>
        <w:t xml:space="preserve">9. Reporting on this list</w:t>
      </w:r>
    </w:p>
    <w:p>
      <w:pPr>
        <w:pBdr>
          <w:bottom w:val="single" w:color="D5DDD6" w:sz="4" w:space="6"/>
        </w:pBdr>
        <w:spacing w:after="120"/>
      </w:pPr>
      <w:r>
        <w:rPr>
          <w:rFonts w:ascii="Plus Jakarta Sans" w:cs="Plus Jakarta Sans" w:eastAsia="Plus Jakarta Sans" w:hAnsi="Plus Jakarta Sans"/>
          <w:color w:val="0D3B2E"/>
          <w:sz w:val="22"/>
          <w:szCs w:val="22"/>
        </w:rPr>
        <w:t xml:space="preserve">Appendix A: The accounts register</w:t>
      </w: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1. Why this list exists</w:t>
      </w:r>
    </w:p>
    <w:p>
      <w:pPr>
        <w:spacing w:after="120" w:line="288"/>
      </w:pPr>
      <w:r>
        <w:rPr>
          <w:rFonts w:ascii="Plus Jakarta Sans" w:cs="Plus Jakarta Sans" w:eastAsia="Plus Jakarta Sans" w:hAnsi="Plus Jakarta Sans"/>
          <w:color w:val="1F2A26"/>
          <w:sz w:val="20"/>
          <w:szCs w:val="20"/>
        </w:rPr>
        <w:t xml:space="preserve">Taskiem's software is built. What stops real businesses using it is a list of things only people can do: sign with a lawyer, verify the company with Meta, open merchant accounts, choose where production runs, talk to payment providers, find beta businesses and native-speaker reviewers. The engineering team keeps all of them in one register, </w:t>
      </w:r>
      <w:r>
        <w:rPr>
          <w:rFonts w:ascii="Plus Jakarta Sans Bold" w:cs="Plus Jakarta Sans Bold" w:eastAsia="Plus Jakarta Sans Bold" w:hAnsi="Plus Jakarta Sans Bold"/>
          <w:color w:val="1F2A26"/>
          <w:sz w:val="20"/>
          <w:szCs w:val="20"/>
        </w:rPr>
        <w:t xml:space="preserve">"What needs people"</w:t>
      </w:r>
      <w:r>
        <w:rPr>
          <w:rFonts w:ascii="Plus Jakarta Sans" w:cs="Plus Jakarta Sans" w:eastAsia="Plus Jakarta Sans" w:hAnsi="Plus Jakarta Sans"/>
          <w:color w:val="1F2A26"/>
          <w:sz w:val="20"/>
          <w:szCs w:val="20"/>
        </w:rPr>
        <w:t xml:space="preserve"> (docs/needs-people.md). It has 148 items; about 115 are still open.</w:t>
      </w:r>
    </w:p>
    <w:p>
      <w:pPr>
        <w:spacing w:after="120" w:line="288"/>
      </w:pPr>
      <w:r>
        <w:rPr>
          <w:rFonts w:ascii="Plus Jakarta Sans" w:cs="Plus Jakarta Sans" w:eastAsia="Plus Jakarta Sans" w:hAnsi="Plus Jakarta Sans"/>
          <w:color w:val="1F2A26"/>
          <w:sz w:val="20"/>
          <w:szCs w:val="20"/>
        </w:rPr>
        <w:t xml:space="preserve">Most of the open items that block the first customers are business, legal and commercial work. They are yours. This document takes the register and gives you </w:t>
      </w:r>
      <w:r>
        <w:rPr>
          <w:rFonts w:ascii="Plus Jakarta Sans Bold" w:cs="Plus Jakarta Sans Bold" w:eastAsia="Plus Jakarta Sans Bold" w:hAnsi="Plus Jakarta Sans Bold"/>
          <w:color w:val="1F2A26"/>
          <w:sz w:val="20"/>
          <w:szCs w:val="20"/>
        </w:rPr>
        <w:t xml:space="preserve">your part of it</w:t>
      </w:r>
      <w:r>
        <w:rPr>
          <w:rFonts w:ascii="Plus Jakarta Sans" w:cs="Plus Jakarta Sans" w:eastAsia="Plus Jakarta Sans" w:hAnsi="Plus Jakarta Sans"/>
          <w:color w:val="1F2A26"/>
          <w:sz w:val="20"/>
          <w:szCs w:val="20"/>
        </w:rPr>
        <w:t xml:space="preserve">, in the order to do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3"/>
        <w:gridCol w:w="6051"/>
        <w:gridCol w:w="1794"/>
      </w:tblGrid>
      <w:tr>
        <w:trPr>
          <w:cantSplit/>
          <w:tblHeader/>
        </w:trPr>
        <w:tc>
          <w:tcPr>
            <w:tcW w:type="dxa" w:w="1793"/>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Part</w:t>
            </w:r>
          </w:p>
        </w:tc>
        <w:tc>
          <w:tcPr>
            <w:tcW w:type="dxa" w:w="6051"/>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What it holds</w:t>
            </w:r>
          </w:p>
        </w:tc>
        <w:tc>
          <w:tcPr>
            <w:tcW w:type="dxa" w:w="1794"/>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By</w:t>
            </w:r>
          </w:p>
        </w:tc>
      </w:tr>
      <w:tr>
        <w:trPr>
          <w:cantSplit/>
        </w:trPr>
        <w:tc>
          <w:tcPr>
            <w:tcW w:type="dxa" w:w="179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Section 3: Wave 1</w:t>
            </w:r>
          </w:p>
        </w:tc>
        <w:tc>
          <w:tcPr>
            <w:tcW w:type="dxa" w:w="605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The critical path: without these, no business can use Taskiem or be charged. Start in week 1</w:t>
            </w:r>
          </w:p>
        </w:tc>
        <w:tc>
          <w:tcPr>
            <w:tcW w:type="dxa" w:w="179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By 13 November</w:t>
            </w:r>
          </w:p>
        </w:tc>
      </w:tr>
      <w:tr>
        <w:trPr>
          <w:cantSplit/>
        </w:trPr>
        <w:tc>
          <w:tcPr>
            <w:tcW w:type="dxa" w:w="179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Section 4: Wave 2</w:t>
            </w:r>
          </w:p>
        </w:tc>
        <w:tc>
          <w:tcPr>
            <w:tcW w:type="dxa" w:w="6051"/>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Getting live for the beta businesses and the QA tester</w:t>
            </w:r>
          </w:p>
        </w:tc>
        <w:tc>
          <w:tcPr>
            <w:tcW w:type="dxa" w:w="179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By 30 November</w:t>
            </w:r>
          </w:p>
        </w:tc>
      </w:tr>
      <w:tr>
        <w:trPr>
          <w:cantSplit/>
        </w:trPr>
        <w:tc>
          <w:tcPr>
            <w:tcW w:type="dxa" w:w="179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Section 5: Wave 3</w:t>
            </w:r>
          </w:p>
        </w:tc>
        <w:tc>
          <w:tcPr>
            <w:tcW w:type="dxa" w:w="605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Ready to charge, and the first partners</w:t>
            </w:r>
          </w:p>
        </w:tc>
        <w:tc>
          <w:tcPr>
            <w:tcW w:type="dxa" w:w="179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By 31 December</w:t>
            </w:r>
          </w:p>
        </w:tc>
      </w:tr>
      <w:tr>
        <w:trPr>
          <w:cantSplit/>
        </w:trPr>
        <w:tc>
          <w:tcPr>
            <w:tcW w:type="dxa" w:w="179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Section 6: Later</w:t>
            </w:r>
          </w:p>
        </w:tc>
        <w:tc>
          <w:tcPr>
            <w:tcW w:type="dxa" w:w="6051"/>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Real items, but not needed for the first customers</w:t>
            </w:r>
          </w:p>
        </w:tc>
        <w:tc>
          <w:tcPr>
            <w:tcW w:type="dxa" w:w="179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2027</w:t>
            </w:r>
          </w:p>
        </w:tc>
      </w:tr>
      <w:tr>
        <w:trPr>
          <w:cantSplit/>
        </w:trPr>
        <w:tc>
          <w:tcPr>
            <w:tcW w:type="dxa" w:w="179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Section 7</w:t>
            </w:r>
          </w:p>
        </w:tc>
        <w:tc>
          <w:tcPr>
            <w:tcW w:type="dxa" w:w="605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Decisions to bring to the founder, with your recommendation</w:t>
            </w:r>
          </w:p>
        </w:tc>
        <w:tc>
          <w:tcPr>
            <w:tcW w:type="dxa" w:w="179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As dated</w:t>
            </w:r>
          </w:p>
        </w:tc>
      </w:tr>
      <w:tr>
        <w:trPr>
          <w:cantSplit/>
        </w:trPr>
        <w:tc>
          <w:tcPr>
            <w:tcW w:type="dxa" w:w="179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1F2A26"/>
                <w:sz w:val="17"/>
                <w:szCs w:val="17"/>
              </w:rPr>
              <w:t xml:space="preserve">Section 8</w:t>
            </w:r>
          </w:p>
        </w:tc>
        <w:tc>
          <w:tcPr>
            <w:tcW w:type="dxa" w:w="6051"/>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Engineering's items: you track them and unblock them, you do not do them</w:t>
            </w:r>
          </w:p>
        </w:tc>
        <w:tc>
          <w:tcPr>
            <w:tcW w:type="dxa" w:w="179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For awareness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0D3B2E" w:sz="36"/>
              <w:bottom w:val="none" w:color="FFFFFF" w:sz="0"/>
              <w:right w:val="none" w:color="FFFFFF" w:sz="0"/>
            </w:tcBorders>
            <w:shd w:fill="F1F4EF" w:color="auto" w:val="clear"/>
            <w:tcMar>
              <w:top w:type="dxa" w:w="140"/>
              <w:left w:type="dxa" w:w="240"/>
              <w:bottom w:type="dxa" w:w="120"/>
              <w:right w:type="dxa" w:w="200"/>
            </w:tcMar>
          </w:tcPr>
          <w:p>
            <w:pPr>
              <w:spacing w:after="60"/>
            </w:pPr>
            <w:r>
              <w:rPr>
                <w:rFonts w:ascii="Plus Jakarta Sans ExtraBold" w:cs="Plus Jakarta Sans ExtraBold" w:eastAsia="Plus Jakarta Sans ExtraBold" w:hAnsi="Plus Jakarta Sans ExtraBold"/>
                <w:color w:val="0D3B2E"/>
                <w:sz w:val="20"/>
                <w:szCs w:val="20"/>
              </w:rPr>
              <w:t xml:space="preserve">Four rules for everything on this list</w:t>
            </w:r>
          </w:p>
          <w:p>
            <w:pPr>
              <w:spacing w:after="50" w:line="276"/>
            </w:pPr>
            <w:r>
              <w:rPr>
                <w:rFonts w:ascii="Plus Jakarta Sans Bold" w:cs="Plus Jakarta Sans Bold" w:eastAsia="Plus Jakarta Sans Bold" w:hAnsi="Plus Jakarta Sans Bold"/>
                <w:color w:val="1F2A26"/>
                <w:sz w:val="19"/>
                <w:szCs w:val="19"/>
              </w:rPr>
              <w:t xml:space="preserve">1. Everything in the company's name.</w:t>
            </w:r>
            <w:r>
              <w:rPr>
                <w:rFonts w:ascii="Plus Jakarta Sans" w:cs="Plus Jakarta Sans" w:eastAsia="Plus Jakarta Sans" w:hAnsi="Plus Jakarta Sans"/>
                <w:color w:val="1F2A26"/>
                <w:sz w:val="19"/>
                <w:szCs w:val="19"/>
              </w:rPr>
              <w:t xml:space="preserve"> Every account, contract and verification is opened for ISPEND DIGITAL SERVICES LTD, with a company email address (not a personal one), two-factor sign-in turned on, and at least two people from the company able to reach it.</w:t>
            </w:r>
          </w:p>
          <w:p>
            <w:pPr>
              <w:spacing w:after="50" w:line="276"/>
            </w:pPr>
            <w:r>
              <w:rPr>
                <w:rFonts w:ascii="Plus Jakarta Sans Bold" w:cs="Plus Jakarta Sans Bold" w:eastAsia="Plus Jakarta Sans Bold" w:hAnsi="Plus Jakarta Sans Bold"/>
                <w:color w:val="1F2A26"/>
                <w:sz w:val="19"/>
                <w:szCs w:val="19"/>
              </w:rPr>
              <w:t xml:space="preserve">2. Keep the accounts register</w:t>
            </w:r>
            <w:r>
              <w:rPr>
                <w:rFonts w:ascii="Plus Jakarta Sans" w:cs="Plus Jakarta Sans" w:eastAsia="Plus Jakarta Sans" w:hAnsi="Plus Jakarta Sans"/>
                <w:color w:val="1F2A26"/>
                <w:sz w:val="19"/>
                <w:szCs w:val="19"/>
              </w:rPr>
              <w:t xml:space="preserve"> (Appendix A): every outside account, who owns it, who can reach it. Without it the company loses accounts when people leave.</w:t>
            </w:r>
          </w:p>
          <w:p>
            <w:pPr>
              <w:spacing w:after="50" w:line="276"/>
            </w:pPr>
            <w:r>
              <w:rPr>
                <w:rFonts w:ascii="Plus Jakarta Sans Bold" w:cs="Plus Jakarta Sans Bold" w:eastAsia="Plus Jakarta Sans Bold" w:hAnsi="Plus Jakarta Sans Bold"/>
                <w:color w:val="1F2A26"/>
                <w:sz w:val="19"/>
                <w:szCs w:val="19"/>
              </w:rPr>
              <w:t xml:space="preserve">3. Never send a secret by chat or email.</w:t>
            </w:r>
            <w:r>
              <w:rPr>
                <w:rFonts w:ascii="Plus Jakarta Sans" w:cs="Plus Jakarta Sans" w:eastAsia="Plus Jakarta Sans" w:hAnsi="Plus Jakarta Sans"/>
                <w:color w:val="1F2A26"/>
                <w:sz w:val="19"/>
                <w:szCs w:val="19"/>
              </w:rPr>
              <w:t xml:space="preserve"> API keys and passwords go straight from the provider into the server by the engineering lead, or into the company's password manager. Not into documents, WhatsApp, Slack or tickets.</w:t>
            </w:r>
          </w:p>
          <w:p>
            <w:pPr>
              <w:spacing w:after="50" w:line="276"/>
            </w:pPr>
            <w:r>
              <w:rPr>
                <w:rFonts w:ascii="Plus Jakarta Sans Bold" w:cs="Plus Jakarta Sans Bold" w:eastAsia="Plus Jakarta Sans Bold" w:hAnsi="Plus Jakarta Sans Bold"/>
                <w:color w:val="1F2A26"/>
                <w:sz w:val="19"/>
                <w:szCs w:val="19"/>
              </w:rPr>
              <w:t xml:space="preserve">4. Tick it in the register.</w:t>
            </w:r>
            <w:r>
              <w:rPr>
                <w:rFonts w:ascii="Plus Jakarta Sans" w:cs="Plus Jakarta Sans" w:eastAsia="Plus Jakarta Sans" w:hAnsi="Plus Jakarta Sans"/>
                <w:color w:val="1F2A26"/>
                <w:sz w:val="19"/>
                <w:szCs w:val="19"/>
              </w:rPr>
              <w:t xml:space="preserve"> When an item is done, tell the engineering lead, who ticks it in docs/needs-people.md and its phase page. The register stays the one true list.</w:t>
            </w:r>
          </w:p>
        </w:tc>
      </w:tr>
    </w:tbl>
    <w:p>
      <w:pPr>
        <w:spacing w:after="140"/>
      </w:pP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2. Your first week: 2 to 6 November</w:t>
      </w:r>
    </w:p>
    <w:p>
      <w:pPr>
        <w:spacing w:after="120" w:line="288"/>
      </w:pPr>
      <w:r>
        <w:rPr>
          <w:rFonts w:ascii="Plus Jakarta Sans" w:cs="Plus Jakarta Sans" w:eastAsia="Plus Jakarta Sans" w:hAnsi="Plus Jakarta Sans"/>
          <w:color w:val="1F2A26"/>
          <w:sz w:val="20"/>
          <w:szCs w:val="20"/>
        </w:rPr>
        <w:t xml:space="preserve">These start the long-running items (Meta, the lawyer, Paystack, the trademark) on day one, because each waits weeks on someone outside the company.</w:t>
      </w:r>
    </w:p>
    <w:p>
      <w:pPr>
        <w:pStyle w:val="ListParagraph"/>
        <w:numPr>
          <w:ilvl w:val="0"/>
          <w:numId w:val="2"/>
        </w:numPr>
        <w:spacing w:after="60" w:line="276"/>
      </w:pPr>
      <w:r>
        <w:rPr>
          <w:rFonts w:ascii="Plus Jakarta Sans Bold" w:cs="Plus Jakarta Sans Bold" w:eastAsia="Plus Jakarta Sans Bold" w:hAnsi="Plus Jakarta Sans Bold"/>
          <w:color w:val="1F2A26"/>
          <w:sz w:val="20"/>
          <w:szCs w:val="20"/>
        </w:rPr>
        <w:t xml:space="preserve">Monday:</w:t>
      </w:r>
      <w:r>
        <w:rPr>
          <w:rFonts w:ascii="Plus Jakarta Sans" w:cs="Plus Jakarta Sans" w:eastAsia="Plus Jakarta Sans" w:hAnsi="Plus Jakarta Sans"/>
          <w:color w:val="1F2A26"/>
          <w:sz w:val="20"/>
          <w:szCs w:val="20"/>
        </w:rPr>
        <w:t xml:space="preserve"> meet the founder and the engineering lead. Read this list, the pilot roadmap and the strategy. Agree who in the company holds which outside relationship today (iSpend, Payrolla, Xenibase, Paystack, Termii).</w:t>
      </w:r>
    </w:p>
    <w:p>
      <w:pPr>
        <w:pStyle w:val="ListParagraph"/>
        <w:numPr>
          <w:ilvl w:val="0"/>
          <w:numId w:val="2"/>
        </w:numPr>
        <w:spacing w:after="60" w:line="276"/>
      </w:pPr>
      <w:r>
        <w:rPr>
          <w:rFonts w:ascii="Plus Jakarta Sans Bold" w:cs="Plus Jakarta Sans Bold" w:eastAsia="Plus Jakarta Sans Bold" w:hAnsi="Plus Jakarta Sans Bold"/>
          <w:color w:val="1F2A26"/>
          <w:sz w:val="20"/>
          <w:szCs w:val="20"/>
        </w:rPr>
        <w:t xml:space="preserve">Monday:</w:t>
      </w:r>
      <w:r>
        <w:rPr>
          <w:rFonts w:ascii="Plus Jakarta Sans" w:cs="Plus Jakarta Sans" w:eastAsia="Plus Jakarta Sans" w:hAnsi="Plus Jakarta Sans"/>
          <w:color w:val="1F2A26"/>
          <w:sz w:val="20"/>
          <w:szCs w:val="20"/>
        </w:rPr>
        <w:t xml:space="preserve"> set up the accounts register (Appendix A) and a company password manager.</w:t>
      </w:r>
    </w:p>
    <w:p>
      <w:pPr>
        <w:pStyle w:val="ListParagraph"/>
        <w:numPr>
          <w:ilvl w:val="0"/>
          <w:numId w:val="2"/>
        </w:numPr>
        <w:spacing w:after="60" w:line="276"/>
      </w:pPr>
      <w:r>
        <w:rPr>
          <w:rFonts w:ascii="Plus Jakarta Sans Bold" w:cs="Plus Jakarta Sans Bold" w:eastAsia="Plus Jakarta Sans Bold" w:hAnsi="Plus Jakarta Sans Bold"/>
          <w:color w:val="1F2A26"/>
          <w:sz w:val="20"/>
          <w:szCs w:val="20"/>
        </w:rPr>
        <w:t xml:space="preserve">Monday:</w:t>
      </w:r>
      <w:r>
        <w:rPr>
          <w:rFonts w:ascii="Plus Jakarta Sans" w:cs="Plus Jakarta Sans" w:eastAsia="Plus Jakarta Sans" w:hAnsi="Plus Jakarta Sans"/>
          <w:color w:val="1F2A26"/>
          <w:sz w:val="20"/>
          <w:szCs w:val="20"/>
        </w:rPr>
        <w:t xml:space="preserve"> hire the trademark agent: send them the brief (docs/strategy/trademark-brief.md). Item L3.</w:t>
      </w:r>
    </w:p>
    <w:p>
      <w:pPr>
        <w:pStyle w:val="ListParagraph"/>
        <w:numPr>
          <w:ilvl w:val="0"/>
          <w:numId w:val="2"/>
        </w:numPr>
        <w:spacing w:after="60" w:line="276"/>
      </w:pPr>
      <w:r>
        <w:rPr>
          <w:rFonts w:ascii="Plus Jakarta Sans Bold" w:cs="Plus Jakarta Sans Bold" w:eastAsia="Plus Jakarta Sans Bold" w:hAnsi="Plus Jakarta Sans Bold"/>
          <w:color w:val="1F2A26"/>
          <w:sz w:val="20"/>
          <w:szCs w:val="20"/>
        </w:rPr>
        <w:t xml:space="preserve">Tuesday:</w:t>
      </w:r>
      <w:r>
        <w:rPr>
          <w:rFonts w:ascii="Plus Jakarta Sans" w:cs="Plus Jakarta Sans" w:eastAsia="Plus Jakarta Sans" w:hAnsi="Plus Jakarta Sans"/>
          <w:color w:val="1F2A26"/>
          <w:sz w:val="20"/>
          <w:szCs w:val="20"/>
        </w:rPr>
        <w:t xml:space="preserve"> engage a Nigerian lawyer for the whole legal package in section 3 (one engagement, one quote): employment contracts, beta agreement, privacy notice, agent agreement, terms of service and DPA, IP assignment, clean-room policy.</w:t>
      </w:r>
    </w:p>
    <w:p>
      <w:pPr>
        <w:pStyle w:val="ListParagraph"/>
        <w:numPr>
          <w:ilvl w:val="0"/>
          <w:numId w:val="2"/>
        </w:numPr>
        <w:spacing w:after="60" w:line="276"/>
      </w:pPr>
      <w:r>
        <w:rPr>
          <w:rFonts w:ascii="Plus Jakarta Sans Bold" w:cs="Plus Jakarta Sans Bold" w:eastAsia="Plus Jakarta Sans Bold" w:hAnsi="Plus Jakarta Sans Bold"/>
          <w:color w:val="1F2A26"/>
          <w:sz w:val="20"/>
          <w:szCs w:val="20"/>
        </w:rPr>
        <w:t xml:space="preserve">Tuesday:</w:t>
      </w:r>
      <w:r>
        <w:rPr>
          <w:rFonts w:ascii="Plus Jakarta Sans" w:cs="Plus Jakarta Sans" w:eastAsia="Plus Jakarta Sans" w:hAnsi="Plus Jakarta Sans"/>
          <w:color w:val="1F2A26"/>
          <w:sz w:val="20"/>
          <w:szCs w:val="20"/>
        </w:rPr>
        <w:t xml:space="preserve"> start Meta business verification for ISPEND DIGITAL SERVICES LTD in Meta Business Manager (W1, K0-1). You need the CAC certificate, a utility bill or bank statement with the address, and the website and a company email on its domain.</w:t>
      </w:r>
    </w:p>
    <w:p>
      <w:pPr>
        <w:pStyle w:val="ListParagraph"/>
        <w:numPr>
          <w:ilvl w:val="0"/>
          <w:numId w:val="2"/>
        </w:numPr>
        <w:spacing w:after="60" w:line="276"/>
      </w:pPr>
      <w:r>
        <w:rPr>
          <w:rFonts w:ascii="Plus Jakarta Sans Bold" w:cs="Plus Jakarta Sans Bold" w:eastAsia="Plus Jakarta Sans Bold" w:hAnsi="Plus Jakarta Sans Bold"/>
          <w:color w:val="1F2A26"/>
          <w:sz w:val="20"/>
          <w:szCs w:val="20"/>
        </w:rPr>
        <w:t xml:space="preserve">Wednesday:</w:t>
      </w:r>
      <w:r>
        <w:rPr>
          <w:rFonts w:ascii="Plus Jakarta Sans" w:cs="Plus Jakarta Sans" w:eastAsia="Plus Jakarta Sans" w:hAnsi="Plus Jakarta Sans"/>
          <w:color w:val="1F2A26"/>
          <w:sz w:val="20"/>
          <w:szCs w:val="20"/>
        </w:rPr>
        <w:t xml:space="preserve"> open the Paystack business account in the company's name and start its KYC (P4-B2). Check the company's tax ID and VAT registration with finance (P4-B3).</w:t>
      </w:r>
    </w:p>
    <w:p>
      <w:pPr>
        <w:pStyle w:val="ListParagraph"/>
        <w:numPr>
          <w:ilvl w:val="0"/>
          <w:numId w:val="2"/>
        </w:numPr>
        <w:spacing w:after="60" w:line="276"/>
      </w:pPr>
      <w:r>
        <w:rPr>
          <w:rFonts w:ascii="Plus Jakarta Sans Bold" w:cs="Plus Jakarta Sans Bold" w:eastAsia="Plus Jakarta Sans Bold" w:hAnsi="Plus Jakarta Sans Bold"/>
          <w:color w:val="1F2A26"/>
          <w:sz w:val="20"/>
          <w:szCs w:val="20"/>
        </w:rPr>
        <w:t xml:space="preserve">Wednesday:</w:t>
      </w:r>
      <w:r>
        <w:rPr>
          <w:rFonts w:ascii="Plus Jakarta Sans" w:cs="Plus Jakarta Sans" w:eastAsia="Plus Jakarta Sans" w:hAnsi="Plus Jakarta Sans"/>
          <w:color w:val="1F2A26"/>
          <w:sz w:val="20"/>
          <w:szCs w:val="20"/>
        </w:rPr>
        <w:t xml:space="preserve"> with the engineering lead, go through the QA tester's "ready before day 1" list (QA test plan, section 3), and get the outside accounts it needs: Termii sender ID, Paystack test keys, the Telegram bot.</w:t>
      </w:r>
    </w:p>
    <w:p>
      <w:pPr>
        <w:pStyle w:val="ListParagraph"/>
        <w:numPr>
          <w:ilvl w:val="0"/>
          <w:numId w:val="2"/>
        </w:numPr>
        <w:spacing w:after="60" w:line="276"/>
      </w:pPr>
      <w:r>
        <w:rPr>
          <w:rFonts w:ascii="Plus Jakarta Sans Bold" w:cs="Plus Jakarta Sans Bold" w:eastAsia="Plus Jakarta Sans Bold" w:hAnsi="Plus Jakarta Sans Bold"/>
          <w:color w:val="1F2A26"/>
          <w:sz w:val="20"/>
          <w:szCs w:val="20"/>
        </w:rPr>
        <w:t xml:space="preserve">Thursday:</w:t>
      </w:r>
      <w:r>
        <w:rPr>
          <w:rFonts w:ascii="Plus Jakarta Sans" w:cs="Plus Jakarta Sans" w:eastAsia="Plus Jakarta Sans" w:hAnsi="Plus Jakarta Sans"/>
          <w:color w:val="1F2A26"/>
          <w:sz w:val="20"/>
          <w:szCs w:val="20"/>
        </w:rPr>
        <w:t xml:space="preserve"> open the AI model account (Anthropic) in the company's name and send its data-processing terms to the lawyer (AI1).</w:t>
      </w:r>
    </w:p>
    <w:p>
      <w:pPr>
        <w:pStyle w:val="ListParagraph"/>
        <w:numPr>
          <w:ilvl w:val="0"/>
          <w:numId w:val="2"/>
        </w:numPr>
        <w:spacing w:after="60" w:line="276"/>
      </w:pPr>
      <w:r>
        <w:rPr>
          <w:rFonts w:ascii="Plus Jakarta Sans Bold" w:cs="Plus Jakarta Sans Bold" w:eastAsia="Plus Jakarta Sans Bold" w:hAnsi="Plus Jakarta Sans Bold"/>
          <w:color w:val="1F2A26"/>
          <w:sz w:val="20"/>
          <w:szCs w:val="20"/>
        </w:rPr>
        <w:t xml:space="preserve">Thursday:</w:t>
      </w:r>
      <w:r>
        <w:rPr>
          <w:rFonts w:ascii="Plus Jakarta Sans" w:cs="Plus Jakarta Sans" w:eastAsia="Plus Jakarta Sans" w:hAnsi="Plus Jakarta Sans"/>
          <w:color w:val="1F2A26"/>
          <w:sz w:val="20"/>
          <w:szCs w:val="20"/>
        </w:rPr>
        <w:t xml:space="preserve"> ask the beta businesses' owners who use a POS terminal whether they would let Taskiem test with their own Moniepoint account (P15, section 4).</w:t>
      </w:r>
    </w:p>
    <w:p>
      <w:pPr>
        <w:pStyle w:val="ListParagraph"/>
        <w:numPr>
          <w:ilvl w:val="0"/>
          <w:numId w:val="2"/>
        </w:numPr>
        <w:spacing w:after="60" w:line="276"/>
      </w:pPr>
      <w:r>
        <w:rPr>
          <w:rFonts w:ascii="Plus Jakarta Sans Bold" w:cs="Plus Jakarta Sans Bold" w:eastAsia="Plus Jakarta Sans Bold" w:hAnsi="Plus Jakarta Sans Bold"/>
          <w:color w:val="1F2A26"/>
          <w:sz w:val="20"/>
          <w:szCs w:val="20"/>
        </w:rPr>
        <w:t xml:space="preserve">Friday:</w:t>
      </w:r>
      <w:r>
        <w:rPr>
          <w:rFonts w:ascii="Plus Jakarta Sans" w:cs="Plus Jakarta Sans" w:eastAsia="Plus Jakarta Sans" w:hAnsi="Plus Jakarta Sans"/>
          <w:color w:val="1F2A26"/>
          <w:sz w:val="20"/>
          <w:szCs w:val="20"/>
        </w:rPr>
        <w:t xml:space="preserve"> first weekly status of this list to the founder (section 9).</w:t>
      </w: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3. Wave 1: the critical path (by 13 November)</w:t>
      </w:r>
    </w:p>
    <w:p>
      <w:pPr>
        <w:spacing w:after="120" w:line="288"/>
      </w:pPr>
      <w:r>
        <w:rPr>
          <w:rFonts w:ascii="Plus Jakarta Sans" w:cs="Plus Jakarta Sans" w:eastAsia="Plus Jakarta Sans" w:hAnsi="Plus Jakarta Sans"/>
          <w:color w:val="1F2A26"/>
          <w:sz w:val="20"/>
          <w:szCs w:val="20"/>
        </w:rPr>
        <w:t xml:space="preserve">Each of these blocks real businesses from using or paying for Taskiem. The "Ref" is the item's number in the register.</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Legal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85"/>
        <w:gridCol w:w="4130"/>
        <w:gridCol w:w="1475"/>
        <w:gridCol w:w="2163"/>
        <w:gridCol w:w="985"/>
      </w:tblGrid>
      <w:tr>
        <w:trPr>
          <w:cantSplit/>
          <w:tblHeader/>
        </w:trPr>
        <w:tc>
          <w:tcPr>
            <w:tcW w:type="dxa" w:w="88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Ref</w:t>
            </w:r>
          </w:p>
        </w:tc>
        <w:tc>
          <w:tcPr>
            <w:tcW w:type="dxa" w:w="413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What to do</w:t>
            </w:r>
          </w:p>
        </w:tc>
        <w:tc>
          <w:tcPr>
            <w:tcW w:type="dxa" w:w="147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With</w:t>
            </w:r>
          </w:p>
        </w:tc>
        <w:tc>
          <w:tcPr>
            <w:tcW w:type="dxa" w:w="2163"/>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Done when</w:t>
            </w:r>
          </w:p>
        </w:tc>
        <w:tc>
          <w:tcPr>
            <w:tcW w:type="dxa" w:w="98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Due</w:t>
            </w:r>
          </w:p>
        </w:tc>
      </w:tr>
      <w:tr>
        <w:trPr>
          <w:cantSplit/>
        </w:trPr>
        <w:tc>
          <w:tcPr>
            <w:tcW w:type="dxa" w:w="8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L3</w:t>
            </w:r>
          </w:p>
        </w:tc>
        <w:tc>
          <w:tcPr>
            <w:tcW w:type="dxa" w:w="413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Trademark search for "Taskiem" in Nigeria, in classes 9, 42, 35, 36 and 38, filed by ISPEND DIGITAL SERVICES LTD. Send the agent the brief; file as soon as the search is clear</w:t>
            </w:r>
          </w:p>
        </w:tc>
        <w:tc>
          <w:tcPr>
            <w:tcW w:type="dxa" w:w="147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IP agent</w:t>
            </w:r>
          </w:p>
        </w:tc>
        <w:tc>
          <w:tcPr>
            <w:tcW w:type="dxa" w:w="21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Search result received; application filed</w:t>
            </w:r>
          </w:p>
        </w:tc>
        <w:tc>
          <w:tcPr>
            <w:tcW w:type="dxa" w:w="9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Search by 13 Nov</w:t>
            </w:r>
          </w:p>
        </w:tc>
      </w:tr>
      <w:tr>
        <w:trPr>
          <w:cantSplit/>
        </w:trPr>
        <w:tc>
          <w:tcPr>
            <w:tcW w:type="dxa" w:w="8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L1, L2</w:t>
            </w:r>
          </w:p>
        </w:tc>
        <w:tc>
          <w:tcPr>
            <w:tcW w:type="dxa" w:w="413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Lawyer reviews the clean-room policy (docs/clean-room-policy.md) and drafts contributor IP assignment agreements; every contributor, staff and contractor, signs both</w:t>
            </w:r>
          </w:p>
        </w:tc>
        <w:tc>
          <w:tcPr>
            <w:tcW w:type="dxa" w:w="147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Lawyer, founder, engineering lead</w:t>
            </w:r>
          </w:p>
        </w:tc>
        <w:tc>
          <w:tcPr>
            <w:tcW w:type="dxa" w:w="21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Every contributor has signed both</w:t>
            </w:r>
          </w:p>
        </w:tc>
        <w:tc>
          <w:tcPr>
            <w:tcW w:type="dxa" w:w="9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Drafts by 13 Nov</w:t>
            </w:r>
          </w:p>
        </w:tc>
      </w:tr>
      <w:tr>
        <w:trPr>
          <w:cantSplit/>
        </w:trPr>
        <w:tc>
          <w:tcPr>
            <w:tcW w:type="dxa" w:w="8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P4-B4, K0-7</w:t>
            </w:r>
          </w:p>
        </w:tc>
        <w:tc>
          <w:tcPr>
            <w:tcW w:type="dxa" w:w="413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Terms of service, subscription agreement (auto-renewal, card storage, cancellation, refunds), privacy policy and a data processing agreement under the NDPA 2023. The privacy policy must name each provider Taskiem shares data with (Meta, Paystack, the AI provider, SMS providers)</w:t>
            </w:r>
          </w:p>
        </w:tc>
        <w:tc>
          <w:tcPr>
            <w:tcW w:type="dxa" w:w="147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Lawyer, engineering lead (for the list of providers)</w:t>
            </w:r>
          </w:p>
        </w:tc>
        <w:tc>
          <w:tcPr>
            <w:tcW w:type="dxa" w:w="21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Published on the website; legal links switched on</w:t>
            </w:r>
          </w:p>
        </w:tc>
        <w:tc>
          <w:tcPr>
            <w:tcW w:type="dxa" w:w="9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Drafts by 20 Nov</w:t>
            </w:r>
          </w:p>
        </w:tc>
      </w:tr>
      <w:tr>
        <w:trPr>
          <w:cantSplit/>
        </w:trPr>
        <w:tc>
          <w:tcPr>
            <w:tcW w:type="dxa" w:w="8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Pilot</w:t>
            </w:r>
          </w:p>
        </w:tc>
        <w:tc>
          <w:tcPr>
            <w:tcW w:type="dxa" w:w="413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Beta agreement and privacy notice for the beta businesses; agent agreement for field agents</w:t>
            </w:r>
          </w:p>
        </w:tc>
        <w:tc>
          <w:tcPr>
            <w:tcW w:type="dxa" w:w="147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Lawyer</w:t>
            </w:r>
          </w:p>
        </w:tc>
        <w:tc>
          <w:tcPr>
            <w:tcW w:type="dxa" w:w="21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Signed-off versions</w:t>
            </w:r>
          </w:p>
        </w:tc>
        <w:tc>
          <w:tcPr>
            <w:tcW w:type="dxa" w:w="9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Beta by 16 Nov; agent by 7 Dec</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WhatsApp (Meta)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85"/>
        <w:gridCol w:w="4130"/>
        <w:gridCol w:w="1475"/>
        <w:gridCol w:w="2163"/>
        <w:gridCol w:w="985"/>
      </w:tblGrid>
      <w:tr>
        <w:trPr>
          <w:cantSplit/>
          <w:tblHeader/>
        </w:trPr>
        <w:tc>
          <w:tcPr>
            <w:tcW w:type="dxa" w:w="88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Ref</w:t>
            </w:r>
          </w:p>
        </w:tc>
        <w:tc>
          <w:tcPr>
            <w:tcW w:type="dxa" w:w="413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What to do</w:t>
            </w:r>
          </w:p>
        </w:tc>
        <w:tc>
          <w:tcPr>
            <w:tcW w:type="dxa" w:w="147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With</w:t>
            </w:r>
          </w:p>
        </w:tc>
        <w:tc>
          <w:tcPr>
            <w:tcW w:type="dxa" w:w="2163"/>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Done when</w:t>
            </w:r>
          </w:p>
        </w:tc>
        <w:tc>
          <w:tcPr>
            <w:tcW w:type="dxa" w:w="98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Due</w:t>
            </w:r>
          </w:p>
        </w:tc>
      </w:tr>
      <w:tr>
        <w:trPr>
          <w:cantSplit/>
        </w:trPr>
        <w:tc>
          <w:tcPr>
            <w:tcW w:type="dxa" w:w="8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W1, K0-1</w:t>
            </w:r>
          </w:p>
        </w:tc>
        <w:tc>
          <w:tcPr>
            <w:tcW w:type="dxa" w:w="413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Meta business verification of ISPEND DIGITAL SERVICES LTD; a WhatsApp Business Account for the shared platform number; buy or assign the number itself. Engineering then makes and uploads the Flows key</w:t>
            </w:r>
          </w:p>
        </w:tc>
        <w:tc>
          <w:tcPr>
            <w:tcW w:type="dxa" w:w="147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Founder, engineering lead</w:t>
            </w:r>
          </w:p>
        </w:tc>
        <w:tc>
          <w:tcPr>
            <w:tcW w:type="dxa" w:w="21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Business verified; number registered on the WhatsApp Business Account</w:t>
            </w:r>
          </w:p>
        </w:tc>
        <w:tc>
          <w:tcPr>
            <w:tcW w:type="dxa" w:w="9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Submit by 4 Nov</w:t>
            </w:r>
          </w:p>
        </w:tc>
      </w:tr>
      <w:tr>
        <w:trPr>
          <w:cantSplit/>
        </w:trPr>
        <w:tc>
          <w:tcPr>
            <w:tcW w:type="dxa" w:w="8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P13 (part)</w:t>
            </w:r>
          </w:p>
        </w:tc>
        <w:tc>
          <w:tcPr>
            <w:tcW w:type="dxa" w:w="413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The Meta developer app that the WhatsApp number belongs to, owned by the company's Business Manager, with the engineering lead as developer</w:t>
            </w:r>
          </w:p>
        </w:tc>
        <w:tc>
          <w:tcPr>
            <w:tcW w:type="dxa" w:w="147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Engineering lead</w:t>
            </w:r>
          </w:p>
        </w:tc>
        <w:tc>
          <w:tcPr>
            <w:tcW w:type="dxa" w:w="21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App exists; engineering has access</w:t>
            </w:r>
          </w:p>
        </w:tc>
        <w:tc>
          <w:tcPr>
            <w:tcW w:type="dxa" w:w="9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13 Nov</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Money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85"/>
        <w:gridCol w:w="4130"/>
        <w:gridCol w:w="1475"/>
        <w:gridCol w:w="2163"/>
        <w:gridCol w:w="985"/>
      </w:tblGrid>
      <w:tr>
        <w:trPr>
          <w:cantSplit/>
          <w:tblHeader/>
        </w:trPr>
        <w:tc>
          <w:tcPr>
            <w:tcW w:type="dxa" w:w="88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Ref</w:t>
            </w:r>
          </w:p>
        </w:tc>
        <w:tc>
          <w:tcPr>
            <w:tcW w:type="dxa" w:w="413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What to do</w:t>
            </w:r>
          </w:p>
        </w:tc>
        <w:tc>
          <w:tcPr>
            <w:tcW w:type="dxa" w:w="147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With</w:t>
            </w:r>
          </w:p>
        </w:tc>
        <w:tc>
          <w:tcPr>
            <w:tcW w:type="dxa" w:w="2163"/>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Done when</w:t>
            </w:r>
          </w:p>
        </w:tc>
        <w:tc>
          <w:tcPr>
            <w:tcW w:type="dxa" w:w="98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Due</w:t>
            </w:r>
          </w:p>
        </w:tc>
      </w:tr>
      <w:tr>
        <w:trPr>
          <w:cantSplit/>
        </w:trPr>
        <w:tc>
          <w:tcPr>
            <w:tcW w:type="dxa" w:w="8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P4-B2</w:t>
            </w:r>
          </w:p>
        </w:tc>
        <w:tc>
          <w:tcPr>
            <w:tcW w:type="dxa" w:w="413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Paystack business account for platform billing in the company's name: KYC complete, card and bank transfer enabled, settlement bank account set. Engineering enters the live keys and the webhook address</w:t>
            </w:r>
          </w:p>
        </w:tc>
        <w:tc>
          <w:tcPr>
            <w:tcW w:type="dxa" w:w="147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Finance, engineering lead</w:t>
            </w:r>
          </w:p>
        </w:tc>
        <w:tc>
          <w:tcPr>
            <w:tcW w:type="dxa" w:w="21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Account live; keys with engineering</w:t>
            </w:r>
          </w:p>
        </w:tc>
        <w:tc>
          <w:tcPr>
            <w:tcW w:type="dxa" w:w="9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Start 4 Nov; live by 18 Dec</w:t>
            </w:r>
          </w:p>
        </w:tc>
      </w:tr>
      <w:tr>
        <w:trPr>
          <w:cantSplit/>
        </w:trPr>
        <w:tc>
          <w:tcPr>
            <w:tcW w:type="dxa" w:w="8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P4-B3</w:t>
            </w:r>
          </w:p>
        </w:tc>
        <w:tc>
          <w:tcPr>
            <w:tcW w:type="dxa" w:w="413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Company tax ID and VAT registration with FIRS confirmed; what Taskiem's invoices must show; whether pass-through costs are VAT-able; how annual plans are counted as revenue</w:t>
            </w:r>
          </w:p>
        </w:tc>
        <w:tc>
          <w:tcPr>
            <w:tcW w:type="dxa" w:w="147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Finance, tax adviser</w:t>
            </w:r>
          </w:p>
        </w:tc>
        <w:tc>
          <w:tcPr>
            <w:tcW w:type="dxa" w:w="21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Written sign-off from the tax adviser</w:t>
            </w:r>
          </w:p>
        </w:tc>
        <w:tc>
          <w:tcPr>
            <w:tcW w:type="dxa" w:w="9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30 Nov</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Where Taskiem runs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85"/>
        <w:gridCol w:w="4130"/>
        <w:gridCol w:w="1475"/>
        <w:gridCol w:w="2163"/>
        <w:gridCol w:w="985"/>
      </w:tblGrid>
      <w:tr>
        <w:trPr>
          <w:cantSplit/>
          <w:tblHeader/>
        </w:trPr>
        <w:tc>
          <w:tcPr>
            <w:tcW w:type="dxa" w:w="88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Ref</w:t>
            </w:r>
          </w:p>
        </w:tc>
        <w:tc>
          <w:tcPr>
            <w:tcW w:type="dxa" w:w="413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What to do</w:t>
            </w:r>
          </w:p>
        </w:tc>
        <w:tc>
          <w:tcPr>
            <w:tcW w:type="dxa" w:w="147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With</w:t>
            </w:r>
          </w:p>
        </w:tc>
        <w:tc>
          <w:tcPr>
            <w:tcW w:type="dxa" w:w="2163"/>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Done when</w:t>
            </w:r>
          </w:p>
        </w:tc>
        <w:tc>
          <w:tcPr>
            <w:tcW w:type="dxa" w:w="98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Due</w:t>
            </w:r>
          </w:p>
        </w:tc>
      </w:tr>
      <w:tr>
        <w:trPr>
          <w:cantSplit/>
        </w:trPr>
        <w:tc>
          <w:tcPr>
            <w:tcW w:type="dxa" w:w="8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P4-C1, D5</w:t>
            </w:r>
          </w:p>
        </w:tc>
        <w:tc>
          <w:tcPr>
            <w:tcW w:type="dxa" w:w="413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Decide where production runs: the cloud provider or data centre and region in Nigeria, and what the company promises customers about where their data lives. Or decide to keep the beta businesses on staging for now. Get two or three quotes; the engineering lead says what each must offer</w:t>
            </w:r>
          </w:p>
        </w:tc>
        <w:tc>
          <w:tcPr>
            <w:tcW w:type="dxa" w:w="147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Engineering lead, founder, lawyer</w:t>
            </w:r>
          </w:p>
        </w:tc>
        <w:tc>
          <w:tcPr>
            <w:tcW w:type="dxa" w:w="21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Decision recorded; contract signed</w:t>
            </w:r>
          </w:p>
        </w:tc>
        <w:tc>
          <w:tcPr>
            <w:tcW w:type="dxa" w:w="9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Decide by 13 Nov</w:t>
            </w:r>
          </w:p>
        </w:tc>
      </w:tr>
      <w:tr>
        <w:trPr>
          <w:cantSplit/>
        </w:trPr>
        <w:tc>
          <w:tcPr>
            <w:tcW w:type="dxa" w:w="8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P4-O1</w:t>
            </w:r>
          </w:p>
        </w:tc>
        <w:tc>
          <w:tcPr>
            <w:tcW w:type="dxa" w:w="413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Email sending for sign-up and invoices: the sending domain and address (for example no-reply@ on the product domain), an email provider account, and the DNS records engineering asks for. Then check the emails reach Gmail, Yahoo and Outlook inboxes in Nigeria</w:t>
            </w:r>
          </w:p>
        </w:tc>
        <w:tc>
          <w:tcPr>
            <w:tcW w:type="dxa" w:w="147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Engineering lead</w:t>
            </w:r>
          </w:p>
        </w:tc>
        <w:tc>
          <w:tcPr>
            <w:tcW w:type="dxa" w:w="21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Test emails land in the inbox, not spam, on all three</w:t>
            </w:r>
          </w:p>
        </w:tc>
        <w:tc>
          <w:tcPr>
            <w:tcW w:type="dxa" w:w="9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13 Nov</w:t>
            </w:r>
          </w:p>
        </w:tc>
      </w:tr>
      <w:tr>
        <w:trPr>
          <w:cantSplit/>
        </w:trPr>
        <w:tc>
          <w:tcPr>
            <w:tcW w:type="dxa" w:w="8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AI1</w:t>
            </w:r>
          </w:p>
        </w:tc>
        <w:tc>
          <w:tcPr>
            <w:tcW w:type="dxa" w:w="413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AI model account (Anthropic by default) in the company's name; its data-processing terms reviewed by the lawyer; a decision on whether prompts may leave Nigeria</w:t>
            </w:r>
          </w:p>
        </w:tc>
        <w:tc>
          <w:tcPr>
            <w:tcW w:type="dxa" w:w="147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Lawyer, founder, engineering lead</w:t>
            </w:r>
          </w:p>
        </w:tc>
        <w:tc>
          <w:tcPr>
            <w:tcW w:type="dxa" w:w="21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Account open; key with engineering; terms accepted</w:t>
            </w:r>
          </w:p>
        </w:tc>
        <w:tc>
          <w:tcPr>
            <w:tcW w:type="dxa" w:w="9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13 Nov</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Accounts the QA tester and beta businesses need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85"/>
        <w:gridCol w:w="4130"/>
        <w:gridCol w:w="1475"/>
        <w:gridCol w:w="2163"/>
        <w:gridCol w:w="985"/>
      </w:tblGrid>
      <w:tr>
        <w:trPr>
          <w:cantSplit/>
          <w:tblHeader/>
        </w:trPr>
        <w:tc>
          <w:tcPr>
            <w:tcW w:type="dxa" w:w="88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Ref</w:t>
            </w:r>
          </w:p>
        </w:tc>
        <w:tc>
          <w:tcPr>
            <w:tcW w:type="dxa" w:w="413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What to do</w:t>
            </w:r>
          </w:p>
        </w:tc>
        <w:tc>
          <w:tcPr>
            <w:tcW w:type="dxa" w:w="147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With</w:t>
            </w:r>
          </w:p>
        </w:tc>
        <w:tc>
          <w:tcPr>
            <w:tcW w:type="dxa" w:w="2163"/>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Done when</w:t>
            </w:r>
          </w:p>
        </w:tc>
        <w:tc>
          <w:tcPr>
            <w:tcW w:type="dxa" w:w="98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Due</w:t>
            </w:r>
          </w:p>
        </w:tc>
      </w:tr>
      <w:tr>
        <w:trPr>
          <w:cantSplit/>
        </w:trPr>
        <w:tc>
          <w:tcPr>
            <w:tcW w:type="dxa" w:w="8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P1 (part)</w:t>
            </w:r>
          </w:p>
        </w:tc>
        <w:tc>
          <w:tcPr>
            <w:tcW w:type="dxa" w:w="413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Test accounts, in the company's name, for the providers the pilot uses: Paystack (test mode), Termii (with an approved sender ID; the approval takes days), and the Telegram bot (engineering makes it, the company owns it)</w:t>
            </w:r>
          </w:p>
        </w:tc>
        <w:tc>
          <w:tcPr>
            <w:tcW w:type="dxa" w:w="147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Engineering lead</w:t>
            </w:r>
          </w:p>
        </w:tc>
        <w:tc>
          <w:tcPr>
            <w:tcW w:type="dxa" w:w="21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Credentials with engineering; QA can test</w:t>
            </w:r>
          </w:p>
        </w:tc>
        <w:tc>
          <w:tcPr>
            <w:tcW w:type="dxa" w:w="9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30 Oct, before QA starts</w:t>
            </w:r>
          </w:p>
        </w:tc>
      </w:tr>
    </w:tbl>
    <w:p>
      <w:pPr>
        <w:spacing w:after="120"/>
      </w:pP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4. Wave 2: live for the beta businesses (by 30 November)</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WhatsApp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85"/>
        <w:gridCol w:w="4130"/>
        <w:gridCol w:w="1475"/>
        <w:gridCol w:w="2163"/>
        <w:gridCol w:w="985"/>
      </w:tblGrid>
      <w:tr>
        <w:trPr>
          <w:cantSplit/>
          <w:tblHeader/>
        </w:trPr>
        <w:tc>
          <w:tcPr>
            <w:tcW w:type="dxa" w:w="88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Ref</w:t>
            </w:r>
          </w:p>
        </w:tc>
        <w:tc>
          <w:tcPr>
            <w:tcW w:type="dxa" w:w="413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What to do</w:t>
            </w:r>
          </w:p>
        </w:tc>
        <w:tc>
          <w:tcPr>
            <w:tcW w:type="dxa" w:w="147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With</w:t>
            </w:r>
          </w:p>
        </w:tc>
        <w:tc>
          <w:tcPr>
            <w:tcW w:type="dxa" w:w="2163"/>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Done when</w:t>
            </w:r>
          </w:p>
        </w:tc>
        <w:tc>
          <w:tcPr>
            <w:tcW w:type="dxa" w:w="98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Due</w:t>
            </w:r>
          </w:p>
        </w:tc>
      </w:tr>
      <w:tr>
        <w:trPr>
          <w:cantSplit/>
        </w:trPr>
        <w:tc>
          <w:tcPr>
            <w:tcW w:type="dxa" w:w="8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W2</w:t>
            </w:r>
          </w:p>
        </w:tc>
        <w:tc>
          <w:tcPr>
            <w:tcW w:type="dxa" w:w="413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Submit Taskiem's WhatsApp message templates to Meta (engineering prepares the wording, in docs/whatsapp.md) and get them approved; publish the two WhatsApp Flows. Fix and resubmit any Meta rejects</w:t>
            </w:r>
          </w:p>
        </w:tc>
        <w:tc>
          <w:tcPr>
            <w:tcW w:type="dxa" w:w="147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Engineering lead, product lead</w:t>
            </w:r>
          </w:p>
        </w:tc>
        <w:tc>
          <w:tcPr>
            <w:tcW w:type="dxa" w:w="21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All templates approved; Flows published</w:t>
            </w:r>
          </w:p>
        </w:tc>
        <w:tc>
          <w:tcPr>
            <w:tcW w:type="dxa" w:w="9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30 Nov (after W1)</w:t>
            </w:r>
          </w:p>
        </w:tc>
      </w:tr>
      <w:tr>
        <w:trPr>
          <w:cantSplit/>
        </w:trPr>
        <w:tc>
          <w:tcPr>
            <w:tcW w:type="dxa" w:w="8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P4-B6</w:t>
            </w:r>
          </w:p>
        </w:tc>
        <w:tc>
          <w:tcPr>
            <w:tcW w:type="dxa" w:w="413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Meta's current per-message prices in Nigeria (marketing, utility, authentication), for passing costs through to customers; name who keeps them up to date</w:t>
            </w:r>
          </w:p>
        </w:tc>
        <w:tc>
          <w:tcPr>
            <w:tcW w:type="dxa" w:w="147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Finance</w:t>
            </w:r>
          </w:p>
        </w:tc>
        <w:tc>
          <w:tcPr>
            <w:tcW w:type="dxa" w:w="21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Prices in the plans file</w:t>
            </w:r>
          </w:p>
        </w:tc>
        <w:tc>
          <w:tcPr>
            <w:tcW w:type="dxa" w:w="9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30 Nov</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Customers: discovery, beta and real requests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85"/>
        <w:gridCol w:w="4130"/>
        <w:gridCol w:w="1475"/>
        <w:gridCol w:w="2163"/>
        <w:gridCol w:w="985"/>
      </w:tblGrid>
      <w:tr>
        <w:trPr>
          <w:cantSplit/>
          <w:tblHeader/>
        </w:trPr>
        <w:tc>
          <w:tcPr>
            <w:tcW w:type="dxa" w:w="88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Ref</w:t>
            </w:r>
          </w:p>
        </w:tc>
        <w:tc>
          <w:tcPr>
            <w:tcW w:type="dxa" w:w="413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What to do</w:t>
            </w:r>
          </w:p>
        </w:tc>
        <w:tc>
          <w:tcPr>
            <w:tcW w:type="dxa" w:w="147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With</w:t>
            </w:r>
          </w:p>
        </w:tc>
        <w:tc>
          <w:tcPr>
            <w:tcW w:type="dxa" w:w="2163"/>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Done when</w:t>
            </w:r>
          </w:p>
        </w:tc>
        <w:tc>
          <w:tcPr>
            <w:tcW w:type="dxa" w:w="98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Due</w:t>
            </w:r>
          </w:p>
        </w:tc>
      </w:tr>
      <w:tr>
        <w:trPr>
          <w:cantSplit/>
        </w:trPr>
        <w:tc>
          <w:tcPr>
            <w:tcW w:type="dxa" w:w="8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NT1</w:t>
            </w:r>
          </w:p>
        </w:tc>
        <w:tc>
          <w:tcPr>
            <w:tcW w:type="dxa" w:w="413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Owner sessions on the templates: three to five owners from the beta and survey, each fills in every template's details with nobody helping, while someone watches and notes where they stop or ask. Your discovery team runs them; product notes the fixes</w:t>
            </w:r>
          </w:p>
        </w:tc>
        <w:tc>
          <w:tcPr>
            <w:tcW w:type="dxa" w:w="147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Product lead, beta businesses</w:t>
            </w:r>
          </w:p>
        </w:tc>
        <w:tc>
          <w:tcPr>
            <w:tcW w:type="dxa" w:w="21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Notes from each session given to product</w:t>
            </w:r>
          </w:p>
        </w:tc>
        <w:tc>
          <w:tcPr>
            <w:tcW w:type="dxa" w:w="9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27 Nov</w:t>
            </w:r>
          </w:p>
        </w:tc>
      </w:tr>
      <w:tr>
        <w:trPr>
          <w:cantSplit/>
        </w:trPr>
        <w:tc>
          <w:tcPr>
            <w:tcW w:type="dxa" w:w="8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P4-O4</w:t>
            </w:r>
          </w:p>
        </w:tc>
        <w:tc>
          <w:tcPr>
            <w:tcW w:type="dxa" w:w="413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The 15-minute check: five or more people new to Taskiem, timed from sign-up to first successful run, and what slowed them down. Run it with survey businesses</w:t>
            </w:r>
          </w:p>
        </w:tc>
        <w:tc>
          <w:tcPr>
            <w:tcW w:type="dxa" w:w="147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Product lead, QA tester</w:t>
            </w:r>
          </w:p>
        </w:tc>
        <w:tc>
          <w:tcPr>
            <w:tcW w:type="dxa" w:w="21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Five timings and notes recorded</w:t>
            </w:r>
          </w:p>
        </w:tc>
        <w:tc>
          <w:tcPr>
            <w:tcW w:type="dxa" w:w="9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27 Nov</w:t>
            </w:r>
          </w:p>
        </w:tc>
      </w:tr>
      <w:tr>
        <w:trPr>
          <w:cantSplit/>
        </w:trPr>
        <w:tc>
          <w:tcPr>
            <w:tcW w:type="dxa" w:w="8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AI2</w:t>
            </w:r>
          </w:p>
        </w:tc>
        <w:tc>
          <w:tcPr>
            <w:tcW w:type="dxa" w:w="413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Collect real requests: every time a business owner describes something they want automated, write it down in their words. Target 200 by the end of the pilot, for the AI builder's tests</w:t>
            </w:r>
          </w:p>
        </w:tc>
        <w:tc>
          <w:tcPr>
            <w:tcW w:type="dxa" w:w="147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Discovery team, product lead</w:t>
            </w:r>
          </w:p>
        </w:tc>
        <w:tc>
          <w:tcPr>
            <w:tcW w:type="dxa" w:w="21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200 real requests, anonymised, given to product</w:t>
            </w:r>
          </w:p>
        </w:tc>
        <w:tc>
          <w:tcPr>
            <w:tcW w:type="dxa" w:w="9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First 50 by 30 Nov; 200 by 31 Dec</w:t>
            </w:r>
          </w:p>
        </w:tc>
      </w:tr>
      <w:tr>
        <w:trPr>
          <w:cantSplit/>
        </w:trPr>
        <w:tc>
          <w:tcPr>
            <w:tcW w:type="dxa" w:w="8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P4-B5</w:t>
            </w:r>
          </w:p>
        </w:tc>
        <w:tc>
          <w:tcPr>
            <w:tcW w:type="dxa" w:w="413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List the beta businesses and internal organisations, and the free plan and end date each gets, before billing is switched on</w:t>
            </w:r>
          </w:p>
        </w:tc>
        <w:tc>
          <w:tcPr>
            <w:tcW w:type="dxa" w:w="147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Founder</w:t>
            </w:r>
          </w:p>
        </w:tc>
        <w:tc>
          <w:tcPr>
            <w:tcW w:type="dxa" w:w="21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List given to engineering</w:t>
            </w:r>
          </w:p>
        </w:tc>
        <w:tc>
          <w:tcPr>
            <w:tcW w:type="dxa" w:w="9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30 Nov</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Languages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85"/>
        <w:gridCol w:w="4130"/>
        <w:gridCol w:w="1475"/>
        <w:gridCol w:w="2163"/>
        <w:gridCol w:w="985"/>
      </w:tblGrid>
      <w:tr>
        <w:trPr>
          <w:cantSplit/>
          <w:tblHeader/>
        </w:trPr>
        <w:tc>
          <w:tcPr>
            <w:tcW w:type="dxa" w:w="88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Ref</w:t>
            </w:r>
          </w:p>
        </w:tc>
        <w:tc>
          <w:tcPr>
            <w:tcW w:type="dxa" w:w="413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What to do</w:t>
            </w:r>
          </w:p>
        </w:tc>
        <w:tc>
          <w:tcPr>
            <w:tcW w:type="dxa" w:w="147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With</w:t>
            </w:r>
          </w:p>
        </w:tc>
        <w:tc>
          <w:tcPr>
            <w:tcW w:type="dxa" w:w="2163"/>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Done when</w:t>
            </w:r>
          </w:p>
        </w:tc>
        <w:tc>
          <w:tcPr>
            <w:tcW w:type="dxa" w:w="98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Due</w:t>
            </w:r>
          </w:p>
        </w:tc>
      </w:tr>
      <w:tr>
        <w:trPr>
          <w:cantSplit/>
        </w:trPr>
        <w:tc>
          <w:tcPr>
            <w:tcW w:type="dxa" w:w="8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W5, L1 to L4</w:t>
            </w:r>
          </w:p>
        </w:tc>
        <w:tc>
          <w:tcPr>
            <w:tcW w:type="dxa" w:w="413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Find native speakers to review Taskiem's messages: one or two each for Nigerian Pidgin, Yoruba, Hausa and Igbo. Paid per review; product gives them the files and a short guide</w:t>
            </w:r>
          </w:p>
        </w:tc>
        <w:tc>
          <w:tcPr>
            <w:tcW w:type="dxa" w:w="147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Product lead</w:t>
            </w:r>
          </w:p>
        </w:tc>
        <w:tc>
          <w:tcPr>
            <w:tcW w:type="dxa" w:w="21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Four reviewers contracted</w:t>
            </w:r>
          </w:p>
        </w:tc>
        <w:tc>
          <w:tcPr>
            <w:tcW w:type="dxa" w:w="9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Contracted by 30 Nov</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Running the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85"/>
        <w:gridCol w:w="4130"/>
        <w:gridCol w:w="1475"/>
        <w:gridCol w:w="2163"/>
        <w:gridCol w:w="985"/>
      </w:tblGrid>
      <w:tr>
        <w:trPr>
          <w:cantSplit/>
          <w:tblHeader/>
        </w:trPr>
        <w:tc>
          <w:tcPr>
            <w:tcW w:type="dxa" w:w="88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Ref</w:t>
            </w:r>
          </w:p>
        </w:tc>
        <w:tc>
          <w:tcPr>
            <w:tcW w:type="dxa" w:w="413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What to do</w:t>
            </w:r>
          </w:p>
        </w:tc>
        <w:tc>
          <w:tcPr>
            <w:tcW w:type="dxa" w:w="147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With</w:t>
            </w:r>
          </w:p>
        </w:tc>
        <w:tc>
          <w:tcPr>
            <w:tcW w:type="dxa" w:w="2163"/>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Done when</w:t>
            </w:r>
          </w:p>
        </w:tc>
        <w:tc>
          <w:tcPr>
            <w:tcW w:type="dxa" w:w="98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Due</w:t>
            </w:r>
          </w:p>
        </w:tc>
      </w:tr>
      <w:tr>
        <w:trPr>
          <w:cantSplit/>
        </w:trPr>
        <w:tc>
          <w:tcPr>
            <w:tcW w:type="dxa" w:w="8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P4-R2</w:t>
            </w:r>
          </w:p>
        </w:tc>
        <w:tc>
          <w:tcPr>
            <w:tcW w:type="dxa" w:w="413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Paging tool account (PagerDuty, Opsgenie, Grafana OnCall or similar) in the company's name, with phone numbers that work in Nigeria, for the on-call engineers</w:t>
            </w:r>
          </w:p>
        </w:tc>
        <w:tc>
          <w:tcPr>
            <w:tcW w:type="dxa" w:w="147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Engineering lead</w:t>
            </w:r>
          </w:p>
        </w:tc>
        <w:tc>
          <w:tcPr>
            <w:tcW w:type="dxa" w:w="21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 test page reaches the on-call phone</w:t>
            </w:r>
          </w:p>
        </w:tc>
        <w:tc>
          <w:tcPr>
            <w:tcW w:type="dxa" w:w="9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30 Nov</w:t>
            </w:r>
          </w:p>
        </w:tc>
      </w:tr>
      <w:tr>
        <w:trPr>
          <w:cantSplit/>
        </w:trPr>
        <w:tc>
          <w:tcPr>
            <w:tcW w:type="dxa" w:w="8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P4-R3</w:t>
            </w:r>
          </w:p>
        </w:tc>
        <w:tc>
          <w:tcPr>
            <w:tcW w:type="dxa" w:w="413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Status page: a provider and a domain (for example status. on the product domain), who may post on it, and whether customers can subscribe</w:t>
            </w:r>
          </w:p>
        </w:tc>
        <w:tc>
          <w:tcPr>
            <w:tcW w:type="dxa" w:w="147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Engineering lead, founder</w:t>
            </w:r>
          </w:p>
        </w:tc>
        <w:tc>
          <w:tcPr>
            <w:tcW w:type="dxa" w:w="21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Status page live</w:t>
            </w:r>
          </w:p>
        </w:tc>
        <w:tc>
          <w:tcPr>
            <w:tcW w:type="dxa" w:w="9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30 Nov</w:t>
            </w:r>
          </w:p>
        </w:tc>
      </w:tr>
      <w:tr>
        <w:trPr>
          <w:cantSplit/>
        </w:trPr>
        <w:tc>
          <w:tcPr>
            <w:tcW w:type="dxa" w:w="8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P4-D1</w:t>
            </w:r>
          </w:p>
        </w:tc>
        <w:tc>
          <w:tcPr>
            <w:tcW w:type="dxa" w:w="413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Docs site domain (for example docs. on the product domain, after the trademark search) and hosting, so the in-app help links work</w:t>
            </w:r>
          </w:p>
        </w:tc>
        <w:tc>
          <w:tcPr>
            <w:tcW w:type="dxa" w:w="147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Engineering lead</w:t>
            </w:r>
          </w:p>
        </w:tc>
        <w:tc>
          <w:tcPr>
            <w:tcW w:type="dxa" w:w="21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Docs site live on its domain</w:t>
            </w:r>
          </w:p>
        </w:tc>
        <w:tc>
          <w:tcPr>
            <w:tcW w:type="dxa" w:w="9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30 Nov</w:t>
            </w:r>
          </w:p>
        </w:tc>
      </w:tr>
      <w:tr>
        <w:trPr>
          <w:cantSplit/>
        </w:trPr>
        <w:tc>
          <w:tcPr>
            <w:tcW w:type="dxa" w:w="8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P4-O2</w:t>
            </w:r>
          </w:p>
        </w:tc>
        <w:tc>
          <w:tcPr>
            <w:tcW w:type="dxa" w:w="413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Abuse policy: limits on sign-ups, what happens to organisations that never confirm or never run anything, how people report abuse</w:t>
            </w:r>
          </w:p>
        </w:tc>
        <w:tc>
          <w:tcPr>
            <w:tcW w:type="dxa" w:w="147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Founder, lawyer, engineering lead</w:t>
            </w:r>
          </w:p>
        </w:tc>
        <w:tc>
          <w:tcPr>
            <w:tcW w:type="dxa" w:w="21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Policy written; settings applied</w:t>
            </w:r>
          </w:p>
        </w:tc>
        <w:tc>
          <w:tcPr>
            <w:tcW w:type="dxa" w:w="9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30 Nov</w:t>
            </w:r>
          </w:p>
        </w:tc>
      </w:tr>
      <w:tr>
        <w:trPr>
          <w:cantSplit/>
        </w:trPr>
        <w:tc>
          <w:tcPr>
            <w:tcW w:type="dxa" w:w="8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P4-B7</w:t>
            </w:r>
          </w:p>
        </w:tc>
        <w:tc>
          <w:tcPr>
            <w:tcW w:type="dxa" w:w="413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Process for refunding a payment taken twice: who watches for it, how fast it is refunded in Paystack, what the customer is told</w:t>
            </w:r>
          </w:p>
        </w:tc>
        <w:tc>
          <w:tcPr>
            <w:tcW w:type="dxa" w:w="147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Finance, support</w:t>
            </w:r>
          </w:p>
        </w:tc>
        <w:tc>
          <w:tcPr>
            <w:tcW w:type="dxa" w:w="21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Process written and owned</w:t>
            </w:r>
          </w:p>
        </w:tc>
        <w:tc>
          <w:tcPr>
            <w:tcW w:type="dxa" w:w="9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30 Nov</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Providers for the focus areas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85"/>
        <w:gridCol w:w="4130"/>
        <w:gridCol w:w="1475"/>
        <w:gridCol w:w="2163"/>
        <w:gridCol w:w="985"/>
      </w:tblGrid>
      <w:tr>
        <w:trPr>
          <w:cantSplit/>
          <w:tblHeader/>
        </w:trPr>
        <w:tc>
          <w:tcPr>
            <w:tcW w:type="dxa" w:w="88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Ref</w:t>
            </w:r>
          </w:p>
        </w:tc>
        <w:tc>
          <w:tcPr>
            <w:tcW w:type="dxa" w:w="413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What to do</w:t>
            </w:r>
          </w:p>
        </w:tc>
        <w:tc>
          <w:tcPr>
            <w:tcW w:type="dxa" w:w="147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With</w:t>
            </w:r>
          </w:p>
        </w:tc>
        <w:tc>
          <w:tcPr>
            <w:tcW w:type="dxa" w:w="2163"/>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Done when</w:t>
            </w:r>
          </w:p>
        </w:tc>
        <w:tc>
          <w:tcPr>
            <w:tcW w:type="dxa" w:w="98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Due</w:t>
            </w:r>
          </w:p>
        </w:tc>
      </w:tr>
      <w:tr>
        <w:trPr>
          <w:cantSplit/>
        </w:trPr>
        <w:tc>
          <w:tcPr>
            <w:tcW w:type="dxa" w:w="8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P15</w:t>
            </w:r>
          </w:p>
        </w:tc>
        <w:tc>
          <w:tcPr>
            <w:tcW w:type="dxa" w:w="413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Test the Moniepoint POS connection on a real terminal, using a beta shop's </w:t>
            </w:r>
            <w:r>
              <w:rPr>
                <w:rFonts w:ascii="Plus Jakarta Sans Bold" w:cs="Plus Jakarta Sans Bold" w:eastAsia="Plus Jakarta Sans Bold" w:hAnsi="Plus Jakarta Sans Bold"/>
                <w:color w:val="1F2A26"/>
                <w:sz w:val="17"/>
                <w:szCs w:val="17"/>
              </w:rPr>
              <w:t xml:space="preserve">own</w:t>
            </w:r>
            <w:r>
              <w:rPr>
                <w:rFonts w:ascii="Plus Jakarta Sans" w:cs="Plus Jakarta Sans" w:eastAsia="Plus Jakarta Sans" w:hAnsi="Plus Jakarta Sans"/>
                <w:color w:val="1F2A26"/>
                <w:sz w:val="17"/>
                <w:szCs w:val="17"/>
              </w:rPr>
              <w:t xml:space="preserve"> Moniepoint Business account, with the owner's written agreement. The owner switches on ERP integration in their dashboard, creates the API key and points the notifications at Taskiem, with an engineer present. Taskiem needs no contract with Moniepoint for this: the shop is Moniepoint's merchant and gives Taskiem access itself. Engineering then settles the ten questions in docs/integrations/moniepoint_pos.md from real sales</w:t>
            </w:r>
          </w:p>
        </w:tc>
        <w:tc>
          <w:tcPr>
            <w:tcW w:type="dxa" w:w="147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Engineering lead, a beta shop</w:t>
            </w:r>
          </w:p>
        </w:tc>
        <w:tc>
          <w:tcPr>
            <w:tcW w:type="dxa" w:w="21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 week of real terminal sales recorded correctly</w:t>
            </w:r>
          </w:p>
        </w:tc>
        <w:tc>
          <w:tcPr>
            <w:tcW w:type="dxa" w:w="9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Only if a beta shop uses Moniepoint; by 18 Dec</w:t>
            </w:r>
          </w:p>
        </w:tc>
      </w:tr>
      <w:tr>
        <w:trPr>
          <w:cantSplit/>
        </w:trPr>
        <w:tc>
          <w:tcPr>
            <w:tcW w:type="dxa" w:w="8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P16, P8</w:t>
            </w:r>
          </w:p>
        </w:tc>
        <w:tc>
          <w:tcPr>
            <w:tcW w:type="dxa" w:w="413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OPay: unlike Moniepoint, OPay switches on these connections per business through its sales representative, so a shop cannot do it alone. Only if the pilot has OPay shops: find one developer-support contact at OPay to (a) answer the questions in docs/integrations/opay_business.md, above all whether a walk-up card payment on a terminal is reported at all, and (b) say how a shop asks for the connection. Not a partnership</w:t>
            </w:r>
          </w:p>
        </w:tc>
        <w:tc>
          <w:tcPr>
            <w:tcW w:type="dxa" w:w="147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Engineering lead</w:t>
            </w:r>
          </w:p>
        </w:tc>
        <w:tc>
          <w:tcPr>
            <w:tcW w:type="dxa" w:w="21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Questions answered in writing; the shop's steps known</w:t>
            </w:r>
          </w:p>
        </w:tc>
        <w:tc>
          <w:tcPr>
            <w:tcW w:type="dxa" w:w="9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Only if needed; by 18 Dec</w:t>
            </w:r>
          </w:p>
        </w:tc>
      </w:tr>
      <w:tr>
        <w:trPr>
          <w:cantSplit/>
        </w:trPr>
        <w:tc>
          <w:tcPr>
            <w:tcW w:type="dxa" w:w="8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P1 (rest of pilot)</w:t>
            </w:r>
          </w:p>
        </w:tc>
        <w:tc>
          <w:tcPr>
            <w:tcW w:type="dxa" w:w="413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Test accounts for the next providers: Dojah, Flutterwave, Moniepoint (Monnify), and Google (Sheets and Gmail). Each in the company's name</w:t>
            </w:r>
          </w:p>
        </w:tc>
        <w:tc>
          <w:tcPr>
            <w:tcW w:type="dxa" w:w="147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Engineering lead</w:t>
            </w:r>
          </w:p>
        </w:tc>
        <w:tc>
          <w:tcPr>
            <w:tcW w:type="dxa" w:w="21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Credentials with engineering</w:t>
            </w:r>
          </w:p>
        </w:tc>
        <w:tc>
          <w:tcPr>
            <w:tcW w:type="dxa" w:w="9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30 Nov</w:t>
            </w:r>
          </w:p>
        </w:tc>
      </w:tr>
    </w:tbl>
    <w:p>
      <w:pPr>
        <w:spacing w:after="120"/>
      </w:pP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5. Wave 3: ready to charge, first partners (December)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85"/>
        <w:gridCol w:w="4130"/>
        <w:gridCol w:w="1475"/>
        <w:gridCol w:w="2163"/>
        <w:gridCol w:w="985"/>
      </w:tblGrid>
      <w:tr>
        <w:trPr>
          <w:cantSplit/>
          <w:tblHeader/>
        </w:trPr>
        <w:tc>
          <w:tcPr>
            <w:tcW w:type="dxa" w:w="88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Ref</w:t>
            </w:r>
          </w:p>
        </w:tc>
        <w:tc>
          <w:tcPr>
            <w:tcW w:type="dxa" w:w="413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What to do</w:t>
            </w:r>
          </w:p>
        </w:tc>
        <w:tc>
          <w:tcPr>
            <w:tcW w:type="dxa" w:w="147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With</w:t>
            </w:r>
          </w:p>
        </w:tc>
        <w:tc>
          <w:tcPr>
            <w:tcW w:type="dxa" w:w="2163"/>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Done when</w:t>
            </w:r>
          </w:p>
        </w:tc>
        <w:tc>
          <w:tcPr>
            <w:tcW w:type="dxa" w:w="98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Due</w:t>
            </w:r>
          </w:p>
        </w:tc>
      </w:tr>
      <w:tr>
        <w:trPr>
          <w:cantSplit/>
        </w:trPr>
        <w:tc>
          <w:tcPr>
            <w:tcW w:type="dxa" w:w="8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B1 (rest)</w:t>
            </w:r>
          </w:p>
        </w:tc>
        <w:tc>
          <w:tcPr>
            <w:tcW w:type="dxa" w:w="413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With the pricing decision on 18 December: each plan's limits beyond workflows, the reminder schedule for late payers, and the school pricing (per term or per student)</w:t>
            </w:r>
          </w:p>
        </w:tc>
        <w:tc>
          <w:tcPr>
            <w:tcW w:type="dxa" w:w="147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Founder, product lead, finance</w:t>
            </w:r>
          </w:p>
        </w:tc>
        <w:tc>
          <w:tcPr>
            <w:tcW w:type="dxa" w:w="21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Plans file updated</w:t>
            </w:r>
          </w:p>
        </w:tc>
        <w:tc>
          <w:tcPr>
            <w:tcW w:type="dxa" w:w="9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18 Dec</w:t>
            </w:r>
          </w:p>
        </w:tc>
      </w:tr>
      <w:tr>
        <w:trPr>
          <w:cantSplit/>
        </w:trPr>
        <w:tc>
          <w:tcPr>
            <w:tcW w:type="dxa" w:w="8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AI3</w:t>
            </w:r>
          </w:p>
        </w:tc>
        <w:tc>
          <w:tcPr>
            <w:tcW w:type="dxa" w:w="413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How much AI each plan includes each month, from the AI provider's costs and the beta businesses' use</w:t>
            </w:r>
          </w:p>
        </w:tc>
        <w:tc>
          <w:tcPr>
            <w:tcW w:type="dxa" w:w="147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Founder, finance, engineering lead</w:t>
            </w:r>
          </w:p>
        </w:tc>
        <w:tc>
          <w:tcPr>
            <w:tcW w:type="dxa" w:w="21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Amounts in the plans file</w:t>
            </w:r>
          </w:p>
        </w:tc>
        <w:tc>
          <w:tcPr>
            <w:tcW w:type="dxa" w:w="9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18 Dec</w:t>
            </w:r>
          </w:p>
        </w:tc>
      </w:tr>
      <w:tr>
        <w:trPr>
          <w:cantSplit/>
        </w:trPr>
        <w:tc>
          <w:tcPr>
            <w:tcW w:type="dxa" w:w="8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X3</w:t>
            </w:r>
          </w:p>
        </w:tc>
        <w:tc>
          <w:tcPr>
            <w:tcW w:type="dxa" w:w="413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Sign at least two design partners: regulated fintechs or microfinance banks, on Enterprise &amp; Regulated, free until 31 March then paid. Founder-led; you prepare the list, the pitch and the agreement</w:t>
            </w:r>
          </w:p>
        </w:tc>
        <w:tc>
          <w:tcPr>
            <w:tcW w:type="dxa" w:w="147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Founder, lawyer</w:t>
            </w:r>
          </w:p>
        </w:tc>
        <w:tc>
          <w:tcPr>
            <w:tcW w:type="dxa" w:w="21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Two signed</w:t>
            </w:r>
          </w:p>
        </w:tc>
        <w:tc>
          <w:tcPr>
            <w:tcW w:type="dxa" w:w="9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Pitches by 11 Dec; signed by 31 Jan</w:t>
            </w:r>
          </w:p>
        </w:tc>
      </w:tr>
      <w:tr>
        <w:trPr>
          <w:cantSplit/>
        </w:trPr>
        <w:tc>
          <w:tcPr>
            <w:tcW w:type="dxa" w:w="8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NT4</w:t>
            </w:r>
          </w:p>
        </w:tc>
        <w:tc>
          <w:tcPr>
            <w:tcW w:type="dxa" w:w="413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Meta Tech Provider approval, so businesses can connect their own WhatsApp number in one click</w:t>
            </w:r>
          </w:p>
        </w:tc>
        <w:tc>
          <w:tcPr>
            <w:tcW w:type="dxa" w:w="147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Engineering lead</w:t>
            </w:r>
          </w:p>
        </w:tc>
        <w:tc>
          <w:tcPr>
            <w:tcW w:type="dxa" w:w="21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Approved</w:t>
            </w:r>
          </w:p>
        </w:tc>
        <w:tc>
          <w:tcPr>
            <w:tcW w:type="dxa" w:w="9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Apply by 15 Dec</w:t>
            </w:r>
          </w:p>
        </w:tc>
      </w:tr>
      <w:tr>
        <w:trPr>
          <w:cantSplit/>
        </w:trPr>
        <w:tc>
          <w:tcPr>
            <w:tcW w:type="dxa" w:w="8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W3</w:t>
            </w:r>
          </w:p>
        </w:tc>
        <w:tc>
          <w:tcPr>
            <w:tcW w:type="dxa" w:w="413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Recommend to the founder: should Taskiem become a Meta Business Solution Provider, or partner with one, for businesses' own WhatsApp numbers; and what to charge above the plan's message allowance</w:t>
            </w:r>
          </w:p>
        </w:tc>
        <w:tc>
          <w:tcPr>
            <w:tcW w:type="dxa" w:w="147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Founder</w:t>
            </w:r>
          </w:p>
        </w:tc>
        <w:tc>
          <w:tcPr>
            <w:tcW w:type="dxa" w:w="21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Decision recorded</w:t>
            </w:r>
          </w:p>
        </w:tc>
        <w:tc>
          <w:tcPr>
            <w:tcW w:type="dxa" w:w="9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18 Dec</w:t>
            </w:r>
          </w:p>
        </w:tc>
      </w:tr>
      <w:tr>
        <w:trPr>
          <w:cantSplit/>
        </w:trPr>
        <w:tc>
          <w:tcPr>
            <w:tcW w:type="dxa" w:w="8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NT2</w:t>
            </w:r>
          </w:p>
        </w:tc>
        <w:tc>
          <w:tcPr>
            <w:tcW w:type="dxa" w:w="413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Owner sessions on own domains: two or three owners who own a domain connect it to their page with only the in-app guide; note where each stops</w:t>
            </w:r>
          </w:p>
        </w:tc>
        <w:tc>
          <w:tcPr>
            <w:tcW w:type="dxa" w:w="147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Product lead, beta businesses</w:t>
            </w:r>
          </w:p>
        </w:tc>
        <w:tc>
          <w:tcPr>
            <w:tcW w:type="dxa" w:w="21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Notes given to product</w:t>
            </w:r>
          </w:p>
        </w:tc>
        <w:tc>
          <w:tcPr>
            <w:tcW w:type="dxa" w:w="9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18 Dec</w:t>
            </w:r>
          </w:p>
        </w:tc>
      </w:tr>
      <w:tr>
        <w:trPr>
          <w:cantSplit/>
        </w:trPr>
        <w:tc>
          <w:tcPr>
            <w:tcW w:type="dxa" w:w="8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NT3</w:t>
            </w:r>
          </w:p>
        </w:tc>
        <w:tc>
          <w:tcPr>
            <w:tcW w:type="dxa" w:w="413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Check the registrar steps on live screens at Whogohost, Qservers and DomainKing (menu names, box names, the save button) against what the app tells owners</w:t>
            </w:r>
          </w:p>
        </w:tc>
        <w:tc>
          <w:tcPr>
            <w:tcW w:type="dxa" w:w="147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Anyone with an account at each</w:t>
            </w:r>
          </w:p>
        </w:tc>
        <w:tc>
          <w:tcPr>
            <w:tcW w:type="dxa" w:w="21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Differences reported to engineering</w:t>
            </w:r>
          </w:p>
        </w:tc>
        <w:tc>
          <w:tcPr>
            <w:tcW w:type="dxa" w:w="9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18 Dec</w:t>
            </w:r>
          </w:p>
        </w:tc>
      </w:tr>
      <w:tr>
        <w:trPr>
          <w:cantSplit/>
        </w:trPr>
        <w:tc>
          <w:tcPr>
            <w:tcW w:type="dxa" w:w="8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NT5</w:t>
            </w:r>
          </w:p>
        </w:tc>
        <w:tc>
          <w:tcPr>
            <w:tcW w:type="dxa" w:w="413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Contract with the domain platform for buying and registering domains inside the app</w:t>
            </w:r>
          </w:p>
        </w:tc>
        <w:tc>
          <w:tcPr>
            <w:tcW w:type="dxa" w:w="147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Founder, lawyer</w:t>
            </w:r>
          </w:p>
        </w:tc>
        <w:tc>
          <w:tcPr>
            <w:tcW w:type="dxa" w:w="21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Contract signed</w:t>
            </w:r>
          </w:p>
        </w:tc>
        <w:tc>
          <w:tcPr>
            <w:tcW w:type="dxa" w:w="9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Draft by 31 Dec</w:t>
            </w:r>
          </w:p>
        </w:tc>
      </w:tr>
      <w:tr>
        <w:trPr>
          <w:cantSplit/>
        </w:trPr>
        <w:tc>
          <w:tcPr>
            <w:tcW w:type="dxa" w:w="8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P4-X1</w:t>
            </w:r>
          </w:p>
        </w:tc>
        <w:tc>
          <w:tcPr>
            <w:tcW w:type="dxa" w:w="413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List who gets operator console accounts (reviewing pages, field agents, incidents) and who reviews published connectors</w:t>
            </w:r>
          </w:p>
        </w:tc>
        <w:tc>
          <w:tcPr>
            <w:tcW w:type="dxa" w:w="147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Founder, engineering lead</w:t>
            </w:r>
          </w:p>
        </w:tc>
        <w:tc>
          <w:tcPr>
            <w:tcW w:type="dxa" w:w="21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List agreed</w:t>
            </w:r>
          </w:p>
        </w:tc>
        <w:tc>
          <w:tcPr>
            <w:tcW w:type="dxa" w:w="9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11 Dec</w:t>
            </w:r>
          </w:p>
        </w:tc>
      </w:tr>
      <w:tr>
        <w:trPr>
          <w:cantSplit/>
        </w:trPr>
        <w:tc>
          <w:tcPr>
            <w:tcW w:type="dxa" w:w="8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W4</w:t>
            </w:r>
          </w:p>
        </w:tc>
        <w:tc>
          <w:tcPr>
            <w:tcW w:type="dxa" w:w="413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USSD: an aggregator account (Africa's Talking or another) with a shortcode and sandbox credentials, and their answers on how callbacks arrive</w:t>
            </w:r>
          </w:p>
        </w:tc>
        <w:tc>
          <w:tcPr>
            <w:tcW w:type="dxa" w:w="147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Engineering lead</w:t>
            </w:r>
          </w:p>
        </w:tc>
        <w:tc>
          <w:tcPr>
            <w:tcW w:type="dxa" w:w="21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Sandbox ready</w:t>
            </w:r>
          </w:p>
        </w:tc>
        <w:tc>
          <w:tcPr>
            <w:tcW w:type="dxa" w:w="9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31 Dec</w:t>
            </w:r>
          </w:p>
        </w:tc>
      </w:tr>
      <w:tr>
        <w:trPr>
          <w:cantSplit/>
        </w:trPr>
        <w:tc>
          <w:tcPr>
            <w:tcW w:type="dxa" w:w="8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L5</w:t>
            </w:r>
          </w:p>
        </w:tc>
        <w:tc>
          <w:tcPr>
            <w:tcW w:type="dxa" w:w="413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Speech-to-text provider for voice notes, with a data-processing agreement covering Nigerian voice recordings (no training on the audio; retention; transfer out of Nigeria)</w:t>
            </w:r>
          </w:p>
        </w:tc>
        <w:tc>
          <w:tcPr>
            <w:tcW w:type="dxa" w:w="147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Lawyer, product lead</w:t>
            </w:r>
          </w:p>
        </w:tc>
        <w:tc>
          <w:tcPr>
            <w:tcW w:type="dxa" w:w="21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Provider chosen; terms accepted</w:t>
            </w:r>
          </w:p>
        </w:tc>
        <w:tc>
          <w:tcPr>
            <w:tcW w:type="dxa" w:w="9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31 Dec</w:t>
            </w:r>
          </w:p>
        </w:tc>
      </w:tr>
      <w:tr>
        <w:trPr>
          <w:cantSplit/>
        </w:trPr>
        <w:tc>
          <w:tcPr>
            <w:tcW w:type="dxa" w:w="8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P7</w:t>
            </w:r>
          </w:p>
        </w:tc>
        <w:tc>
          <w:tcPr>
            <w:tcW w:type="dxa" w:w="413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Partner agreements for connectors that need one before their sandbox opens (for example NIBSS through a licensed partner)</w:t>
            </w:r>
          </w:p>
        </w:tc>
        <w:tc>
          <w:tcPr>
            <w:tcW w:type="dxa" w:w="147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Engineering lead</w:t>
            </w:r>
          </w:p>
        </w:tc>
        <w:tc>
          <w:tcPr>
            <w:tcW w:type="dxa" w:w="21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List of which are needed, and first conversations</w:t>
            </w:r>
          </w:p>
        </w:tc>
        <w:tc>
          <w:tcPr>
            <w:tcW w:type="dxa" w:w="9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31 Dec</w:t>
            </w:r>
          </w:p>
        </w:tc>
      </w:tr>
      <w:tr>
        <w:trPr>
          <w:cantSplit/>
        </w:trPr>
        <w:tc>
          <w:tcPr>
            <w:tcW w:type="dxa" w:w="8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P2 to P6, P9 to P12</w:t>
            </w:r>
          </w:p>
        </w:tc>
        <w:tc>
          <w:tcPr>
            <w:tcW w:type="dxa" w:w="413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Ask each payment provider contact the open questions engineering lists in each integration guide (Breet, Anchor, Flutterwave, Lenco, Remita, Monnify, Interswitch, and about 100 smaller "to confirm" questions). Book a call with each; engineering joins</w:t>
            </w:r>
          </w:p>
        </w:tc>
        <w:tc>
          <w:tcPr>
            <w:tcW w:type="dxa" w:w="147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Engineering lead</w:t>
            </w:r>
          </w:p>
        </w:tc>
        <w:tc>
          <w:tcPr>
            <w:tcW w:type="dxa" w:w="21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Answers recorded in each guide</w:t>
            </w:r>
          </w:p>
        </w:tc>
        <w:tc>
          <w:tcPr>
            <w:tcW w:type="dxa" w:w="9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Calls booked by 31 Dec</w:t>
            </w:r>
          </w:p>
        </w:tc>
      </w:tr>
      <w:tr>
        <w:trPr>
          <w:cantSplit/>
        </w:trPr>
        <w:tc>
          <w:tcPr>
            <w:tcW w:type="dxa" w:w="8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D3, D4, D6, D7, D8</w:t>
            </w:r>
          </w:p>
        </w:tc>
        <w:tc>
          <w:tcPr>
            <w:tcW w:type="dxa" w:w="413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Taskiem's own use inside the group (iSpend): the iSpend owner confirms the wallet-credit-exception workflow; operations confirms the payout-failure alert; iswallet production credentials and webhooks; then four weeks running in production</w:t>
            </w:r>
          </w:p>
        </w:tc>
        <w:tc>
          <w:tcPr>
            <w:tcW w:type="dxa" w:w="147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iSpend product owner, ops, engineering</w:t>
            </w:r>
          </w:p>
        </w:tc>
        <w:tc>
          <w:tcPr>
            <w:tcW w:type="dxa" w:w="21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Four weeks running</w:t>
            </w:r>
          </w:p>
        </w:tc>
        <w:tc>
          <w:tcPr>
            <w:tcW w:type="dxa" w:w="9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Start in December</w:t>
            </w:r>
          </w:p>
        </w:tc>
      </w:tr>
    </w:tbl>
    <w:p>
      <w:pPr>
        <w:spacing w:after="120"/>
      </w:pP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6. Later: 2027 and when needed</w:t>
      </w:r>
    </w:p>
    <w:p>
      <w:pPr>
        <w:spacing w:after="120" w:line="288"/>
      </w:pPr>
      <w:r>
        <w:rPr>
          <w:rFonts w:ascii="Plus Jakarta Sans" w:cs="Plus Jakarta Sans" w:eastAsia="Plus Jakarta Sans" w:hAnsi="Plus Jakarta Sans"/>
          <w:color w:val="1F2A26"/>
          <w:sz w:val="20"/>
          <w:szCs w:val="20"/>
        </w:rPr>
        <w:t xml:space="preserve">Real items, kept so nothing is lost, but not needed for the first customers. Review this list at the end of January.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9"/>
        <w:gridCol w:w="5354"/>
        <w:gridCol w:w="2785"/>
      </w:tblGrid>
      <w:tr>
        <w:trPr>
          <w:cantSplit/>
          <w:tblHeader/>
        </w:trPr>
        <w:tc>
          <w:tcPr>
            <w:tcW w:type="dxa" w:w="1499"/>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Ref</w:t>
            </w:r>
          </w:p>
        </w:tc>
        <w:tc>
          <w:tcPr>
            <w:tcW w:type="dxa" w:w="5354"/>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What</w:t>
            </w:r>
          </w:p>
        </w:tc>
        <w:tc>
          <w:tcPr>
            <w:tcW w:type="dxa" w:w="278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When it matters</w:t>
            </w:r>
          </w:p>
        </w:tc>
      </w:tr>
      <w:tr>
        <w:trPr>
          <w:cantSplit/>
        </w:trPr>
        <w:tc>
          <w:tcPr>
            <w:tcW w:type="dxa" w:w="149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X4, X5</w:t>
            </w:r>
          </w:p>
        </w:tc>
        <w:tc>
          <w:tcPr>
            <w:tcW w:type="dxa" w:w="535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Onboard the design partners; their compliance team reviews approvals, audit and reports</w:t>
            </w:r>
          </w:p>
        </w:tc>
        <w:tc>
          <w:tcPr>
            <w:tcW w:type="dxa" w:w="27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Once X3 is signed</w:t>
            </w:r>
          </w:p>
        </w:tc>
      </w:tr>
      <w:tr>
        <w:trPr>
          <w:cantSplit/>
        </w:trPr>
        <w:tc>
          <w:tcPr>
            <w:tcW w:type="dxa" w:w="149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K0-2, K0-4</w:t>
            </w:r>
          </w:p>
        </w:tc>
        <w:tc>
          <w:tcPr>
            <w:tcW w:type="dxa" w:w="535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Meta App Review for Facebook and Instagram messages; Intuit (QuickBooks) app assessment</w:t>
            </w:r>
          </w:p>
        </w:tc>
        <w:tc>
          <w:tcPr>
            <w:tcW w:type="dxa" w:w="27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When those connectors are offered</w:t>
            </w:r>
          </w:p>
        </w:tc>
      </w:tr>
      <w:tr>
        <w:trPr>
          <w:cantSplit/>
        </w:trPr>
        <w:tc>
          <w:tcPr>
            <w:tcW w:type="dxa" w:w="149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MM1 to MM3</w:t>
            </w:r>
          </w:p>
        </w:tc>
        <w:tc>
          <w:tcPr>
            <w:tcW w:type="dxa" w:w="535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M-Pesa, MTN MoMo and Airtel Money accounts, per country</w:t>
            </w:r>
          </w:p>
        </w:tc>
        <w:tc>
          <w:tcPr>
            <w:tcW w:type="dxa" w:w="27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When Taskiem goes beyond Nigeria</w:t>
            </w:r>
          </w:p>
        </w:tc>
      </w:tr>
      <w:tr>
        <w:trPr>
          <w:cantSplit/>
        </w:trPr>
        <w:tc>
          <w:tcPr>
            <w:tcW w:type="dxa" w:w="149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EM1, EM3, EM4</w:t>
            </w:r>
          </w:p>
        </w:tc>
        <w:tc>
          <w:tcPr>
            <w:tcW w:type="dxa" w:w="535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Payrolla embedding Taskiem; white-label WhatsApp templates for partners; Payrolla onboarding by API</w:t>
            </w:r>
          </w:p>
        </w:tc>
        <w:tc>
          <w:tcPr>
            <w:tcW w:type="dxa" w:w="27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When an embedding partner is ready</w:t>
            </w:r>
          </w:p>
        </w:tc>
      </w:tr>
      <w:tr>
        <w:trPr>
          <w:cantSplit/>
        </w:trPr>
        <w:tc>
          <w:tcPr>
            <w:tcW w:type="dxa" w:w="149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P4-W1, P4-W2</w:t>
            </w:r>
          </w:p>
        </w:tc>
        <w:tc>
          <w:tcPr>
            <w:tcW w:type="dxa" w:w="535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Ask iswallet for per-wallet keys and webhooks; Payrolla's shared iswallet connections</w:t>
            </w:r>
          </w:p>
        </w:tc>
        <w:tc>
          <w:tcPr>
            <w:tcW w:type="dxa" w:w="27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With the embedding work</w:t>
            </w:r>
          </w:p>
        </w:tc>
      </w:tr>
      <w:tr>
        <w:trPr>
          <w:cantSplit/>
        </w:trPr>
        <w:tc>
          <w:tcPr>
            <w:tcW w:type="dxa" w:w="149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PG1, PG4</w:t>
            </w:r>
          </w:p>
        </w:tc>
        <w:tc>
          <w:tcPr>
            <w:tcW w:type="dxa" w:w="535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Xenibase: the open questions in the integration plan, and corrections to the joint document (founders)</w:t>
            </w:r>
          </w:p>
        </w:tc>
        <w:tc>
          <w:tcPr>
            <w:tcW w:type="dxa" w:w="27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With the Xenibase team, early 2027</w:t>
            </w:r>
          </w:p>
        </w:tc>
      </w:tr>
      <w:tr>
        <w:trPr>
          <w:cantSplit/>
        </w:trPr>
        <w:tc>
          <w:tcPr>
            <w:tcW w:type="dxa" w:w="149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P4-E1 to P4-E3</w:t>
            </w:r>
          </w:p>
        </w:tc>
        <w:tc>
          <w:tcPr>
            <w:tcW w:type="dxa" w:w="535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Terms, reviewers and service levels for outside publishers of connectors</w:t>
            </w:r>
          </w:p>
        </w:tc>
        <w:tc>
          <w:tcPr>
            <w:tcW w:type="dxa" w:w="27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When the connector catalogue opens to others</w:t>
            </w:r>
          </w:p>
        </w:tc>
      </w:tr>
      <w:tr>
        <w:trPr>
          <w:cantSplit/>
        </w:trPr>
        <w:tc>
          <w:tcPr>
            <w:tcW w:type="dxa" w:w="149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(strategy)</w:t>
            </w:r>
          </w:p>
        </w:tc>
        <w:tc>
          <w:tcPr>
            <w:tcW w:type="dxa" w:w="535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Moniepoint and OPay as a sales channel: offering Taskiem to their merchants through them (referral or co-marketing). Optional, never a requirement: their merchants can connect themselves</w:t>
            </w:r>
          </w:p>
        </w:tc>
        <w:tc>
          <w:tcPr>
            <w:tcW w:type="dxa" w:w="27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From March 2027, with the pilot's results</w:t>
            </w:r>
          </w:p>
        </w:tc>
      </w:tr>
      <w:tr>
        <w:trPr>
          <w:cantSplit/>
        </w:trPr>
        <w:tc>
          <w:tcPr>
            <w:tcW w:type="dxa" w:w="149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P4-K5, P4-C6, CS3</w:t>
            </w:r>
          </w:p>
        </w:tc>
        <w:tc>
          <w:tcPr>
            <w:tcW w:type="dxa" w:w="535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Dedicated single-tenant deployments; dedicated workers; container minutes per plan</w:t>
            </w:r>
          </w:p>
        </w:tc>
        <w:tc>
          <w:tcPr>
            <w:tcW w:type="dxa" w:w="27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With the first enterprise customers</w:t>
            </w:r>
          </w:p>
        </w:tc>
      </w:tr>
    </w:tbl>
    <w:p>
      <w:pPr>
        <w:spacing w:after="120"/>
      </w:pP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7. Decisions to bring to the founder</w:t>
      </w:r>
    </w:p>
    <w:p>
      <w:pPr>
        <w:spacing w:after="120" w:line="288"/>
      </w:pPr>
      <w:r>
        <w:rPr>
          <w:rFonts w:ascii="Plus Jakarta Sans" w:cs="Plus Jakarta Sans" w:eastAsia="Plus Jakarta Sans" w:hAnsi="Plus Jakarta Sans"/>
          <w:color w:val="1F2A26"/>
          <w:sz w:val="20"/>
          <w:szCs w:val="20"/>
        </w:rPr>
        <w:t xml:space="preserve">For each, bring a one-page recommendation: the options, the costs, what you recommend and why.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5"/>
        <w:gridCol w:w="6639"/>
        <w:gridCol w:w="1714"/>
      </w:tblGrid>
      <w:tr>
        <w:trPr>
          <w:cantSplit/>
          <w:tblHeader/>
        </w:trPr>
        <w:tc>
          <w:tcPr>
            <w:tcW w:type="dxa" w:w="128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Ref</w:t>
            </w:r>
          </w:p>
        </w:tc>
        <w:tc>
          <w:tcPr>
            <w:tcW w:type="dxa" w:w="6639"/>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Decision</w:t>
            </w:r>
          </w:p>
        </w:tc>
        <w:tc>
          <w:tcPr>
            <w:tcW w:type="dxa" w:w="1714"/>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By</w:t>
            </w:r>
          </w:p>
        </w:tc>
      </w:tr>
      <w:tr>
        <w:trPr>
          <w:cantSplit/>
        </w:trPr>
        <w:tc>
          <w:tcPr>
            <w:tcW w:type="dxa" w:w="12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P4-C1</w:t>
            </w:r>
          </w:p>
        </w:tc>
        <w:tc>
          <w:tcPr>
            <w:tcW w:type="dxa" w:w="663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Where production runs, and the data-residency promise to customers</w:t>
            </w:r>
          </w:p>
        </w:tc>
        <w:tc>
          <w:tcPr>
            <w:tcW w:type="dxa" w:w="171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13 Nov</w:t>
            </w:r>
          </w:p>
        </w:tc>
      </w:tr>
      <w:tr>
        <w:trPr>
          <w:cantSplit/>
        </w:trPr>
        <w:tc>
          <w:tcPr>
            <w:tcW w:type="dxa" w:w="12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AI1</w:t>
            </w:r>
          </w:p>
        </w:tc>
        <w:tc>
          <w:tcPr>
            <w:tcW w:type="dxa" w:w="663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Whether prompts to the AI model may leave Nigeria</w:t>
            </w:r>
          </w:p>
        </w:tc>
        <w:tc>
          <w:tcPr>
            <w:tcW w:type="dxa" w:w="171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13 Nov</w:t>
            </w:r>
          </w:p>
        </w:tc>
      </w:tr>
      <w:tr>
        <w:trPr>
          <w:cantSplit/>
        </w:trPr>
        <w:tc>
          <w:tcPr>
            <w:tcW w:type="dxa" w:w="12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P4-B5</w:t>
            </w:r>
          </w:p>
        </w:tc>
        <w:tc>
          <w:tcPr>
            <w:tcW w:type="dxa" w:w="663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Which businesses get free plans, and until when</w:t>
            </w:r>
          </w:p>
        </w:tc>
        <w:tc>
          <w:tcPr>
            <w:tcW w:type="dxa" w:w="171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30 Nov</w:t>
            </w:r>
          </w:p>
        </w:tc>
      </w:tr>
      <w:tr>
        <w:trPr>
          <w:cantSplit/>
        </w:trPr>
        <w:tc>
          <w:tcPr>
            <w:tcW w:type="dxa" w:w="12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P4-O2</w:t>
            </w:r>
          </w:p>
        </w:tc>
        <w:tc>
          <w:tcPr>
            <w:tcW w:type="dxa" w:w="663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The abuse policy</w:t>
            </w:r>
          </w:p>
        </w:tc>
        <w:tc>
          <w:tcPr>
            <w:tcW w:type="dxa" w:w="171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30 Nov</w:t>
            </w:r>
          </w:p>
        </w:tc>
      </w:tr>
      <w:tr>
        <w:trPr>
          <w:cantSplit/>
        </w:trPr>
        <w:tc>
          <w:tcPr>
            <w:tcW w:type="dxa" w:w="12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P4-R3</w:t>
            </w:r>
          </w:p>
        </w:tc>
        <w:tc>
          <w:tcPr>
            <w:tcW w:type="dxa" w:w="663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The status page and who posts on it</w:t>
            </w:r>
          </w:p>
        </w:tc>
        <w:tc>
          <w:tcPr>
            <w:tcW w:type="dxa" w:w="171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30 Nov</w:t>
            </w:r>
          </w:p>
        </w:tc>
      </w:tr>
      <w:tr>
        <w:trPr>
          <w:cantSplit/>
        </w:trPr>
        <w:tc>
          <w:tcPr>
            <w:tcW w:type="dxa" w:w="12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B1, AI3</w:t>
            </w:r>
          </w:p>
        </w:tc>
        <w:tc>
          <w:tcPr>
            <w:tcW w:type="dxa" w:w="663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Plan limits, school pricing, AI allowances (with the pricing decision)</w:t>
            </w:r>
          </w:p>
        </w:tc>
        <w:tc>
          <w:tcPr>
            <w:tcW w:type="dxa" w:w="171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18 Dec</w:t>
            </w:r>
          </w:p>
        </w:tc>
      </w:tr>
      <w:tr>
        <w:trPr>
          <w:cantSplit/>
        </w:trPr>
        <w:tc>
          <w:tcPr>
            <w:tcW w:type="dxa" w:w="12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W3</w:t>
            </w:r>
          </w:p>
        </w:tc>
        <w:tc>
          <w:tcPr>
            <w:tcW w:type="dxa" w:w="663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Become a Meta Business Solution Provider, or partner with one</w:t>
            </w:r>
          </w:p>
        </w:tc>
        <w:tc>
          <w:tcPr>
            <w:tcW w:type="dxa" w:w="171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18 Dec</w:t>
            </w:r>
          </w:p>
        </w:tc>
      </w:tr>
      <w:tr>
        <w:trPr>
          <w:cantSplit/>
        </w:trPr>
        <w:tc>
          <w:tcPr>
            <w:tcW w:type="dxa" w:w="128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P4-X1</w:t>
            </w:r>
          </w:p>
        </w:tc>
        <w:tc>
          <w:tcPr>
            <w:tcW w:type="dxa" w:w="663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Who gets operator console accounts</w:t>
            </w:r>
          </w:p>
        </w:tc>
        <w:tc>
          <w:tcPr>
            <w:tcW w:type="dxa" w:w="1714"/>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11 Dec</w:t>
            </w:r>
          </w:p>
        </w:tc>
      </w:tr>
      <w:tr>
        <w:trPr>
          <w:cantSplit/>
        </w:trPr>
        <w:tc>
          <w:tcPr>
            <w:tcW w:type="dxa" w:w="128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E4</w:t>
            </w:r>
          </w:p>
        </w:tc>
        <w:tc>
          <w:tcPr>
            <w:tcW w:type="dxa" w:w="663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Record the decision on the clean-room MySQL client (engineering drafts it; the founder approves)</w:t>
            </w:r>
          </w:p>
        </w:tc>
        <w:tc>
          <w:tcPr>
            <w:tcW w:type="dxa" w:w="1714"/>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31 Dec</w:t>
            </w:r>
          </w:p>
        </w:tc>
      </w:tr>
    </w:tbl>
    <w:p>
      <w:pPr>
        <w:spacing w:after="120"/>
      </w:pP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8. Engineering's items: track, do not do</w:t>
      </w:r>
    </w:p>
    <w:p>
      <w:pPr>
        <w:spacing w:after="120" w:line="288"/>
      </w:pPr>
      <w:r>
        <w:rPr>
          <w:rFonts w:ascii="Plus Jakarta Sans" w:cs="Plus Jakarta Sans" w:eastAsia="Plus Jakarta Sans" w:hAnsi="Plus Jakarta Sans"/>
          <w:color w:val="1F2A26"/>
          <w:sz w:val="20"/>
          <w:szCs w:val="20"/>
        </w:rPr>
        <w:t xml:space="preserve">These are the engineering lead's. Your part is to know where they stand, to buy or sign for anything they need from outside (hardware, cloud, accounts), and to raise them in the weekly status when they block a business item.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5"/>
        <w:gridCol w:w="4711"/>
        <w:gridCol w:w="2572"/>
      </w:tblGrid>
      <w:tr>
        <w:trPr>
          <w:cantSplit/>
          <w:tblHeader/>
        </w:trPr>
        <w:tc>
          <w:tcPr>
            <w:tcW w:type="dxa" w:w="2355"/>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Ref</w:t>
            </w:r>
          </w:p>
        </w:tc>
        <w:tc>
          <w:tcPr>
            <w:tcW w:type="dxa" w:w="4711"/>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What</w:t>
            </w:r>
          </w:p>
        </w:tc>
        <w:tc>
          <w:tcPr>
            <w:tcW w:type="dxa" w:w="2572"/>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7"/>
                <w:szCs w:val="17"/>
              </w:rPr>
              <w:t xml:space="preserve">Watch for</w:t>
            </w:r>
          </w:p>
        </w:tc>
      </w:tr>
      <w:tr>
        <w:trPr>
          <w:cantSplit/>
        </w:trPr>
        <w:tc>
          <w:tcPr>
            <w:tcW w:type="dxa" w:w="235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D5, I1, I2, P4-C2 to P4-C5, P4-R5</w:t>
            </w:r>
          </w:p>
        </w:tc>
        <w:tc>
          <w:tcPr>
            <w:tcW w:type="dxa" w:w="471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Production hardware, the database with a standby, backups and restore drills, fixed outgoing addresses, load and failover tests</w:t>
            </w:r>
          </w:p>
        </w:tc>
        <w:tc>
          <w:tcPr>
            <w:tcW w:type="dxa" w:w="2572"/>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Costs to approve once P4-C1 is decided</w:t>
            </w:r>
          </w:p>
        </w:tc>
      </w:tr>
      <w:tr>
        <w:trPr>
          <w:cantSplit/>
        </w:trPr>
        <w:tc>
          <w:tcPr>
            <w:tcW w:type="dxa" w:w="235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I3, X1, X2</w:t>
            </w:r>
          </w:p>
        </w:tc>
        <w:tc>
          <w:tcPr>
            <w:tcW w:type="dxa" w:w="4711"/>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Internal security review; then a penetration test by an outside firm</w:t>
            </w:r>
          </w:p>
        </w:tc>
        <w:tc>
          <w:tcPr>
            <w:tcW w:type="dxa" w:w="2572"/>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X1 needs a firm chosen and contracted: get two quotes in Q1 2027</w:t>
            </w:r>
          </w:p>
        </w:tc>
      </w:tr>
      <w:tr>
        <w:trPr>
          <w:cantSplit/>
        </w:trPr>
        <w:tc>
          <w:tcPr>
            <w:tcW w:type="dxa" w:w="235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I4 to I8, P4-S2, CS1, CS2</w:t>
            </w:r>
          </w:p>
        </w:tc>
        <w:tc>
          <w:tcPr>
            <w:tcW w:type="dxa" w:w="471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Audit storage and signing keys, alert email, key management, egress, HTTPS policy, container sandboxes</w:t>
            </w:r>
          </w:p>
        </w:tc>
        <w:tc>
          <w:tcPr>
            <w:tcW w:type="dxa" w:w="2572"/>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Nothing from you unless a purchase is needed</w:t>
            </w:r>
          </w:p>
        </w:tc>
      </w:tr>
      <w:tr>
        <w:trPr>
          <w:cantSplit/>
        </w:trPr>
        <w:tc>
          <w:tcPr>
            <w:tcW w:type="dxa" w:w="235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P4-R1, P4-R4</w:t>
            </w:r>
          </w:p>
        </w:tc>
        <w:tc>
          <w:tcPr>
            <w:tcW w:type="dxa" w:w="4711"/>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The on-call rota; who owns the 60-day availability measurement</w:t>
            </w:r>
          </w:p>
        </w:tc>
        <w:tc>
          <w:tcPr>
            <w:tcW w:type="dxa" w:w="2572"/>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On-call must exist before the first beta business goes live</w:t>
            </w:r>
          </w:p>
        </w:tc>
      </w:tr>
      <w:tr>
        <w:trPr>
          <w:cantSplit/>
        </w:trPr>
        <w:tc>
          <w:tcPr>
            <w:tcW w:type="dxa" w:w="235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P4-K1 to P4-K4</w:t>
            </w:r>
          </w:p>
        </w:tc>
        <w:tc>
          <w:tcPr>
            <w:tcW w:type="dxa" w:w="471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Customer-key (BYOK) tests and the legal wording for them</w:t>
            </w:r>
          </w:p>
        </w:tc>
        <w:tc>
          <w:tcPr>
            <w:tcW w:type="dxa" w:w="2572"/>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P4-K2 needs the lawyer later</w:t>
            </w:r>
          </w:p>
        </w:tc>
      </w:tr>
      <w:tr>
        <w:trPr>
          <w:cantSplit/>
        </w:trPr>
        <w:tc>
          <w:tcPr>
            <w:tcW w:type="dxa" w:w="235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P4-D2, P4-D3</w:t>
            </w:r>
          </w:p>
        </w:tc>
        <w:tc>
          <w:tcPr>
            <w:tcW w:type="dxa" w:w="4711"/>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Who reviews public docs; what is public</w:t>
            </w:r>
          </w:p>
        </w:tc>
        <w:tc>
          <w:tcPr>
            <w:tcW w:type="dxa" w:w="2572"/>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Founder and engineering lead</w:t>
            </w:r>
          </w:p>
        </w:tc>
      </w:tr>
      <w:tr>
        <w:trPr>
          <w:cantSplit/>
        </w:trPr>
        <w:tc>
          <w:tcPr>
            <w:tcW w:type="dxa" w:w="235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P4-X2, P4-S1, Y1 to Y3, P14</w:t>
            </w:r>
          </w:p>
        </w:tc>
        <w:tc>
          <w:tcPr>
            <w:tcW w:type="dxa" w:w="471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Operator sign-in, API users, identity providers, Git app, MySQL tests</w:t>
            </w:r>
          </w:p>
        </w:tc>
        <w:tc>
          <w:tcPr>
            <w:tcW w:type="dxa" w:w="2572"/>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None</w:t>
            </w:r>
          </w:p>
        </w:tc>
      </w:tr>
      <w:tr>
        <w:trPr>
          <w:cantSplit/>
        </w:trPr>
        <w:tc>
          <w:tcPr>
            <w:tcW w:type="dxa" w:w="235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K0-3, K0-5, K0-6, K0-8</w:t>
            </w:r>
          </w:p>
        </w:tc>
        <w:tc>
          <w:tcPr>
            <w:tcW w:type="dxa" w:w="4711"/>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Slack, Zoho, Mailchimp, Resend and Brevo developer accounts and checks</w:t>
            </w:r>
          </w:p>
        </w:tc>
        <w:tc>
          <w:tcPr>
            <w:tcW w:type="dxa" w:w="2572"/>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Accounts must be in the company's name: add them to the accounts register</w:t>
            </w:r>
          </w:p>
        </w:tc>
      </w:tr>
      <w:tr>
        <w:trPr>
          <w:cantSplit/>
        </w:trPr>
        <w:tc>
          <w:tcPr>
            <w:tcW w:type="dxa" w:w="2355"/>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PG2, PG3</w:t>
            </w:r>
          </w:p>
        </w:tc>
        <w:tc>
          <w:tcPr>
            <w:tcW w:type="dxa" w:w="4711"/>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Xenibase sandbox and platform organisation for data tables</w:t>
            </w:r>
          </w:p>
        </w:tc>
        <w:tc>
          <w:tcPr>
            <w:tcW w:type="dxa" w:w="2572"/>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Needed for the beta: confirm with engineering it is done</w:t>
            </w:r>
          </w:p>
        </w:tc>
      </w:tr>
      <w:tr>
        <w:trPr>
          <w:cantSplit/>
        </w:trPr>
        <w:tc>
          <w:tcPr>
            <w:tcW w:type="dxa" w:w="2355"/>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E1 to E3, E5, E6, EM2, NT6</w:t>
            </w:r>
          </w:p>
        </w:tc>
        <w:tc>
          <w:tcPr>
            <w:tcW w:type="dxa" w:w="4711"/>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Technical decisions and code merges</w:t>
            </w:r>
          </w:p>
        </w:tc>
        <w:tc>
          <w:tcPr>
            <w:tcW w:type="dxa" w:w="2572"/>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7"/>
                <w:szCs w:val="17"/>
              </w:rPr>
              <w:t xml:space="preserve">None</w:t>
            </w:r>
          </w:p>
        </w:tc>
      </w:tr>
    </w:tbl>
    <w:p>
      <w:pPr>
        <w:spacing w:after="120"/>
      </w:pP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9. Reporting on this list</w:t>
      </w:r>
    </w:p>
    <w:p>
      <w:pPr>
        <w:pStyle w:val="ListParagraph"/>
        <w:numPr>
          <w:ilvl w:val="0"/>
          <w:numId w:val="3"/>
        </w:numPr>
        <w:spacing w:after="60" w:line="276"/>
      </w:pPr>
      <w:r>
        <w:rPr>
          <w:rFonts w:ascii="Plus Jakarta Sans Bold" w:cs="Plus Jakarta Sans Bold" w:eastAsia="Plus Jakarta Sans Bold" w:hAnsi="Plus Jakarta Sans Bold"/>
          <w:color w:val="1F2A26"/>
          <w:sz w:val="20"/>
          <w:szCs w:val="20"/>
        </w:rPr>
        <w:t xml:space="preserve">Every Friday</w:t>
      </w:r>
      <w:r>
        <w:rPr>
          <w:rFonts w:ascii="Plus Jakarta Sans" w:cs="Plus Jakarta Sans" w:eastAsia="Plus Jakarta Sans" w:hAnsi="Plus Jakarta Sans"/>
          <w:color w:val="1F2A26"/>
          <w:sz w:val="20"/>
          <w:szCs w:val="20"/>
        </w:rPr>
        <w:t xml:space="preserve">, include a short status of this list in your note to the founder: each Wave 1 and Wave 2 item as </w:t>
      </w:r>
      <w:r>
        <w:rPr>
          <w:rFonts w:ascii="Plus Jakarta Sans Bold" w:cs="Plus Jakarta Sans Bold" w:eastAsia="Plus Jakarta Sans Bold" w:hAnsi="Plus Jakarta Sans Bold"/>
          <w:color w:val="1F2A26"/>
          <w:sz w:val="20"/>
          <w:szCs w:val="20"/>
        </w:rPr>
        <w:t xml:space="preserve">Done</w:t>
      </w:r>
      <w:r>
        <w:rPr>
          <w:rFonts w:ascii="Plus Jakarta Sans" w:cs="Plus Jakarta Sans" w:eastAsia="Plus Jakarta Sans" w:hAnsi="Plus Jakarta Sans"/>
          <w:color w:val="1F2A26"/>
          <w:sz w:val="20"/>
          <w:szCs w:val="20"/>
        </w:rPr>
        <w:t xml:space="preserve">, </w:t>
      </w:r>
      <w:r>
        <w:rPr>
          <w:rFonts w:ascii="Plus Jakarta Sans Bold" w:cs="Plus Jakarta Sans Bold" w:eastAsia="Plus Jakarta Sans Bold" w:hAnsi="Plus Jakarta Sans Bold"/>
          <w:color w:val="1F2A26"/>
          <w:sz w:val="20"/>
          <w:szCs w:val="20"/>
        </w:rPr>
        <w:t xml:space="preserve">In progress</w:t>
      </w:r>
      <w:r>
        <w:rPr>
          <w:rFonts w:ascii="Plus Jakarta Sans" w:cs="Plus Jakarta Sans" w:eastAsia="Plus Jakarta Sans" w:hAnsi="Plus Jakarta Sans"/>
          <w:color w:val="1F2A26"/>
          <w:sz w:val="20"/>
          <w:szCs w:val="20"/>
        </w:rPr>
        <w:t xml:space="preserve">, </w:t>
      </w:r>
      <w:r>
        <w:rPr>
          <w:rFonts w:ascii="Plus Jakarta Sans Bold" w:cs="Plus Jakarta Sans Bold" w:eastAsia="Plus Jakarta Sans Bold" w:hAnsi="Plus Jakarta Sans Bold"/>
          <w:color w:val="1F2A26"/>
          <w:sz w:val="20"/>
          <w:szCs w:val="20"/>
        </w:rPr>
        <w:t xml:space="preserve">Waiting on someone outside</w:t>
      </w:r>
      <w:r>
        <w:rPr>
          <w:rFonts w:ascii="Plus Jakarta Sans" w:cs="Plus Jakarta Sans" w:eastAsia="Plus Jakarta Sans" w:hAnsi="Plus Jakarta Sans"/>
          <w:color w:val="1F2A26"/>
          <w:sz w:val="20"/>
          <w:szCs w:val="20"/>
        </w:rPr>
        <w:t xml:space="preserve"> (who, since when) or </w:t>
      </w:r>
      <w:r>
        <w:rPr>
          <w:rFonts w:ascii="Plus Jakarta Sans Bold" w:cs="Plus Jakarta Sans Bold" w:eastAsia="Plus Jakarta Sans Bold" w:hAnsi="Plus Jakarta Sans Bold"/>
          <w:color w:val="1F2A26"/>
          <w:sz w:val="20"/>
          <w:szCs w:val="20"/>
        </w:rPr>
        <w:t xml:space="preserve">Not started</w:t>
      </w:r>
      <w:r>
        <w:rPr>
          <w:rFonts w:ascii="Plus Jakarta Sans" w:cs="Plus Jakarta Sans" w:eastAsia="Plus Jakarta Sans" w:hAnsi="Plus Jakarta Sans"/>
          <w:color w:val="1F2A26"/>
          <w:sz w:val="20"/>
          <w:szCs w:val="20"/>
        </w:rPr>
        <w:t xml:space="preserve">.</w:t>
      </w:r>
    </w:p>
    <w:p>
      <w:pPr>
        <w:pStyle w:val="ListParagraph"/>
        <w:numPr>
          <w:ilvl w:val="0"/>
          <w:numId w:val="3"/>
        </w:numPr>
        <w:spacing w:after="60" w:line="276"/>
      </w:pPr>
      <w:r>
        <w:rPr>
          <w:rFonts w:ascii="Plus Jakarta Sans Bold" w:cs="Plus Jakarta Sans Bold" w:eastAsia="Plus Jakarta Sans Bold" w:hAnsi="Plus Jakarta Sans Bold"/>
          <w:color w:val="1F2A26"/>
          <w:sz w:val="20"/>
          <w:szCs w:val="20"/>
        </w:rPr>
        <w:t xml:space="preserve">Blocked for more than a week?</w:t>
      </w:r>
      <w:r>
        <w:rPr>
          <w:rFonts w:ascii="Plus Jakarta Sans" w:cs="Plus Jakarta Sans" w:eastAsia="Plus Jakarta Sans" w:hAnsi="Plus Jakarta Sans"/>
          <w:color w:val="1F2A26"/>
          <w:sz w:val="20"/>
          <w:szCs w:val="20"/>
        </w:rPr>
        <w:t xml:space="preserve"> Say so, with what would unblock it.</w:t>
      </w:r>
    </w:p>
    <w:p>
      <w:pPr>
        <w:pStyle w:val="ListParagraph"/>
        <w:numPr>
          <w:ilvl w:val="0"/>
          <w:numId w:val="3"/>
        </w:numPr>
        <w:spacing w:after="60" w:line="276"/>
      </w:pPr>
      <w:r>
        <w:rPr>
          <w:rFonts w:ascii="Plus Jakarta Sans Bold" w:cs="Plus Jakarta Sans Bold" w:eastAsia="Plus Jakarta Sans Bold" w:hAnsi="Plus Jakarta Sans Bold"/>
          <w:color w:val="1F2A26"/>
          <w:sz w:val="20"/>
          <w:szCs w:val="20"/>
        </w:rPr>
        <w:t xml:space="preserve">When something is done</w:t>
      </w:r>
      <w:r>
        <w:rPr>
          <w:rFonts w:ascii="Plus Jakarta Sans" w:cs="Plus Jakarta Sans" w:eastAsia="Plus Jakarta Sans" w:hAnsi="Plus Jakarta Sans"/>
          <w:color w:val="1F2A26"/>
          <w:sz w:val="20"/>
          <w:szCs w:val="20"/>
        </w:rPr>
        <w:t xml:space="preserve">, tell the engineering lead the reference so the register is ticked.</w:t>
      </w:r>
    </w:p>
    <w:p>
      <w:pPr>
        <w:pStyle w:val="ListParagraph"/>
        <w:numPr>
          <w:ilvl w:val="0"/>
          <w:numId w:val="3"/>
        </w:numPr>
        <w:spacing w:after="60" w:line="276"/>
      </w:pPr>
      <w:r>
        <w:rPr>
          <w:rFonts w:ascii="Plus Jakarta Sans Bold" w:cs="Plus Jakarta Sans Bold" w:eastAsia="Plus Jakarta Sans Bold" w:hAnsi="Plus Jakarta Sans Bold"/>
          <w:color w:val="1F2A26"/>
          <w:sz w:val="20"/>
          <w:szCs w:val="20"/>
        </w:rPr>
        <w:t xml:space="preserve">At the end of each month</w:t>
      </w:r>
      <w:r>
        <w:rPr>
          <w:rFonts w:ascii="Plus Jakarta Sans" w:cs="Plus Jakarta Sans" w:eastAsia="Plus Jakarta Sans" w:hAnsi="Plus Jakarta Sans"/>
          <w:color w:val="1F2A26"/>
          <w:sz w:val="20"/>
          <w:szCs w:val="20"/>
        </w:rPr>
        <w:t xml:space="preserve">, review the waves: move items, add new ones the register gains, and agree the next month's dates with the founder.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0D3B2E" w:sz="36"/>
              <w:bottom w:val="none" w:color="FFFFFF" w:sz="0"/>
              <w:right w:val="none" w:color="FFFFFF" w:sz="0"/>
            </w:tcBorders>
            <w:shd w:fill="F1F4EF" w:color="auto" w:val="clear"/>
            <w:tcMar>
              <w:top w:type="dxa" w:w="140"/>
              <w:left w:type="dxa" w:w="240"/>
              <w:bottom w:type="dxa" w:w="120"/>
              <w:right w:type="dxa" w:w="200"/>
            </w:tcMar>
          </w:tcPr>
          <w:p>
            <w:pPr>
              <w:spacing w:after="60"/>
            </w:pPr>
            <w:r>
              <w:rPr>
                <w:rFonts w:ascii="Plus Jakarta Sans ExtraBold" w:cs="Plus Jakarta Sans ExtraBold" w:eastAsia="Plus Jakarta Sans ExtraBold" w:hAnsi="Plus Jakarta Sans ExtraBold"/>
                <w:color w:val="0D3B2E"/>
                <w:sz w:val="20"/>
                <w:szCs w:val="20"/>
              </w:rPr>
              <w:t xml:space="preserve">What success looks like by 31 December</w:t>
            </w:r>
          </w:p>
          <w:p>
            <w:pPr>
              <w:spacing w:after="50" w:line="276"/>
            </w:pPr>
            <w:r>
              <w:rPr>
                <w:rFonts w:ascii="Plus Jakarta Sans" w:cs="Plus Jakarta Sans" w:eastAsia="Plus Jakarta Sans" w:hAnsi="Plus Jakarta Sans"/>
                <w:color w:val="1F2A26"/>
                <w:sz w:val="19"/>
                <w:szCs w:val="19"/>
              </w:rPr>
              <w:t xml:space="preserve">The trademark filed; the legal package signed; Meta business verification done and WhatsApp templates approved; Paystack live; production decided and running; the beta businesses on real accounts with real messages; the language reviewers working; two design partner pitches made; and no item in Waves 1 and 2 left without an owner and a date.</w:t>
            </w:r>
          </w:p>
        </w:tc>
      </w:tr>
    </w:tbl>
    <w:p>
      <w:pPr>
        <w:spacing w:after="140"/>
      </w:pP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Appendix A: The accounts register</w:t>
      </w:r>
    </w:p>
    <w:p>
      <w:pPr>
        <w:spacing w:after="120" w:line="288"/>
      </w:pPr>
      <w:r>
        <w:rPr>
          <w:rFonts w:ascii="Plus Jakarta Sans" w:cs="Plus Jakarta Sans" w:eastAsia="Plus Jakarta Sans" w:hAnsi="Plus Jakarta Sans"/>
          <w:color w:val="1F2A26"/>
          <w:sz w:val="20"/>
          <w:szCs w:val="20"/>
        </w:rPr>
        <w:t xml:space="preserve">One row for every outside account the company holds. Keep it in the company's shared drive, visible to the founder and the engineering lead. </w:t>
      </w:r>
      <w:r>
        <w:rPr>
          <w:rFonts w:ascii="Plus Jakarta Sans Bold" w:cs="Plus Jakarta Sans Bold" w:eastAsia="Plus Jakarta Sans Bold" w:hAnsi="Plus Jakarta Sans Bold"/>
          <w:color w:val="1F2A26"/>
          <w:sz w:val="20"/>
          <w:szCs w:val="20"/>
        </w:rPr>
        <w:t xml:space="preserve">No passwords or keys in it:</w:t>
      </w:r>
      <w:r>
        <w:rPr>
          <w:rFonts w:ascii="Plus Jakarta Sans" w:cs="Plus Jakarta Sans" w:eastAsia="Plus Jakarta Sans" w:hAnsi="Plus Jakarta Sans"/>
          <w:color w:val="1F2A26"/>
          <w:sz w:val="20"/>
          <w:szCs w:val="20"/>
        </w:rPr>
        <w:t xml:space="preserve"> those live in the password manager.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0"/>
        <w:gridCol w:w="1392"/>
        <w:gridCol w:w="1713"/>
        <w:gridCol w:w="1499"/>
        <w:gridCol w:w="963"/>
        <w:gridCol w:w="1392"/>
        <w:gridCol w:w="859"/>
      </w:tblGrid>
      <w:tr>
        <w:trPr>
          <w:cantSplit/>
          <w:tblHeader/>
        </w:trPr>
        <w:tc>
          <w:tcPr>
            <w:tcW w:type="dxa" w:w="1820"/>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Service</w:t>
            </w:r>
          </w:p>
        </w:tc>
        <w:tc>
          <w:tcPr>
            <w:tcW w:type="dxa" w:w="1392"/>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Account name or ID</w:t>
            </w:r>
          </w:p>
        </w:tc>
        <w:tc>
          <w:tcPr>
            <w:tcW w:type="dxa" w:w="1713"/>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Company email it is under</w:t>
            </w:r>
          </w:p>
        </w:tc>
        <w:tc>
          <w:tcPr>
            <w:tcW w:type="dxa" w:w="1499"/>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Purpose</w:t>
            </w:r>
          </w:p>
        </w:tc>
        <w:tc>
          <w:tcPr>
            <w:tcW w:type="dxa" w:w="963"/>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Two-factor on?</w:t>
            </w:r>
          </w:p>
        </w:tc>
        <w:tc>
          <w:tcPr>
            <w:tcW w:type="dxa" w:w="1392"/>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Who can reach it</w:t>
            </w:r>
          </w:p>
        </w:tc>
        <w:tc>
          <w:tcPr>
            <w:tcW w:type="dxa" w:w="859"/>
            <w:tcBorders>
              <w:top w:val="single" w:color="D5DDD6" w:sz="4"/>
              <w:left w:val="single" w:color="D5DDD6" w:sz="4"/>
              <w:bottom w:val="single" w:color="D5DDD6" w:sz="4"/>
              <w:right w:val="single" w:color="D5DDD6" w:sz="4"/>
            </w:tcBorders>
            <w:shd w:fill="0D3B2E" w:color="auto" w:val="clear"/>
            <w:tcMar>
              <w:top w:type="dxa" w:w="60"/>
              <w:left w:type="dxa" w:w="100"/>
              <w:bottom w:type="dxa" w:w="60"/>
              <w:right w:type="dxa" w:w="100"/>
            </w:tcMar>
            <w:vAlign w:val="top"/>
          </w:tcPr>
          <w:p>
            <w:pPr>
              <w:spacing w:after="20" w:line="252"/>
            </w:pPr>
            <w:r>
              <w:rPr>
                <w:rFonts w:ascii="Plus Jakarta Sans Bold" w:cs="Plus Jakarta Sans Bold" w:eastAsia="Plus Jakarta Sans Bold" w:hAnsi="Plus Jakarta Sans Bold"/>
                <w:color w:val="FFFFFF"/>
                <w:sz w:val="15"/>
                <w:szCs w:val="15"/>
              </w:rPr>
              <w:t xml:space="preserve">Opened</w:t>
            </w:r>
          </w:p>
        </w:tc>
      </w:tr>
      <w:tr>
        <w:trPr>
          <w:cantSplit/>
        </w:trPr>
        <w:tc>
          <w:tcPr>
            <w:tcW w:type="dxa" w:w="182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(platform billing)</w:t>
            </w:r>
          </w:p>
        </w:tc>
        <w:tc>
          <w:tcPr>
            <w:tcW w:type="dxa" w:w="1392"/>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171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149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Taskiem's own subscriptions</w:t>
            </w:r>
          </w:p>
        </w:tc>
        <w:tc>
          <w:tcPr>
            <w:tcW w:type="dxa" w:w="9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1392"/>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85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r>
      <w:tr>
        <w:trPr>
          <w:cantSplit/>
        </w:trPr>
        <w:tc>
          <w:tcPr>
            <w:tcW w:type="dxa" w:w="182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Paystack (test)</w:t>
            </w:r>
          </w:p>
        </w:tc>
        <w:tc>
          <w:tcPr>
            <w:tcW w:type="dxa" w:w="1392"/>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171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149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QA and staging</w:t>
            </w:r>
          </w:p>
        </w:tc>
        <w:tc>
          <w:tcPr>
            <w:tcW w:type="dxa" w:w="9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1392"/>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85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r>
      <w:tr>
        <w:trPr>
          <w:cantSplit/>
        </w:trPr>
        <w:tc>
          <w:tcPr>
            <w:tcW w:type="dxa" w:w="182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Meta Business Manager</w:t>
            </w:r>
          </w:p>
        </w:tc>
        <w:tc>
          <w:tcPr>
            <w:tcW w:type="dxa" w:w="1392"/>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171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149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WhatsApp, verification</w:t>
            </w:r>
          </w:p>
        </w:tc>
        <w:tc>
          <w:tcPr>
            <w:tcW w:type="dxa" w:w="9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1392"/>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85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r>
      <w:tr>
        <w:trPr>
          <w:cantSplit/>
        </w:trPr>
        <w:tc>
          <w:tcPr>
            <w:tcW w:type="dxa" w:w="182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Termii</w:t>
            </w:r>
          </w:p>
        </w:tc>
        <w:tc>
          <w:tcPr>
            <w:tcW w:type="dxa" w:w="1392"/>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171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149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SMS</w:t>
            </w:r>
          </w:p>
        </w:tc>
        <w:tc>
          <w:tcPr>
            <w:tcW w:type="dxa" w:w="9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1392"/>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85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r>
      <w:tr>
        <w:trPr>
          <w:cantSplit/>
        </w:trPr>
        <w:tc>
          <w:tcPr>
            <w:tcW w:type="dxa" w:w="182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Telegram bot</w:t>
            </w:r>
          </w:p>
        </w:tc>
        <w:tc>
          <w:tcPr>
            <w:tcW w:type="dxa" w:w="1392"/>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171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149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Chat channel</w:t>
            </w:r>
          </w:p>
        </w:tc>
        <w:tc>
          <w:tcPr>
            <w:tcW w:type="dxa" w:w="9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1392"/>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85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r>
      <w:tr>
        <w:trPr>
          <w:cantSplit/>
        </w:trPr>
        <w:tc>
          <w:tcPr>
            <w:tcW w:type="dxa" w:w="182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Anthropic</w:t>
            </w:r>
          </w:p>
        </w:tc>
        <w:tc>
          <w:tcPr>
            <w:tcW w:type="dxa" w:w="1392"/>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171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149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AI builder</w:t>
            </w:r>
          </w:p>
        </w:tc>
        <w:tc>
          <w:tcPr>
            <w:tcW w:type="dxa" w:w="9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1392"/>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85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r>
      <w:tr>
        <w:trPr>
          <w:cantSplit/>
        </w:trPr>
        <w:tc>
          <w:tcPr>
            <w:tcW w:type="dxa" w:w="182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Email provider</w:t>
            </w:r>
          </w:p>
        </w:tc>
        <w:tc>
          <w:tcPr>
            <w:tcW w:type="dxa" w:w="1392"/>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171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149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Sign-up and invoice emails</w:t>
            </w:r>
          </w:p>
        </w:tc>
        <w:tc>
          <w:tcPr>
            <w:tcW w:type="dxa" w:w="9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1392"/>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85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r>
      <w:tr>
        <w:trPr>
          <w:cantSplit/>
        </w:trPr>
        <w:tc>
          <w:tcPr>
            <w:tcW w:type="dxa" w:w="182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Cloud or data centre</w:t>
            </w:r>
          </w:p>
        </w:tc>
        <w:tc>
          <w:tcPr>
            <w:tcW w:type="dxa" w:w="1392"/>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171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149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Production</w:t>
            </w:r>
          </w:p>
        </w:tc>
        <w:tc>
          <w:tcPr>
            <w:tcW w:type="dxa" w:w="9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1392"/>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85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r>
      <w:tr>
        <w:trPr>
          <w:cantSplit/>
        </w:trPr>
        <w:tc>
          <w:tcPr>
            <w:tcW w:type="dxa" w:w="182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Domain registrar</w:t>
            </w:r>
          </w:p>
        </w:tc>
        <w:tc>
          <w:tcPr>
            <w:tcW w:type="dxa" w:w="1392"/>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171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149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Product domains</w:t>
            </w:r>
          </w:p>
        </w:tc>
        <w:tc>
          <w:tcPr>
            <w:tcW w:type="dxa" w:w="9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1392"/>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85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r>
      <w:tr>
        <w:trPr>
          <w:cantSplit/>
        </w:trPr>
        <w:tc>
          <w:tcPr>
            <w:tcW w:type="dxa" w:w="1820"/>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Paging tool</w:t>
            </w:r>
          </w:p>
        </w:tc>
        <w:tc>
          <w:tcPr>
            <w:tcW w:type="dxa" w:w="1392"/>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171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149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On-call</w:t>
            </w:r>
          </w:p>
        </w:tc>
        <w:tc>
          <w:tcPr>
            <w:tcW w:type="dxa" w:w="963"/>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1392"/>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c>
          <w:tcPr>
            <w:tcW w:type="dxa" w:w="859"/>
            <w:tcBorders>
              <w:top w:val="single" w:color="D5DDD6" w:sz="4"/>
              <w:left w:val="single" w:color="D5DDD6" w:sz="4"/>
              <w:bottom w:val="single" w:color="D5DDD6" w:sz="4"/>
              <w:right w:val="single" w:color="D5DDD6" w:sz="4"/>
            </w:tcBorders>
            <w:shd w:fill="F1F4EF" w:color="auto" w:val="clear"/>
            <w:tcMar>
              <w:top w:type="dxa" w:w="60"/>
              <w:left w:type="dxa" w:w="100"/>
              <w:bottom w:type="dxa" w:w="60"/>
              <w:right w:type="dxa" w:w="100"/>
            </w:tcMar>
            <w:vAlign w:val="top"/>
          </w:tcPr>
          <w:p>
            <w:pPr>
              <w:spacing w:after="20" w:line="252"/>
            </w:pPr>
          </w:p>
        </w:tc>
      </w:tr>
      <w:tr>
        <w:trPr>
          <w:cantSplit/>
        </w:trPr>
        <w:tc>
          <w:tcPr>
            <w:tcW w:type="dxa" w:w="1820"/>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Status page</w:t>
            </w:r>
          </w:p>
        </w:tc>
        <w:tc>
          <w:tcPr>
            <w:tcW w:type="dxa" w:w="1392"/>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171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149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r>
              <w:rPr>
                <w:rFonts w:ascii="Plus Jakarta Sans" w:cs="Plus Jakarta Sans" w:eastAsia="Plus Jakarta Sans" w:hAnsi="Plus Jakarta Sans"/>
                <w:color w:val="1F2A26"/>
                <w:sz w:val="15"/>
                <w:szCs w:val="15"/>
              </w:rPr>
              <w:t xml:space="preserve">Service status</w:t>
            </w:r>
          </w:p>
        </w:tc>
        <w:tc>
          <w:tcPr>
            <w:tcW w:type="dxa" w:w="963"/>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1392"/>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c>
          <w:tcPr>
            <w:tcW w:type="dxa" w:w="859"/>
            <w:tcBorders>
              <w:top w:val="single" w:color="D5DDD6" w:sz="4"/>
              <w:left w:val="single" w:color="D5DDD6" w:sz="4"/>
              <w:bottom w:val="single" w:color="D5DDD6" w:sz="4"/>
              <w:right w:val="single" w:color="D5DDD6" w:sz="4"/>
            </w:tcBorders>
            <w:shd w:fill="FFFFFF" w:color="auto" w:val="clear"/>
            <w:tcMar>
              <w:top w:type="dxa" w:w="60"/>
              <w:left w:type="dxa" w:w="100"/>
              <w:bottom w:type="dxa" w:w="60"/>
              <w:right w:type="dxa" w:w="100"/>
            </w:tcMar>
            <w:vAlign w:val="top"/>
          </w:tcPr>
          <w:p>
            <w:pPr>
              <w:spacing w:after="20" w:line="252"/>
            </w:pPr>
          </w:p>
        </w:tc>
      </w:tr>
    </w:tbl>
    <w:p>
      <w:pPr>
        <w:spacing w:after="120"/>
      </w:pP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lus Jakarta Sans">
    <w:charset w:val="00"/>
    <w:family w:val="auto"/>
    <w:pitch w:val="variable"/>
    <w:sig w:usb0="E0002AFF" w:usb1="C000247B" w:usb2="00000009" w:usb3="00000000" w:csb0="000001FF" w:csb1="00000000"/>
    <w:embedRegular r:id="rId1" w:fontKey="{F426ADD6-B157-EBBF-F6BD-F81ADED7E589}"/>
  </w:font>
  <w:font w:name="Plus Jakarta Sans Bold">
    <w:charset w:val="00"/>
    <w:family w:val="auto"/>
    <w:pitch w:val="variable"/>
    <w:sig w:usb0="E0002AFF" w:usb1="C000247B" w:usb2="00000009" w:usb3="00000000" w:csb0="000001FF" w:csb1="00000000"/>
    <w:embedRegular r:id="rId2" w:fontKey="{C8A0C49B-B5D2-90C3-24A5-A4EA10B6ED4B}"/>
  </w:font>
  <w:font w:name="Plus Jakarta Sans ExtraBold">
    <w:charset w:val="00"/>
    <w:family w:val="auto"/>
    <w:pitch w:val="variable"/>
    <w:sig w:usb0="E0002AFF" w:usb1="C000247B" w:usb2="00000009" w:usb3="00000000" w:csb0="000001FF" w:csb1="00000000"/>
    <w:embedRegular r:id="rId3" w:fontKey="{4463AE3A-DB02-E008-0ECB-1A5403B9AC4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3B2E" w:sz="6" w:space="6"/>
      </w:pBdr>
      <w:tabs>
        <w:tab w:val="right" w:pos="9638"/>
      </w:tabs>
    </w:pPr>
    <w:r>
      <w:rPr>
        <w:rFonts w:ascii="Plus Jakarta Sans" w:cs="Plus Jakarta Sans" w:eastAsia="Plus Jakarta Sans" w:hAnsi="Plus Jakarta Sans"/>
        <w:color w:val="5B6B64"/>
        <w:sz w:val="15"/>
        <w:szCs w:val="15"/>
      </w:rPr>
      <w:t xml:space="preserve">ISPEND DIGITAL SERVICES LTD  ·  What needs people: the COO and CMO's list  ·  Confidential</w:t>
    </w:r>
    <w:r>
      <w:rPr>
        <w:rFonts w:ascii="Plus Jakarta Sans" w:cs="Plus Jakarta Sans" w:eastAsia="Plus Jakarta Sans" w:hAnsi="Plus Jakarta Sans"/>
        <w:color w:val="5B6B64"/>
        <w:sz w:val="15"/>
        <w:szCs w:val="15"/>
      </w:rPr>
      <w:t xml:space="preserve">	Page </w:t>
    </w:r>
    <w:r>
      <w:rPr>
        <w:rFonts w:ascii="Plus Jakarta Sans Bold" w:cs="Plus Jakarta Sans Bold" w:eastAsia="Plus Jakarta Sans Bold" w:hAnsi="Plus Jakarta Sans Bold"/>
        <w:color w:val="0D3B2E"/>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80010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00100" cy="1714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rPr>
        <w:color w:val="0D3B2E"/>
        <w:sz w:val="14"/>
        <w:szCs w:val="14"/>
      </w:rPr>
    </w:lvl>
    <w:lvl w:ilvl="1" w15:tentative="1">
      <w:start w:val="1"/>
      <w:numFmt w:val="bullet"/>
      <w:lvlText w:val="–"/>
      <w:lvlJc w:val="left"/>
      <w:pPr>
        <w:ind w:left="800" w:hanging="280"/>
      </w:pPr>
      <w:rPr>
        <w:color w:val="0D3B2E"/>
      </w:rPr>
    </w:lvl>
  </w:abstractNum>
  <w:abstractNum w:abstractNumId="3" w15:restartNumberingAfterBreak="0">
    <w:multiLevelType w:val="hybridMultilevel"/>
    <w:lvl w:ilvl="0" w15:tentative="1">
      <w:start w:val="1"/>
      <w:numFmt w:val="decimal"/>
      <w:lvlText w:val="%1."/>
      <w:lvlJc w:val="left"/>
      <w:pPr>
        <w:ind w:left="400" w:hanging="300"/>
      </w:pPr>
      <w:rPr>
        <w:rFonts w:ascii="Plus Jakarta Sans Bold" w:cs="Plus Jakarta Sans Bold" w:eastAsia="Plus Jakarta Sans Bold" w:hAnsi="Plus Jakarta Sans Bold"/>
        <w:color w:val="0D3B2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lus Jakarta Sans" w:cs="Plus Jakarta Sans" w:eastAsia="Plus Jakarta Sans" w:hAnsi="Plus Jakarta Sans"/>
        <w:color w:val="1F2A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Plus Jakarta Sans ExtraBold" w:cs="Plus Jakarta Sans ExtraBold" w:eastAsia="Plus Jakarta Sans ExtraBold" w:hAnsi="Plus Jakarta Sans ExtraBold"/>
      <w:color w:val="0D3B2E"/>
      <w:sz w:val="40"/>
      <w:szCs w:val="40"/>
    </w:rPr>
  </w:style>
  <w:style w:type="paragraph" w:styleId="Heading2">
    <w:name w:val="Heading 2"/>
    <w:basedOn w:val="Normal"/>
    <w:next w:val="Normal"/>
    <w:qFormat/>
    <w:pPr>
      <w:outlineLvl w:val="1"/>
    </w:pPr>
    <w:rPr>
      <w:rFonts w:ascii="Plus Jakarta Sans ExtraBold" w:cs="Plus Jakarta Sans ExtraBold" w:eastAsia="Plus Jakarta Sans ExtraBold" w:hAnsi="Plus Jakarta Sans ExtraBold"/>
      <w:color w:val="0D3B2E"/>
      <w:sz w:val="28"/>
      <w:szCs w:val="28"/>
    </w:rPr>
  </w:style>
  <w:style w:type="paragraph" w:styleId="Heading3">
    <w:name w:val="Heading 3"/>
    <w:basedOn w:val="Normal"/>
    <w:next w:val="Normal"/>
    <w:qFormat/>
    <w:pPr>
      <w:outlineLvl w:val="2"/>
    </w:pPr>
    <w:rPr>
      <w:rFonts w:ascii="Plus Jakarta Sans Bold" w:cs="Plus Jakarta Sans Bold" w:eastAsia="Plus Jakarta Sans Bold" w:hAnsi="Plus Jakarta Sans Bold"/>
      <w:color w:val="0D3B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1230a1313a793498913100fe370a3fe460e621c.png"/><Relationship Id="rId12" Type="http://schemas.openxmlformats.org/officeDocument/2006/relationships/image" Target="media/c0ac487dc7b8fb3a91f9f662c60002c655ce25a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0ac487dc7b8fb3a91f9f662c60002c655ce25a5.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needs people: the COO and CMO's list</dc:title>
  <dc:creator>ISPEND DIGITAL SERVICES LTD</dc:creator>
  <dc:description>Action list from the needs-people register</dc:description>
  <cp:lastModifiedBy>Un-named</cp:lastModifiedBy>
  <cp:revision>1</cp:revision>
  <dcterms:created xsi:type="dcterms:W3CDTF">2026-10-27T11:26:33.512Z</dcterms:created>
  <dcterms:modified xsi:type="dcterms:W3CDTF">2026-10-27T11:26:33.520Z</dcterms:modified>
</cp:coreProperties>
</file>

<file path=docProps/custom.xml><?xml version="1.0" encoding="utf-8"?>
<Properties xmlns="http://schemas.openxmlformats.org/officeDocument/2006/custom-properties" xmlns:vt="http://schemas.openxmlformats.org/officeDocument/2006/docPropsVTypes"/>
</file>