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Nume:  Assign paper to reviewers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Actori: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Program Comitee Chair or Co_chair 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Flux de evenimente: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1.PC Chair se conecteaza la website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2.Sistemul accepta conexiunea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3.PC Chair alege optiunea de asignare a hartiilor pentru recenzori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4.Sistemul e notificat si transmite hartiile utilizatorului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5.PC Chair alege hartia si ii asigneaza recenzori.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6.Sistemul primeste noile date si updateaza site-ul 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PC Chair se deconecteaza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Pre-conditii: </w:t>
        <w:tab/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Website-ul sa fie deja creat.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ab/>
        <w:t xml:space="preserve">     </w:t>
        <w:tab/>
        <w:t xml:space="preserve">Sa existe hartii acceptate pentru evaluare.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Post-conditii: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Pe website</w:t>
      </w: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fiecarei hartii ii sunt asignati </w:t>
        <w:tab/>
        <w:tab/>
        <w:tab/>
        <w:tab/>
        <w:tab/>
        <w:t xml:space="preserve">recenzori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Cerinte de calitate: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 Meta-datele hartiilor sa fie update-uite </w:t>
        <w:tab/>
        <w:tab/>
        <w:tab/>
        <w:tab/>
        <w:tab/>
        <w:t xml:space="preserve">in maxim 5 minute.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O hartie trebuie sa aiba intre 2 si 4 </w:t>
        <w:tab/>
        <w:tab/>
        <w:tab/>
        <w:tab/>
        <w:tab/>
        <w:tab/>
        <w:t xml:space="preserve">recenzori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