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90" w:rsidRPr="00A210D7" w:rsidRDefault="00A52090" w:rsidP="00344EB4">
      <w:pPr>
        <w:pStyle w:val="Tytu"/>
        <w:jc w:val="center"/>
        <w:rPr>
          <w:rFonts w:asciiTheme="minorHAnsi" w:eastAsia="Times New Roman" w:hAnsiTheme="minorHAnsi"/>
          <w:b/>
          <w:bCs/>
          <w:lang w:eastAsia="pl-PL"/>
        </w:rPr>
      </w:pPr>
      <w:bookmarkStart w:id="0" w:name="_GoBack"/>
      <w:bookmarkEnd w:id="0"/>
      <w:r w:rsidRPr="00A210D7">
        <w:rPr>
          <w:rFonts w:asciiTheme="minorHAnsi" w:eastAsia="Times New Roman" w:hAnsiTheme="minorHAnsi"/>
          <w:lang w:eastAsia="pl-PL"/>
        </w:rPr>
        <w:t xml:space="preserve">Szablon raportu z Audytu zgodnego z ustawą o Krajowym Systemie </w:t>
      </w:r>
      <w:proofErr w:type="spellStart"/>
      <w:r w:rsidRPr="00A210D7">
        <w:rPr>
          <w:rFonts w:asciiTheme="minorHAnsi" w:eastAsia="Times New Roman" w:hAnsiTheme="minorHAnsi"/>
          <w:lang w:eastAsia="pl-PL"/>
        </w:rPr>
        <w:t>Cyberbezpieczeństwa</w:t>
      </w:r>
      <w:proofErr w:type="spellEnd"/>
      <w:r w:rsidR="00C635D5" w:rsidRPr="00A210D7">
        <w:rPr>
          <w:rStyle w:val="Odwoanieprzypisudolnego"/>
          <w:rFonts w:asciiTheme="minorHAnsi" w:eastAsia="Times New Roman" w:hAnsiTheme="minorHAnsi"/>
          <w:b/>
          <w:bCs/>
          <w:lang w:eastAsia="pl-PL"/>
        </w:rPr>
        <w:footnoteReference w:id="1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0556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EB4" w:rsidRPr="00A210D7" w:rsidRDefault="00344EB4">
          <w:pPr>
            <w:pStyle w:val="Nagwekspisutreci"/>
            <w:rPr>
              <w:rFonts w:asciiTheme="minorHAnsi" w:hAnsiTheme="minorHAnsi"/>
            </w:rPr>
          </w:pPr>
          <w:r w:rsidRPr="00A210D7">
            <w:rPr>
              <w:rFonts w:asciiTheme="minorHAnsi" w:hAnsiTheme="minorHAnsi"/>
            </w:rPr>
            <w:t>Spis treści</w:t>
          </w:r>
        </w:p>
        <w:p w:rsidR="00E73CF3" w:rsidRDefault="00344EB4">
          <w:pPr>
            <w:pStyle w:val="Spistreci2"/>
            <w:rPr>
              <w:rFonts w:eastAsiaTheme="minorEastAsia"/>
              <w:noProof/>
              <w:lang w:eastAsia="pl-PL"/>
            </w:rPr>
          </w:pPr>
          <w:r w:rsidRPr="00A210D7">
            <w:fldChar w:fldCharType="begin"/>
          </w:r>
          <w:r w:rsidRPr="00A210D7">
            <w:instrText xml:space="preserve"> TOC \o "1-3" \h \z \u </w:instrText>
          </w:r>
          <w:r w:rsidRPr="00A210D7">
            <w:fldChar w:fldCharType="separate"/>
          </w:r>
          <w:hyperlink w:anchor="_Toc27355283" w:history="1">
            <w:r w:rsidR="00E73CF3" w:rsidRPr="00AB3EAF">
              <w:rPr>
                <w:rStyle w:val="Hipercze"/>
                <w:noProof/>
              </w:rPr>
              <w:t>Metryka dokumentu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84" w:history="1">
            <w:r w:rsidR="00E73CF3" w:rsidRPr="00AB3EAF">
              <w:rPr>
                <w:rStyle w:val="Hipercze"/>
                <w:noProof/>
              </w:rPr>
              <w:t>Metryka audytu: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85" w:history="1">
            <w:r w:rsidR="00E73CF3" w:rsidRPr="00AB3EAF">
              <w:rPr>
                <w:rStyle w:val="Hipercze"/>
                <w:noProof/>
              </w:rPr>
              <w:t>Odpowiedzialności instytucjonalne w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86" w:history="1">
            <w:r w:rsidR="00E73CF3" w:rsidRPr="00AB3EAF">
              <w:rPr>
                <w:rStyle w:val="Hipercze"/>
                <w:noProof/>
              </w:rPr>
              <w:t>Odpowiedzialności procesowe (formalne i nieformalne) w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87" w:history="1">
            <w:r w:rsidR="00E73CF3" w:rsidRPr="00AB3EAF">
              <w:rPr>
                <w:rStyle w:val="Hipercze"/>
                <w:noProof/>
              </w:rPr>
              <w:t>Informacja o audytorach wykonujących (Dz.U. 2018 poz. 1999)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88" w:history="1">
            <w:r w:rsidR="00E73CF3" w:rsidRPr="00AB3EAF">
              <w:rPr>
                <w:rStyle w:val="Hipercze"/>
                <w:noProof/>
              </w:rPr>
              <w:t>Informacja o ekspertach wspierających audytorów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289" w:history="1">
            <w:r w:rsidR="00E73CF3" w:rsidRPr="00AB3EAF">
              <w:rPr>
                <w:rStyle w:val="Hipercze"/>
                <w:noProof/>
              </w:rPr>
              <w:t>Niezgodności z poprzednich dwóch audytów KSC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_Toc27355289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290" w:history="1">
            <w:r w:rsidR="00E73CF3" w:rsidRPr="00AB3EAF">
              <w:rPr>
                <w:rStyle w:val="Hipercze"/>
                <w:noProof/>
              </w:rPr>
              <w:t>Podsumowanie dla kierownictwa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7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291" w:history="1">
            <w:r w:rsidR="00E73CF3" w:rsidRPr="00AB3EAF">
              <w:rPr>
                <w:rStyle w:val="Hipercze"/>
                <w:noProof/>
              </w:rPr>
              <w:t>Cel i zakres prac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2" w:history="1">
            <w:r w:rsidR="00E73CF3" w:rsidRPr="00AB3EAF">
              <w:rPr>
                <w:rStyle w:val="Hipercze"/>
                <w:noProof/>
              </w:rPr>
              <w:t>Cel prac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3" w:history="1">
            <w:r w:rsidR="00E73CF3" w:rsidRPr="00AB3EAF">
              <w:rPr>
                <w:rStyle w:val="Hipercze"/>
                <w:noProof/>
              </w:rPr>
              <w:t>Celem wykonanych prac była ocena procesu zarządzania bezpieczeństwem informacji realizowanego przez ….&lt;nazwa klienta&gt;… oraz identyfikacja i analiza luki zgodności w wymaganiami Ustawy o Krajowym Systemie Cyberbezpieczeństwa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4" w:history="1">
            <w:r w:rsidR="00E73CF3" w:rsidRPr="00AB3EAF">
              <w:rPr>
                <w:rStyle w:val="Hipercze"/>
                <w:noProof/>
              </w:rPr>
              <w:t>Zakres prac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5" w:history="1">
            <w:r w:rsidR="00E73CF3" w:rsidRPr="00AB3EAF">
              <w:rPr>
                <w:rStyle w:val="Hipercze"/>
                <w:noProof/>
              </w:rPr>
              <w:t>Przebieg prac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6" w:history="1">
            <w:r w:rsidR="00E73CF3" w:rsidRPr="00AB3EAF">
              <w:rPr>
                <w:rStyle w:val="Hipercze"/>
                <w:noProof/>
              </w:rPr>
              <w:t>Wykluczenia i ograniczenia zakresu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7" w:history="1">
            <w:r w:rsidR="00E73CF3" w:rsidRPr="00AB3EAF">
              <w:rPr>
                <w:rStyle w:val="Hipercze"/>
                <w:noProof/>
              </w:rPr>
              <w:t>Wyniki prac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298" w:history="1">
            <w:r w:rsidR="00E73CF3" w:rsidRPr="00AB3EAF">
              <w:rPr>
                <w:rStyle w:val="Hipercze"/>
                <w:noProof/>
              </w:rPr>
              <w:t>Obszar 1: Organizacja zarządzania bezpieczeństwem informacji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299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_Toc27355299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00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01" w:history="1">
            <w:r w:rsidR="00E73CF3" w:rsidRPr="00AB3EAF">
              <w:rPr>
                <w:rStyle w:val="Hipercze"/>
                <w:noProof/>
              </w:rPr>
              <w:t>Dokumentacja potwierdzająca wykonane działania zgodnie z harmonogramem wskazanym w ustawie: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02" w:history="1">
            <w:r w:rsidR="00E73CF3" w:rsidRPr="00AB3EAF">
              <w:rPr>
                <w:rStyle w:val="Hipercze"/>
                <w:noProof/>
              </w:rPr>
              <w:t>Opis Identyfikacji systemu informacyjnego wspierającego usługę krytyczną: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03" w:history="1">
            <w:r w:rsidR="00E73CF3" w:rsidRPr="00AB3EAF">
              <w:rPr>
                <w:rStyle w:val="Hipercze"/>
                <w:noProof/>
              </w:rPr>
              <w:t>Dokumentacja Systemu Informacyjnego wspierającego usługę kluczową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04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05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06" w:history="1">
            <w:r w:rsidR="00E73CF3" w:rsidRPr="00AB3EAF">
              <w:rPr>
                <w:rStyle w:val="Hipercze"/>
                <w:noProof/>
              </w:rPr>
              <w:t>Obszar 2: Procesy zarządzania bezpieczeństwem informacji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07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08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09" w:history="1">
            <w:r w:rsidR="00E73CF3" w:rsidRPr="00AB3EAF">
              <w:rPr>
                <w:rStyle w:val="Hipercze"/>
                <w:noProof/>
              </w:rPr>
              <w:t>System bazujący na SZBI ISO-27001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_Toc27355309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10" w:history="1">
            <w:r w:rsidR="00E73CF3" w:rsidRPr="00AB3EAF">
              <w:rPr>
                <w:rStyle w:val="Hipercze"/>
                <w:noProof/>
              </w:rPr>
              <w:t>Pracownicy CSIRT/SOC/DC – dokumentacja wskazująca na wykonywanie poniższych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11" w:history="1">
            <w:r w:rsidR="00E73CF3" w:rsidRPr="00AB3EAF">
              <w:rPr>
                <w:rStyle w:val="Hipercze"/>
                <w:noProof/>
              </w:rPr>
              <w:t>Dostęp do wiedzy z zakresu cyberbezpieczeństwa (Art. 9.1.2) – dokumentacja poświadczająca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12" w:history="1">
            <w:r w:rsidR="00E73CF3" w:rsidRPr="00AB3EAF">
              <w:rPr>
                <w:rStyle w:val="Hipercze"/>
                <w:noProof/>
              </w:rPr>
              <w:t>Potwierdzenie działań wynikających z komunikacji z procesem szacowania ryzyka SI_OUK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13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14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15" w:history="1">
            <w:r w:rsidR="00E73CF3" w:rsidRPr="00AB3EAF">
              <w:rPr>
                <w:rStyle w:val="Hipercze"/>
                <w:noProof/>
              </w:rPr>
              <w:t>Obszar 3: Zarządzanie ryzykiem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16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17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18" w:history="1">
            <w:r w:rsidR="00E73CF3" w:rsidRPr="00AB3EAF">
              <w:rPr>
                <w:rStyle w:val="Hipercze"/>
                <w:noProof/>
              </w:rPr>
              <w:t>Proces zarządzania ryzykiem KSC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19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_Toc27355319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20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21" w:history="1">
            <w:r w:rsidR="00E73CF3" w:rsidRPr="00AB3EAF">
              <w:rPr>
                <w:rStyle w:val="Hipercze"/>
                <w:noProof/>
              </w:rPr>
              <w:t>Obszar 4: Monitorowanie i reagowanie na naruszenia bezpieczeństwa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22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23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24" w:history="1">
            <w:r w:rsidR="00E73CF3" w:rsidRPr="00AB3EAF">
              <w:rPr>
                <w:rStyle w:val="Hipercze"/>
                <w:noProof/>
              </w:rPr>
              <w:t>Dokumentacja procesu zarządzania Incydentami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25" w:history="1">
            <w:r w:rsidR="00E73CF3" w:rsidRPr="00AB3EAF">
              <w:rPr>
                <w:rStyle w:val="Hipercze"/>
                <w:noProof/>
              </w:rPr>
              <w:t>Monitorowanie cyberbezpieczeństwa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17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26" w:history="1">
            <w:r w:rsidR="00E73CF3" w:rsidRPr="00AB3EAF">
              <w:rPr>
                <w:rStyle w:val="Hipercze"/>
                <w:noProof/>
              </w:rPr>
              <w:t>Poprawność procesu z KSC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17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27" w:history="1">
            <w:r w:rsidR="00E73CF3" w:rsidRPr="00AB3EAF">
              <w:rPr>
                <w:rStyle w:val="Hipercze"/>
                <w:noProof/>
              </w:rPr>
              <w:t>Potwierdzenie działań wynikających z komunikacji z procesem szacowania ryzyka SI_OUK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17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28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17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29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_Toc27355329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17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30" w:history="1">
            <w:r w:rsidR="00E73CF3" w:rsidRPr="00AB3EAF">
              <w:rPr>
                <w:rStyle w:val="Hipercze"/>
                <w:noProof/>
              </w:rPr>
              <w:t>Obszar 5: Zarządzanie zmianą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31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32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33" w:history="1">
            <w:r w:rsidR="00E73CF3" w:rsidRPr="00AB3EAF">
              <w:rPr>
                <w:rStyle w:val="Hipercze"/>
                <w:noProof/>
              </w:rPr>
              <w:t>Dokumentacja procesu zarządzania zmianą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34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35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18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36" w:history="1">
            <w:r w:rsidR="00E73CF3" w:rsidRPr="00AB3EAF">
              <w:rPr>
                <w:rStyle w:val="Hipercze"/>
                <w:noProof/>
              </w:rPr>
              <w:t>Obszar 6: Zarządzanie ciągłością działania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37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38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39" w:history="1">
            <w:r w:rsidR="00E73CF3" w:rsidRPr="00AB3EAF">
              <w:rPr>
                <w:rStyle w:val="Hipercze"/>
                <w:noProof/>
              </w:rPr>
              <w:t>Dokumentacja procesu zarządzania ciągłością działania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_Toc27355339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19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0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20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1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20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42" w:history="1">
            <w:r w:rsidR="00E73CF3" w:rsidRPr="00AB3EAF">
              <w:rPr>
                <w:rStyle w:val="Hipercze"/>
                <w:noProof/>
              </w:rPr>
              <w:t>Obszar 7: Utrzymanie systemów informatycznych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3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4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45" w:history="1">
            <w:r w:rsidR="00E73CF3" w:rsidRPr="00AB3EAF">
              <w:rPr>
                <w:rStyle w:val="Hipercze"/>
                <w:noProof/>
              </w:rPr>
              <w:t>Dokumentacja procesu zarządzania podatnościami i zagrożeniami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6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7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21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48" w:history="1">
            <w:r w:rsidR="00E73CF3" w:rsidRPr="00AB3EAF">
              <w:rPr>
                <w:rStyle w:val="Hipercze"/>
                <w:noProof/>
              </w:rPr>
              <w:t>Obszar 8: Utrzymanie i rozwój systemów bezpieczeństwa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49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_Toc27355349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0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51" w:history="1">
            <w:r w:rsidR="00E73CF3" w:rsidRPr="00AB3EAF">
              <w:rPr>
                <w:rStyle w:val="Hipercze"/>
                <w:noProof/>
              </w:rPr>
              <w:t>Środowisko rozwojowe - dokumentacja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2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3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22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54" w:history="1">
            <w:r w:rsidR="00E73CF3" w:rsidRPr="00AB3EAF">
              <w:rPr>
                <w:rStyle w:val="Hipercze"/>
                <w:noProof/>
              </w:rPr>
              <w:t>Obszar 9: Bezpieczeństwo fizyczne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5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6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57" w:history="1">
            <w:r w:rsidR="00E73CF3" w:rsidRPr="00AB3EAF">
              <w:rPr>
                <w:rStyle w:val="Hipercze"/>
                <w:noProof/>
              </w:rPr>
              <w:t>Pomieszczenia CSIRT/SOC/Działu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8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_Toc27355358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59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_Toc27355359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23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60" w:history="1">
            <w:r w:rsidR="00E73CF3" w:rsidRPr="00AB3EAF">
              <w:rPr>
                <w:rStyle w:val="Hipercze"/>
                <w:noProof/>
              </w:rPr>
              <w:t>Obszar 10: Zarządzanie bezpieczeństwem i ciągłością działania łańcucha usług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_Toc27355360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61" w:history="1">
            <w:r w:rsidR="00E73CF3" w:rsidRPr="00AB3EAF">
              <w:rPr>
                <w:rStyle w:val="Hipercze"/>
                <w:noProof/>
              </w:rPr>
              <w:t>Kontekst w zakresie przepisów i norm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_Toc27355361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62" w:history="1">
            <w:r w:rsidR="00E73CF3" w:rsidRPr="00AB3EAF">
              <w:rPr>
                <w:rStyle w:val="Hipercze"/>
                <w:noProof/>
              </w:rPr>
              <w:t>Kontekst w zakresie Decyzji OUK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_Toc27355362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63" w:history="1">
            <w:r w:rsidR="00E73CF3" w:rsidRPr="00AB3EAF">
              <w:rPr>
                <w:rStyle w:val="Hipercze"/>
                <w:noProof/>
              </w:rPr>
              <w:t>Dostawcy OUK - dokumentacja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_Toc27355363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64" w:history="1">
            <w:r w:rsidR="00E73CF3" w:rsidRPr="00AB3EAF">
              <w:rPr>
                <w:rStyle w:val="Hipercze"/>
                <w:noProof/>
              </w:rPr>
              <w:t>Dokumentacja podmiotu Świadczący Usługi Cyberbezpieczeństwa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_Toc27355364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24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65" w:history="1">
            <w:r w:rsidR="00E73CF3" w:rsidRPr="00AB3EAF">
              <w:rPr>
                <w:rStyle w:val="Hipercze"/>
                <w:noProof/>
              </w:rPr>
              <w:t>Ryzyka zidentyfikowane w czasie audytu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_Toc27355365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27355366" w:history="1">
            <w:r w:rsidR="00E73CF3" w:rsidRPr="00AB3EAF">
              <w:rPr>
                <w:rStyle w:val="Hipercze"/>
                <w:noProof/>
              </w:rPr>
              <w:t>Zalecenia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_Toc27355366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25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E73CF3" w:rsidRDefault="006B72F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27355367" w:history="1">
            <w:r w:rsidR="00E73CF3" w:rsidRPr="00AB3EAF">
              <w:rPr>
                <w:rStyle w:val="Hipercze"/>
                <w:noProof/>
              </w:rPr>
              <w:t>Skróty i definicje</w:t>
            </w:r>
            <w:r w:rsidR="00E73CF3">
              <w:rPr>
                <w:noProof/>
                <w:webHidden/>
              </w:rPr>
              <w:tab/>
            </w:r>
            <w:r w:rsidR="00E73CF3">
              <w:rPr>
                <w:noProof/>
                <w:webHidden/>
              </w:rPr>
              <w:fldChar w:fldCharType="begin"/>
            </w:r>
            <w:r w:rsidR="00E73CF3">
              <w:rPr>
                <w:noProof/>
                <w:webHidden/>
              </w:rPr>
              <w:instrText xml:space="preserve"> PAGEREF _Toc27355367 \h </w:instrText>
            </w:r>
            <w:r w:rsidR="00E73CF3">
              <w:rPr>
                <w:noProof/>
                <w:webHidden/>
              </w:rPr>
            </w:r>
            <w:r w:rsidR="00E73CF3">
              <w:rPr>
                <w:noProof/>
                <w:webHidden/>
              </w:rPr>
              <w:fldChar w:fldCharType="separate"/>
            </w:r>
            <w:r w:rsidR="00E73CF3">
              <w:rPr>
                <w:noProof/>
                <w:webHidden/>
              </w:rPr>
              <w:t>26</w:t>
            </w:r>
            <w:r w:rsidR="00E73CF3">
              <w:rPr>
                <w:noProof/>
                <w:webHidden/>
              </w:rPr>
              <w:fldChar w:fldCharType="end"/>
            </w:r>
          </w:hyperlink>
        </w:p>
        <w:p w:rsidR="00344EB4" w:rsidRPr="00A210D7" w:rsidRDefault="00344EB4">
          <w:r w:rsidRPr="00A210D7">
            <w:rPr>
              <w:b/>
              <w:bCs/>
            </w:rPr>
            <w:fldChar w:fldCharType="end"/>
          </w:r>
        </w:p>
      </w:sdtContent>
    </w:sdt>
    <w:p w:rsidR="00344EB4" w:rsidRPr="00A210D7" w:rsidRDefault="00344EB4" w:rsidP="00A52090">
      <w:pPr>
        <w:pStyle w:val="Nagwek2"/>
        <w:rPr>
          <w:rFonts w:asciiTheme="minorHAnsi" w:hAnsiTheme="minorHAnsi"/>
        </w:rPr>
      </w:pPr>
    </w:p>
    <w:p w:rsidR="00344EB4" w:rsidRPr="00A210D7" w:rsidRDefault="00344EB4">
      <w:pPr>
        <w:rPr>
          <w:rFonts w:eastAsia="Times New Roman" w:cs="Times New Roman"/>
          <w:b/>
          <w:bCs/>
          <w:sz w:val="36"/>
          <w:szCs w:val="36"/>
          <w:lang w:eastAsia="pl-PL"/>
        </w:rPr>
      </w:pPr>
      <w:r w:rsidRPr="00A210D7">
        <w:br w:type="page"/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1" w:name="_Toc27355283"/>
      <w:r w:rsidRPr="00A210D7">
        <w:rPr>
          <w:rFonts w:asciiTheme="minorHAnsi" w:hAnsiTheme="minorHAnsi"/>
        </w:rPr>
        <w:lastRenderedPageBreak/>
        <w:t>Metryka dokumentu</w:t>
      </w:r>
      <w:bookmarkEnd w:id="1"/>
    </w:p>
    <w:p w:rsidR="00D40F04" w:rsidRPr="00A210D7" w:rsidRDefault="00D40F04" w:rsidP="00D40F04">
      <w:pPr>
        <w:pStyle w:val="Nagwek3"/>
        <w:rPr>
          <w:rFonts w:asciiTheme="minorHAnsi" w:hAnsiTheme="minorHAnsi"/>
        </w:rPr>
      </w:pPr>
      <w:bookmarkStart w:id="2" w:name="_Toc27355284"/>
      <w:r w:rsidRPr="00A210D7">
        <w:rPr>
          <w:rFonts w:asciiTheme="minorHAnsi" w:hAnsiTheme="minorHAnsi"/>
        </w:rPr>
        <w:t>Metryka audytu:</w:t>
      </w:r>
      <w:bookmarkEnd w:id="2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106"/>
        <w:gridCol w:w="4910"/>
      </w:tblGrid>
      <w:tr w:rsidR="00D40F04" w:rsidRPr="00A210D7" w:rsidTr="00E7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Treść</w:t>
            </w: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Audytowana Jednostka Organizacyjna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Audytowane lokalizacje: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Cel Audytu: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Potwierdzenie zgodności bezpieczeństwa systemu informacyjnego wykorzystywanego do świadczenia usługi krytycznej z Kryteriami</w:t>
            </w: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Kryteria Audytu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Ustawa o Krajowym Systemie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z 5 lipca 2018 wraz z Załącznikami</w:t>
            </w: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Zakres Audytu - Działalność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Nazwa usługi krytycznej</w:t>
            </w: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Zakres audytu - Proces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Wsparcie systemu informacyjnego dla usługi krytycznej</w:t>
            </w: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Data(y) Audytu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Data wydania Raportu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Data Raportu Poprzedniego i ilość niezgodności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Data Raportu poprzedniego do poprzedniego i ilość niezgodności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Data objęcia Ustawą KSC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Sektor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Podsektor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  <w:tr w:rsidR="00D40F04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pct"/>
          </w:tcPr>
          <w:p w:rsidR="00D40F04" w:rsidRPr="00A210D7" w:rsidRDefault="00D40F04" w:rsidP="002708DF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Opis progu uznania Incydentu za poważny</w:t>
            </w:r>
          </w:p>
        </w:tc>
        <w:tc>
          <w:tcPr>
            <w:tcW w:w="2723" w:type="pct"/>
          </w:tcPr>
          <w:p w:rsidR="00D40F04" w:rsidRPr="00A210D7" w:rsidRDefault="00D40F04" w:rsidP="002708D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</w:p>
        </w:tc>
      </w:tr>
    </w:tbl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3" w:name="_Toc27355285"/>
      <w:r w:rsidRPr="00A210D7">
        <w:rPr>
          <w:rFonts w:asciiTheme="minorHAnsi" w:hAnsiTheme="minorHAnsi"/>
        </w:rPr>
        <w:t>Odpowiedzialności instytucjonalne w OUK</w:t>
      </w:r>
      <w:bookmarkEnd w:id="3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531"/>
        <w:gridCol w:w="4485"/>
      </w:tblGrid>
      <w:tr w:rsidR="00A52090" w:rsidRPr="00A210D7" w:rsidTr="00E7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A52090" w:rsidRPr="00A210D7" w:rsidRDefault="00A52090" w:rsidP="00D40F04">
            <w:pPr>
              <w:rPr>
                <w:b w:val="0"/>
              </w:rPr>
            </w:pPr>
            <w:r w:rsidRPr="00A210D7">
              <w:rPr>
                <w:b w:val="0"/>
              </w:rPr>
              <w:t>Osoby odpowiedzialne w OUK</w:t>
            </w:r>
          </w:p>
        </w:tc>
        <w:tc>
          <w:tcPr>
            <w:tcW w:w="4485" w:type="dxa"/>
            <w:hideMark/>
          </w:tcPr>
          <w:p w:rsidR="00A52090" w:rsidRPr="00A210D7" w:rsidRDefault="00A52090" w:rsidP="00D4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10D7">
              <w:rPr>
                <w:b w:val="0"/>
              </w:rPr>
              <w:t>Imię i Nazwisko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A52090" w:rsidRPr="00A210D7" w:rsidRDefault="00A52090" w:rsidP="00D40F04">
            <w:pPr>
              <w:rPr>
                <w:b w:val="0"/>
              </w:rPr>
            </w:pPr>
            <w:r w:rsidRPr="00A210D7">
              <w:rPr>
                <w:b w:val="0"/>
              </w:rPr>
              <w:t>Prezes/dyrektor generalny</w:t>
            </w:r>
          </w:p>
        </w:tc>
        <w:tc>
          <w:tcPr>
            <w:tcW w:w="4485" w:type="dxa"/>
            <w:hideMark/>
          </w:tcPr>
          <w:p w:rsidR="00A52090" w:rsidRPr="00A210D7" w:rsidRDefault="00A52090" w:rsidP="00D4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​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A52090" w:rsidRPr="00A210D7" w:rsidRDefault="00A52090" w:rsidP="00D40F04">
            <w:pPr>
              <w:rPr>
                <w:b w:val="0"/>
              </w:rPr>
            </w:pPr>
            <w:r w:rsidRPr="00A210D7">
              <w:rPr>
                <w:b w:val="0"/>
              </w:rPr>
              <w:t>Audytor wewnętrzny</w:t>
            </w:r>
          </w:p>
        </w:tc>
        <w:tc>
          <w:tcPr>
            <w:tcW w:w="4485" w:type="dxa"/>
            <w:hideMark/>
          </w:tcPr>
          <w:p w:rsidR="00A52090" w:rsidRPr="00A210D7" w:rsidRDefault="00A52090" w:rsidP="00D4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​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A52090" w:rsidRPr="00A210D7" w:rsidRDefault="00A52090" w:rsidP="00D40F04">
            <w:pPr>
              <w:rPr>
                <w:b w:val="0"/>
              </w:rPr>
            </w:pPr>
            <w:r w:rsidRPr="00A210D7">
              <w:rPr>
                <w:b w:val="0"/>
              </w:rPr>
              <w:t>Pełnomocnik OUK</w:t>
            </w:r>
          </w:p>
        </w:tc>
        <w:tc>
          <w:tcPr>
            <w:tcW w:w="4485" w:type="dxa"/>
            <w:hideMark/>
          </w:tcPr>
          <w:p w:rsidR="00A52090" w:rsidRPr="00A210D7" w:rsidRDefault="00A52090" w:rsidP="00D4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​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A52090" w:rsidRPr="00A210D7" w:rsidRDefault="00A52090" w:rsidP="00D40F04">
            <w:pPr>
              <w:rPr>
                <w:b w:val="0"/>
              </w:rPr>
            </w:pPr>
            <w:r w:rsidRPr="00A210D7">
              <w:rPr>
                <w:b w:val="0"/>
              </w:rPr>
              <w:t>Nadzorujący audyt KSC</w:t>
            </w:r>
          </w:p>
        </w:tc>
        <w:tc>
          <w:tcPr>
            <w:tcW w:w="4485" w:type="dxa"/>
            <w:hideMark/>
          </w:tcPr>
          <w:p w:rsidR="00A52090" w:rsidRPr="00A210D7" w:rsidRDefault="00A52090" w:rsidP="00D4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​</w:t>
            </w:r>
          </w:p>
        </w:tc>
      </w:tr>
    </w:tbl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4" w:name="_Toc27355286"/>
      <w:r w:rsidRPr="00A210D7">
        <w:rPr>
          <w:rFonts w:asciiTheme="minorHAnsi" w:hAnsiTheme="minorHAnsi"/>
        </w:rPr>
        <w:t>Odpowiedzialności procesowe (formalne i nieformalne) w OUK</w:t>
      </w:r>
      <w:bookmarkEnd w:id="4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3896"/>
        <w:gridCol w:w="5120"/>
      </w:tblGrid>
      <w:tr w:rsidR="00A52090" w:rsidRPr="00A210D7" w:rsidTr="00D4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Typ procesu / aktywności wymaganej KSC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Imię i Nazwisko pracownika OUK lub dane dostawcy </w:t>
            </w:r>
            <w:proofErr w:type="spellStart"/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, wyznaczonego przez Najwyższe Kierownictwo jako właściwego merytorycznie do uczestnictwa w audycie 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Zarządzanie ryzykiem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Zarządzania incydentem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Zarządzania zagrożeniami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Zarządzania podatnościami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lastRenderedPageBreak/>
              <w:t xml:space="preserve">Zarządzanie środkami technicznymi 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Zarządzanie środkami organizacyjnymi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Utrzymanie i eksploatacja SI_OUK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Bezpieczeństwo fizyczne i środowiskowe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Bezpieczeństwo i ciągłość dostaw usług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Zarządzanie ciągłością działania UK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Zarządzanie systemem monitorowania w trybie ciągłym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" w:type="dxa"/>
            <w:hideMark/>
          </w:tcPr>
          <w:p w:rsidR="00A52090" w:rsidRPr="00A210D7" w:rsidRDefault="001C729A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Zarządzanie</w:t>
            </w:r>
            <w:r w:rsidR="00A52090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łącznością w ramach KSC</w:t>
            </w:r>
          </w:p>
        </w:tc>
        <w:tc>
          <w:tcPr>
            <w:tcW w:w="6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</w:tbl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5" w:name="_Toc27355287"/>
      <w:r w:rsidRPr="00A210D7">
        <w:rPr>
          <w:rFonts w:asciiTheme="minorHAnsi" w:hAnsiTheme="minorHAnsi"/>
        </w:rPr>
        <w:t xml:space="preserve">Informacja o audytorach wykonujących (Dz.U. 2018 </w:t>
      </w:r>
      <w:proofErr w:type="gramStart"/>
      <w:r w:rsidRPr="00A210D7">
        <w:rPr>
          <w:rFonts w:asciiTheme="minorHAnsi" w:hAnsiTheme="minorHAnsi"/>
        </w:rPr>
        <w:t>poz</w:t>
      </w:r>
      <w:proofErr w:type="gramEnd"/>
      <w:r w:rsidRPr="00A210D7">
        <w:rPr>
          <w:rFonts w:asciiTheme="minorHAnsi" w:hAnsiTheme="minorHAnsi"/>
        </w:rPr>
        <w:t>. 1999)</w:t>
      </w:r>
      <w:bookmarkEnd w:id="5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2837"/>
        <w:gridCol w:w="2528"/>
        <w:gridCol w:w="3651"/>
      </w:tblGrid>
      <w:tr w:rsidR="00A52090" w:rsidRPr="00A210D7" w:rsidTr="00D4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Funkcja Audytowa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Imię i Nazwisko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Potwierdzenie kwalifikacje (certyfikaty, wykształcenie i doświadczenie)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Audytor Wiodący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Audytor Systemy Operacyjne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A52090" w:rsidP="00DD61B6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Audytor warstwa aplikacj</w:t>
            </w:r>
            <w:r w:rsidR="00DD61B6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i</w:t>
            </w: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i baz danych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DD61B6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Audytor procesów</w:t>
            </w:r>
            <w:r w:rsidR="00A52090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27001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A52090" w:rsidP="00DD61B6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Audytor proce</w:t>
            </w:r>
            <w:r w:rsidR="00DD61B6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sów</w:t>
            </w: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22301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52090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52090" w:rsidRPr="00A210D7" w:rsidRDefault="001C729A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Audytor </w:t>
            </w:r>
            <w:r w:rsidR="00DD61B6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bezpieczeństwa procesów biznesowych</w:t>
            </w:r>
          </w:p>
        </w:tc>
        <w:tc>
          <w:tcPr>
            <w:tcW w:w="2531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52090" w:rsidRPr="00A210D7" w:rsidRDefault="00A52090" w:rsidP="00A5209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</w:tbl>
    <w:p w:rsidR="001C729A" w:rsidRPr="00A210D7" w:rsidRDefault="001C729A" w:rsidP="001C729A"/>
    <w:p w:rsidR="00A1285B" w:rsidRPr="00A210D7" w:rsidRDefault="00A1285B" w:rsidP="00A1285B">
      <w:pPr>
        <w:pStyle w:val="Nagwek3"/>
        <w:rPr>
          <w:rFonts w:asciiTheme="minorHAnsi" w:hAnsiTheme="minorHAnsi"/>
        </w:rPr>
      </w:pPr>
      <w:bookmarkStart w:id="6" w:name="_Toc27355288"/>
      <w:r w:rsidRPr="00A210D7">
        <w:rPr>
          <w:rFonts w:asciiTheme="minorHAnsi" w:hAnsiTheme="minorHAnsi"/>
        </w:rPr>
        <w:t>Informacja o ekspertach wspierających audytorów</w:t>
      </w:r>
      <w:bookmarkEnd w:id="6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2837"/>
        <w:gridCol w:w="2528"/>
        <w:gridCol w:w="3651"/>
      </w:tblGrid>
      <w:tr w:rsidR="00A1285B" w:rsidRPr="00A210D7" w:rsidTr="00D4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A1285B" w:rsidRPr="00A210D7" w:rsidRDefault="00A1285B" w:rsidP="00A1285B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Funkcja </w:t>
            </w:r>
          </w:p>
        </w:tc>
        <w:tc>
          <w:tcPr>
            <w:tcW w:w="2531" w:type="dxa"/>
            <w:hideMark/>
          </w:tcPr>
          <w:p w:rsidR="00A1285B" w:rsidRPr="00A210D7" w:rsidRDefault="00A1285B" w:rsidP="00A1285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Imię i Nazwisko</w:t>
            </w:r>
          </w:p>
        </w:tc>
        <w:tc>
          <w:tcPr>
            <w:tcW w:w="3655" w:type="dxa"/>
            <w:hideMark/>
          </w:tcPr>
          <w:p w:rsidR="00A1285B" w:rsidRPr="00A210D7" w:rsidRDefault="00A1285B" w:rsidP="00A1285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Potwierdzenie kwalifikacje (certyfikaty, wykształcenie i doświadczenie)</w:t>
            </w:r>
          </w:p>
        </w:tc>
      </w:tr>
      <w:tr w:rsidR="00A1285B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1285B" w:rsidRPr="00A210D7" w:rsidRDefault="00A1285B" w:rsidP="00A1285B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</w:p>
        </w:tc>
        <w:tc>
          <w:tcPr>
            <w:tcW w:w="2531" w:type="dxa"/>
            <w:hideMark/>
          </w:tcPr>
          <w:p w:rsidR="00A1285B" w:rsidRPr="00A210D7" w:rsidRDefault="00A1285B" w:rsidP="00A1285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1285B" w:rsidRPr="00A210D7" w:rsidRDefault="00A1285B" w:rsidP="00A1285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  <w:tr w:rsidR="00A1285B" w:rsidRPr="00A210D7" w:rsidTr="00D4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1285B" w:rsidRPr="00A210D7" w:rsidRDefault="00A1285B" w:rsidP="00A1285B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</w:p>
        </w:tc>
        <w:tc>
          <w:tcPr>
            <w:tcW w:w="2531" w:type="dxa"/>
            <w:hideMark/>
          </w:tcPr>
          <w:p w:rsidR="00A1285B" w:rsidRPr="00A210D7" w:rsidRDefault="00A1285B" w:rsidP="00A1285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  <w:tc>
          <w:tcPr>
            <w:tcW w:w="3655" w:type="dxa"/>
            <w:hideMark/>
          </w:tcPr>
          <w:p w:rsidR="00A1285B" w:rsidRPr="00A210D7" w:rsidRDefault="00A1285B" w:rsidP="00A1285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</w:tc>
      </w:tr>
    </w:tbl>
    <w:p w:rsidR="00A1285B" w:rsidRPr="00A210D7" w:rsidRDefault="00A1285B" w:rsidP="001C729A"/>
    <w:p w:rsidR="002708DF" w:rsidRPr="00A210D7" w:rsidRDefault="002708DF" w:rsidP="002708DF">
      <w:pPr>
        <w:pStyle w:val="NormalnyWeb"/>
        <w:rPr>
          <w:rFonts w:asciiTheme="minorHAnsi" w:hAnsiTheme="minorHAnsi"/>
        </w:rPr>
      </w:pPr>
      <w:r w:rsidRPr="00A210D7">
        <w:rPr>
          <w:rFonts w:asciiTheme="minorHAnsi" w:hAnsiTheme="minorHAnsi"/>
          <w:b/>
        </w:rPr>
        <w:t>Granica konfliktu interesu:</w:t>
      </w:r>
      <w:r w:rsidRPr="00A210D7">
        <w:rPr>
          <w:rFonts w:asciiTheme="minorHAnsi" w:hAnsiTheme="minorHAnsi"/>
        </w:rPr>
        <w:t xml:space="preserve"> Osoby tworzące zespół audytowy i bezpośrednio zaangażowane w weryfikacje zgodności, oświadczają że w terminie ostatnich 24 miesięcy nie wykonywały osobiście prac doradczych, projektowych, architektonicznych lub implementacyjnych na rzecz audytowanego podmiotu w zakresie audytowanej Usługi kluczowej .</w:t>
      </w:r>
    </w:p>
    <w:p w:rsidR="002708DF" w:rsidRPr="00A210D7" w:rsidRDefault="002708DF" w:rsidP="002708DF">
      <w:pPr>
        <w:pStyle w:val="Nagwek2"/>
        <w:rPr>
          <w:rFonts w:asciiTheme="minorHAnsi" w:hAnsiTheme="minorHAnsi"/>
        </w:rPr>
      </w:pPr>
      <w:bookmarkStart w:id="7" w:name="_Toc27355289"/>
      <w:r w:rsidRPr="00A210D7">
        <w:rPr>
          <w:rFonts w:asciiTheme="minorHAnsi" w:hAnsiTheme="minorHAnsi"/>
        </w:rPr>
        <w:t>Niezgodności z poprzednich dwóch audytów KSC</w:t>
      </w:r>
      <w:bookmarkEnd w:id="7"/>
    </w:p>
    <w:p w:rsidR="002708DF" w:rsidRPr="00A210D7" w:rsidRDefault="002708DF" w:rsidP="002708DF">
      <w:pPr>
        <w:rPr>
          <w:lang w:eastAsia="pl-PL"/>
        </w:rPr>
      </w:pPr>
      <w:r w:rsidRPr="00A210D7">
        <w:rPr>
          <w:lang w:eastAsia="pl-PL"/>
        </w:rPr>
        <w:t>Audyt poprzedni (jeśli dotyczy) z dnia:</w:t>
      </w:r>
    </w:p>
    <w:tbl>
      <w:tblPr>
        <w:tblStyle w:val="Tabelasiatki1jasna"/>
        <w:tblW w:w="9067" w:type="dxa"/>
        <w:tblLook w:val="04A0" w:firstRow="1" w:lastRow="0" w:firstColumn="1" w:lastColumn="0" w:noHBand="0" w:noVBand="1"/>
      </w:tblPr>
      <w:tblGrid>
        <w:gridCol w:w="5807"/>
        <w:gridCol w:w="1276"/>
        <w:gridCol w:w="1984"/>
      </w:tblGrid>
      <w:tr w:rsidR="002708DF" w:rsidRPr="00A210D7" w:rsidTr="0027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lastRenderedPageBreak/>
              <w:t xml:space="preserve">Stwierdzenie faktu i opis niezgodności </w:t>
            </w: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br/>
              <w:t>(w tym odniesienie do kryterium)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t>Data zamknięcia</w:t>
            </w: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br/>
              <w:t xml:space="preserve"> niezgodności</w:t>
            </w: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:rsidR="002708DF" w:rsidRPr="00A210D7" w:rsidRDefault="002708DF" w:rsidP="002708D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210D7">
        <w:rPr>
          <w:rFonts w:eastAsia="Times New Roman" w:cs="Times New Roman"/>
          <w:sz w:val="24"/>
          <w:szCs w:val="24"/>
          <w:lang w:eastAsia="pl-PL"/>
        </w:rPr>
        <w:t>Audyt poprzedni do poprzedniego (jeśli dotyczy) z dnia:</w:t>
      </w:r>
    </w:p>
    <w:tbl>
      <w:tblPr>
        <w:tblStyle w:val="Tabelasiatki1jasna"/>
        <w:tblW w:w="9067" w:type="dxa"/>
        <w:tblLook w:val="04A0" w:firstRow="1" w:lastRow="0" w:firstColumn="1" w:lastColumn="0" w:noHBand="0" w:noVBand="1"/>
      </w:tblPr>
      <w:tblGrid>
        <w:gridCol w:w="5807"/>
        <w:gridCol w:w="1276"/>
        <w:gridCol w:w="1984"/>
      </w:tblGrid>
      <w:tr w:rsidR="002708DF" w:rsidRPr="00A210D7" w:rsidTr="0027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b w:val="0"/>
              </w:rPr>
            </w:pPr>
            <w:r w:rsidRPr="00A210D7">
              <w:rPr>
                <w:b w:val="0"/>
              </w:rPr>
              <w:t xml:space="preserve">Stwierdzenie faktu i opis niezgodności </w:t>
            </w:r>
            <w:r w:rsidRPr="00A210D7">
              <w:rPr>
                <w:b w:val="0"/>
              </w:rPr>
              <w:br/>
              <w:t>(w tym odniesienie do kryterium)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10D7">
              <w:rPr>
                <w:b w:val="0"/>
              </w:rPr>
              <w:t>Priorytet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10D7">
              <w:rPr>
                <w:b w:val="0"/>
              </w:rPr>
              <w:t>Data zamknięcia</w:t>
            </w:r>
            <w:r w:rsidRPr="00A210D7">
              <w:rPr>
                <w:b w:val="0"/>
              </w:rPr>
              <w:br/>
              <w:t>niezgodności</w:t>
            </w: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:rsidR="002708DF" w:rsidRPr="00A210D7" w:rsidRDefault="002708DF" w:rsidP="002708DF">
            <w:pPr>
              <w:rPr>
                <w:b w:val="0"/>
              </w:rPr>
            </w:pPr>
            <w:r w:rsidRPr="00A210D7">
              <w:rPr>
                <w:b w:val="0"/>
              </w:rPr>
              <w:t> </w:t>
            </w:r>
          </w:p>
        </w:tc>
        <w:tc>
          <w:tcPr>
            <w:tcW w:w="1276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 </w:t>
            </w:r>
          </w:p>
        </w:tc>
        <w:tc>
          <w:tcPr>
            <w:tcW w:w="1984" w:type="dxa"/>
            <w:hideMark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 </w:t>
            </w: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708DF" w:rsidRPr="00A210D7" w:rsidRDefault="002708DF" w:rsidP="002708DF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708DF" w:rsidRPr="00A210D7" w:rsidRDefault="002708DF" w:rsidP="002708DF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8DF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708DF" w:rsidRPr="00A210D7" w:rsidRDefault="002708DF" w:rsidP="002708DF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708DF" w:rsidRPr="00A210D7" w:rsidRDefault="002708DF" w:rsidP="002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8" w:name="_Toc27355290"/>
      <w:r w:rsidRPr="00A210D7">
        <w:rPr>
          <w:rStyle w:val="Nagwek2Znak"/>
          <w:rFonts w:asciiTheme="minorHAnsi" w:hAnsiTheme="minorHAnsi"/>
          <w:b/>
          <w:bCs/>
        </w:rPr>
        <w:t>Podsumowanie</w:t>
      </w:r>
      <w:r w:rsidRPr="00A210D7">
        <w:rPr>
          <w:rFonts w:asciiTheme="minorHAnsi" w:hAnsiTheme="minorHAnsi"/>
        </w:rPr>
        <w:t xml:space="preserve"> dla kierownictwa</w:t>
      </w:r>
      <w:bookmarkEnd w:id="8"/>
    </w:p>
    <w:p w:rsidR="002708DF" w:rsidRPr="00A210D7" w:rsidRDefault="002708DF" w:rsidP="002708DF">
      <w:r w:rsidRPr="00A210D7">
        <w:t xml:space="preserve">W dniach …… - ……. </w:t>
      </w:r>
      <w:proofErr w:type="gramStart"/>
      <w:r w:rsidRPr="00A210D7">
        <w:t>przeprowadzono</w:t>
      </w:r>
      <w:proofErr w:type="gramEnd"/>
      <w:r w:rsidRPr="00A210D7">
        <w:t xml:space="preserve"> audyt zgodności z wymaganiami Ustawy o Krajowym Systemie </w:t>
      </w:r>
      <w:proofErr w:type="spellStart"/>
      <w:r w:rsidRPr="00A210D7">
        <w:t>Cyberbezpieczeństwa</w:t>
      </w:r>
      <w:proofErr w:type="spellEnd"/>
      <w:r w:rsidRPr="00A210D7">
        <w:t xml:space="preserve"> (Dz.U. 2018 poz</w:t>
      </w:r>
      <w:proofErr w:type="gramStart"/>
      <w:r w:rsidRPr="00A210D7">
        <w:t>. 1999). Prace</w:t>
      </w:r>
      <w:proofErr w:type="gramEnd"/>
      <w:r w:rsidRPr="00A210D7">
        <w:t xml:space="preserve"> audytowe zostały przeprowadzone przez …… zgodnie z umową z dnia ……</w:t>
      </w:r>
    </w:p>
    <w:p w:rsidR="002708DF" w:rsidRPr="00A210D7" w:rsidRDefault="002708DF" w:rsidP="002708DF">
      <w:r w:rsidRPr="00A210D7">
        <w:t xml:space="preserve">Pierwszy etap prac polegał na “Zrozumieniu kontekstu działania organizacji oraz analizy dokumentacji” i został przeprowadzone w dniach ……. - ……. . Na podstawie otrzymanych informacji udało się zidentyfikować …. </w:t>
      </w:r>
      <w:proofErr w:type="gramStart"/>
      <w:r w:rsidRPr="00A210D7">
        <w:t>niezgodności</w:t>
      </w:r>
      <w:proofErr w:type="gramEnd"/>
      <w:r w:rsidRPr="00A210D7">
        <w:t xml:space="preserve"> oraz zaplanowano drugi etap prac polegający na “ Testach skuteczności funkcjonowania mechanizmów kontrolnych”. Audytowi poddano ….. </w:t>
      </w:r>
      <w:proofErr w:type="gramStart"/>
      <w:r w:rsidRPr="00A210D7">
        <w:t>procesów</w:t>
      </w:r>
      <w:proofErr w:type="gramEnd"/>
      <w:r w:rsidRPr="00A210D7">
        <w:t xml:space="preserve"> w ……. </w:t>
      </w:r>
      <w:proofErr w:type="gramStart"/>
      <w:r w:rsidRPr="00A210D7">
        <w:t>lokalizacjach</w:t>
      </w:r>
      <w:proofErr w:type="gramEnd"/>
      <w:r w:rsidRPr="00A210D7">
        <w:t xml:space="preserve"> oraz działalność …. </w:t>
      </w:r>
      <w:proofErr w:type="gramStart"/>
      <w:r w:rsidRPr="00A210D7">
        <w:t>dostawców</w:t>
      </w:r>
      <w:proofErr w:type="gramEnd"/>
      <w:r w:rsidRPr="00A210D7">
        <w:t xml:space="preserve"> i usługodawców.</w:t>
      </w:r>
    </w:p>
    <w:p w:rsidR="002708DF" w:rsidRPr="00A210D7" w:rsidRDefault="002708DF" w:rsidP="002708DF">
      <w:r w:rsidRPr="00A210D7">
        <w:t xml:space="preserve">Podczas audytu zidentyfikowano ….. </w:t>
      </w:r>
      <w:proofErr w:type="gramStart"/>
      <w:r w:rsidRPr="00A210D7">
        <w:t>niezgodności</w:t>
      </w:r>
      <w:proofErr w:type="gramEnd"/>
      <w:r w:rsidRPr="00A210D7">
        <w:t xml:space="preserve"> o krytycznym priorytecie, ….. </w:t>
      </w:r>
      <w:proofErr w:type="gramStart"/>
      <w:r w:rsidRPr="00A210D7">
        <w:t>niezgodności</w:t>
      </w:r>
      <w:proofErr w:type="gramEnd"/>
      <w:r w:rsidRPr="00A210D7">
        <w:t xml:space="preserve"> o wysokim priorytecie, ….. </w:t>
      </w:r>
      <w:proofErr w:type="gramStart"/>
      <w:r w:rsidRPr="00A210D7">
        <w:t>niezgodności</w:t>
      </w:r>
      <w:proofErr w:type="gramEnd"/>
      <w:r w:rsidRPr="00A210D7">
        <w:t xml:space="preserve"> o średnim priorytecie oraz ….. </w:t>
      </w:r>
      <w:proofErr w:type="gramStart"/>
      <w:r w:rsidRPr="00A210D7">
        <w:t>niezgodności</w:t>
      </w:r>
      <w:proofErr w:type="gramEnd"/>
      <w:r w:rsidRPr="00A210D7">
        <w:t xml:space="preserve"> o niskim priorytecie. Priorytety prac należy rozumieć w następujący sposób:</w:t>
      </w:r>
    </w:p>
    <w:p w:rsidR="002708DF" w:rsidRPr="00A210D7" w:rsidRDefault="002708DF" w:rsidP="002708DF">
      <w:proofErr w:type="gramStart"/>
      <w:r w:rsidRPr="00A210D7">
        <w:rPr>
          <w:b/>
        </w:rPr>
        <w:t>krytyczny</w:t>
      </w:r>
      <w:proofErr w:type="gramEnd"/>
      <w:r w:rsidRPr="00A210D7">
        <w:t xml:space="preserve"> - niezgodności mogące bezpośrednio doprowadzić do incydentu krytycznego lub uniemożliwić jego skuteczną obsługę</w:t>
      </w:r>
    </w:p>
    <w:p w:rsidR="002708DF" w:rsidRPr="00A210D7" w:rsidRDefault="002708DF" w:rsidP="002708DF">
      <w:proofErr w:type="gramStart"/>
      <w:r w:rsidRPr="00A210D7">
        <w:rPr>
          <w:b/>
        </w:rPr>
        <w:t>wysoki</w:t>
      </w:r>
      <w:proofErr w:type="gramEnd"/>
      <w:r w:rsidRPr="00A210D7">
        <w:t xml:space="preserve"> - niezgodności mogące bezpośrednio doprowadzić do incydentu poważnego lub ….. </w:t>
      </w:r>
      <w:proofErr w:type="gramStart"/>
      <w:r w:rsidRPr="00A210D7">
        <w:t>lub</w:t>
      </w:r>
      <w:proofErr w:type="gramEnd"/>
      <w:r w:rsidRPr="00A210D7">
        <w:t xml:space="preserve"> polegające na braku realizowania wymagań KSC</w:t>
      </w:r>
    </w:p>
    <w:p w:rsidR="002708DF" w:rsidRPr="00A210D7" w:rsidRDefault="002708DF" w:rsidP="002708DF">
      <w:proofErr w:type="gramStart"/>
      <w:r w:rsidRPr="00A210D7">
        <w:rPr>
          <w:b/>
        </w:rPr>
        <w:t>średni</w:t>
      </w:r>
      <w:proofErr w:type="gramEnd"/>
      <w:r w:rsidRPr="00A210D7">
        <w:t xml:space="preserve"> - niezgodności mogące doprowadzić do incydentu zwykłego, lub ……, lub polegające na nieskutecznej realizacji wymagań KSC</w:t>
      </w:r>
    </w:p>
    <w:p w:rsidR="002708DF" w:rsidRPr="00A210D7" w:rsidRDefault="002708DF" w:rsidP="002708DF">
      <w:proofErr w:type="gramStart"/>
      <w:r w:rsidRPr="00A210D7">
        <w:rPr>
          <w:b/>
        </w:rPr>
        <w:t>niski</w:t>
      </w:r>
      <w:proofErr w:type="gramEnd"/>
      <w:r w:rsidRPr="00A210D7">
        <w:t xml:space="preserve"> - obszary mogące w opinii zespołu audytowego doprowadzić w przyszłości do incydentów lub niezgodności o wyższym priorytecie</w:t>
      </w:r>
    </w:p>
    <w:p w:rsidR="002708DF" w:rsidRPr="00A210D7" w:rsidRDefault="002708DF" w:rsidP="002708DF">
      <w:r w:rsidRPr="00A210D7">
        <w:t>Kluczowymi niezgodnościami, którymi, zdaniem zespołu audytowego, w pierwszej kolejności powinno zająć się najwyższe kierownictwo są:</w:t>
      </w:r>
    </w:p>
    <w:p w:rsidR="00A52090" w:rsidRDefault="002708DF" w:rsidP="002708DF">
      <w:r w:rsidRPr="00A210D7">
        <w:t>……..</w:t>
      </w:r>
    </w:p>
    <w:p w:rsidR="00E73CF3" w:rsidRPr="00A210D7" w:rsidRDefault="00E73CF3" w:rsidP="002708DF"/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A52090" w:rsidRPr="00A210D7" w:rsidTr="00A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lastRenderedPageBreak/>
              <w:t>Nr</w:t>
            </w:r>
          </w:p>
        </w:tc>
        <w:tc>
          <w:tcPr>
            <w:tcW w:w="5448" w:type="dxa"/>
          </w:tcPr>
          <w:p w:rsidR="00A52090" w:rsidRPr="00A210D7" w:rsidRDefault="00A210D7" w:rsidP="00A52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10D7">
              <w:rPr>
                <w:b w:val="0"/>
              </w:rPr>
              <w:t>Stwierdzenie faktu i opis niezgodności (w tym odniesienie do kryterium)</w:t>
            </w: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10D7">
              <w:rPr>
                <w:b w:val="0"/>
              </w:rPr>
              <w:t>Priorytet</w:t>
            </w:r>
          </w:p>
        </w:tc>
      </w:tr>
      <w:tr w:rsidR="00A52090" w:rsidRPr="00A210D7" w:rsidTr="00A21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t>1</w:t>
            </w:r>
          </w:p>
        </w:tc>
        <w:tc>
          <w:tcPr>
            <w:tcW w:w="5448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090" w:rsidRPr="00A210D7" w:rsidTr="00A21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t>2</w:t>
            </w:r>
          </w:p>
        </w:tc>
        <w:tc>
          <w:tcPr>
            <w:tcW w:w="5448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090" w:rsidRPr="00A210D7" w:rsidTr="00A21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t>3</w:t>
            </w:r>
          </w:p>
        </w:tc>
        <w:tc>
          <w:tcPr>
            <w:tcW w:w="5448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090" w:rsidRPr="00A210D7" w:rsidTr="00A21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t>4</w:t>
            </w:r>
          </w:p>
        </w:tc>
        <w:tc>
          <w:tcPr>
            <w:tcW w:w="5448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090" w:rsidRPr="00A210D7" w:rsidTr="00A21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t>5</w:t>
            </w:r>
          </w:p>
        </w:tc>
        <w:tc>
          <w:tcPr>
            <w:tcW w:w="5448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090" w:rsidRPr="00A210D7" w:rsidTr="00A21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52090" w:rsidRPr="00A210D7" w:rsidRDefault="00A52090" w:rsidP="00A52090">
            <w:pPr>
              <w:rPr>
                <w:b w:val="0"/>
              </w:rPr>
            </w:pPr>
            <w:r w:rsidRPr="00A210D7">
              <w:rPr>
                <w:b w:val="0"/>
              </w:rPr>
              <w:t>6</w:t>
            </w:r>
          </w:p>
        </w:tc>
        <w:tc>
          <w:tcPr>
            <w:tcW w:w="5448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A52090" w:rsidRPr="00A210D7" w:rsidRDefault="00A52090" w:rsidP="00A5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2090" w:rsidRPr="00A210D7" w:rsidRDefault="00A52090" w:rsidP="00A52090">
      <w:pPr>
        <w:pStyle w:val="Nagwek2"/>
        <w:rPr>
          <w:rFonts w:asciiTheme="minorHAnsi" w:hAnsiTheme="minorHAnsi"/>
          <w:sz w:val="48"/>
          <w:szCs w:val="48"/>
        </w:rPr>
      </w:pPr>
      <w:bookmarkStart w:id="9" w:name="_Toc27355291"/>
      <w:r w:rsidRPr="00A210D7">
        <w:rPr>
          <w:rFonts w:asciiTheme="minorHAnsi" w:hAnsiTheme="minorHAnsi"/>
        </w:rPr>
        <w:t>Cel i zakres prac</w:t>
      </w:r>
      <w:bookmarkEnd w:id="9"/>
    </w:p>
    <w:p w:rsidR="00A52090" w:rsidRPr="00A210D7" w:rsidRDefault="00A52090" w:rsidP="00A52090">
      <w:pPr>
        <w:pStyle w:val="Nagwek3"/>
        <w:rPr>
          <w:rFonts w:asciiTheme="minorHAnsi" w:hAnsiTheme="minorHAnsi"/>
          <w:sz w:val="36"/>
          <w:szCs w:val="36"/>
        </w:rPr>
      </w:pPr>
      <w:bookmarkStart w:id="10" w:name="_Toc27355292"/>
      <w:r w:rsidRPr="00A210D7">
        <w:rPr>
          <w:rFonts w:asciiTheme="minorHAnsi" w:hAnsiTheme="minorHAnsi"/>
        </w:rPr>
        <w:t>Cel prac</w:t>
      </w:r>
      <w:bookmarkEnd w:id="10"/>
    </w:p>
    <w:p w:rsidR="002708DF" w:rsidRPr="00A210D7" w:rsidRDefault="002708DF" w:rsidP="00A52090">
      <w:pPr>
        <w:pStyle w:val="Nagwek3"/>
        <w:rPr>
          <w:rFonts w:asciiTheme="minorHAnsi" w:hAnsiTheme="minorHAnsi"/>
          <w:b w:val="0"/>
          <w:bCs w:val="0"/>
          <w:color w:val="3B454E"/>
          <w:sz w:val="24"/>
          <w:szCs w:val="24"/>
        </w:rPr>
      </w:pPr>
      <w:bookmarkStart w:id="11" w:name="_Toc27355293"/>
      <w:r w:rsidRPr="00A210D7">
        <w:rPr>
          <w:rFonts w:asciiTheme="minorHAnsi" w:hAnsiTheme="minorHAnsi"/>
          <w:b w:val="0"/>
          <w:bCs w:val="0"/>
          <w:color w:val="3B454E"/>
          <w:sz w:val="24"/>
          <w:szCs w:val="24"/>
        </w:rPr>
        <w:t>Celem wykonanych prac była ocena procesu zarządzania bezpieczeństwem informacji realizowanego przez ….&lt;</w:t>
      </w:r>
      <w:proofErr w:type="gramStart"/>
      <w:r w:rsidRPr="00A210D7">
        <w:rPr>
          <w:rFonts w:asciiTheme="minorHAnsi" w:hAnsiTheme="minorHAnsi"/>
          <w:b w:val="0"/>
          <w:bCs w:val="0"/>
          <w:color w:val="3B454E"/>
          <w:sz w:val="24"/>
          <w:szCs w:val="24"/>
        </w:rPr>
        <w:t>nazwa</w:t>
      </w:r>
      <w:proofErr w:type="gramEnd"/>
      <w:r w:rsidRPr="00A210D7">
        <w:rPr>
          <w:rFonts w:asciiTheme="minorHAnsi" w:hAnsiTheme="minorHAnsi"/>
          <w:b w:val="0"/>
          <w:bCs w:val="0"/>
          <w:color w:val="3B454E"/>
          <w:sz w:val="24"/>
          <w:szCs w:val="24"/>
        </w:rPr>
        <w:t xml:space="preserve"> klienta&gt;… oraz identyfikacja i analiza luki zgodności w wymaganiami Ustawy o Krajowym Systemie </w:t>
      </w:r>
      <w:proofErr w:type="spellStart"/>
      <w:r w:rsidRPr="00A210D7">
        <w:rPr>
          <w:rFonts w:asciiTheme="minorHAnsi" w:hAnsiTheme="minorHAnsi"/>
          <w:b w:val="0"/>
          <w:bCs w:val="0"/>
          <w:color w:val="3B454E"/>
          <w:sz w:val="24"/>
          <w:szCs w:val="24"/>
        </w:rPr>
        <w:t>Cyberbezpieczeństwa</w:t>
      </w:r>
      <w:bookmarkEnd w:id="11"/>
      <w:proofErr w:type="spellEnd"/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12" w:name="_Toc27355294"/>
      <w:r w:rsidRPr="00A210D7">
        <w:rPr>
          <w:rFonts w:asciiTheme="minorHAnsi" w:hAnsiTheme="minorHAnsi"/>
        </w:rPr>
        <w:t>Zakres prac</w:t>
      </w:r>
      <w:bookmarkEnd w:id="12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obejmował:</w:t>
      </w:r>
    </w:p>
    <w:p w:rsidR="00A210D7" w:rsidRPr="00A210D7" w:rsidRDefault="00A210D7" w:rsidP="00772669">
      <w:pPr>
        <w:pStyle w:val="wyliczenia"/>
      </w:pPr>
      <w:r w:rsidRPr="00A210D7">
        <w:t>Zrozumienie kontekstu działania organizacji w tym wpływy systemów IT na usługę krytyczną</w:t>
      </w:r>
    </w:p>
    <w:p w:rsidR="00A210D7" w:rsidRPr="00A210D7" w:rsidRDefault="00A210D7" w:rsidP="00772669">
      <w:pPr>
        <w:pStyle w:val="wyliczenia"/>
      </w:pPr>
      <w:r w:rsidRPr="00A210D7">
        <w:t>Analizę dokumentacji</w:t>
      </w:r>
    </w:p>
    <w:p w:rsidR="00A210D7" w:rsidRPr="00A210D7" w:rsidRDefault="00A210D7" w:rsidP="00772669">
      <w:pPr>
        <w:pStyle w:val="wyliczenia"/>
      </w:pPr>
      <w:r w:rsidRPr="00A210D7">
        <w:t>Testy skuteczności funkcjonowania mechanizmów kontrolnych</w:t>
      </w:r>
    </w:p>
    <w:p w:rsidR="00A210D7" w:rsidRPr="00A210D7" w:rsidRDefault="00A210D7" w:rsidP="00772669">
      <w:pPr>
        <w:pStyle w:val="wyliczenia"/>
      </w:pPr>
      <w:r w:rsidRPr="00A210D7">
        <w:t>Opracowanie raportu zawierającego opis zidentyfikowanych luk zgodności wraz z rekomendacjami</w:t>
      </w:r>
    </w:p>
    <w:p w:rsidR="00A52090" w:rsidRPr="00A210D7" w:rsidRDefault="00A210D7" w:rsidP="00772669">
      <w:pPr>
        <w:pStyle w:val="wyliczenia"/>
      </w:pPr>
      <w:r w:rsidRPr="00A210D7">
        <w:t>Przestawienie wyników audytu dla najwyższego kierownictwa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13" w:name="_Toc27355295"/>
      <w:r w:rsidRPr="00A210D7">
        <w:rPr>
          <w:rFonts w:asciiTheme="minorHAnsi" w:hAnsiTheme="minorHAnsi"/>
        </w:rPr>
        <w:lastRenderedPageBreak/>
        <w:t>Przebieg prac</w:t>
      </w:r>
      <w:bookmarkEnd w:id="13"/>
    </w:p>
    <w:p w:rsidR="002708DF" w:rsidRPr="00A210D7" w:rsidRDefault="002708DF" w:rsidP="002708DF">
      <w:r w:rsidRPr="00A210D7">
        <w:t xml:space="preserve">Prace zostały wykonane w dniach …… - ……. </w:t>
      </w:r>
      <w:proofErr w:type="gramStart"/>
      <w:r w:rsidRPr="00A210D7">
        <w:t>i</w:t>
      </w:r>
      <w:proofErr w:type="gramEnd"/>
      <w:r w:rsidRPr="00A210D7">
        <w:t xml:space="preserve"> polegały na analizie wybranej dokumentacji, wywiadach z wybranymi pracownikami, obserwacjach i wizji lokalnej w ….. </w:t>
      </w:r>
      <w:proofErr w:type="gramStart"/>
      <w:r w:rsidRPr="00A210D7">
        <w:t>jednostkach</w:t>
      </w:r>
      <w:proofErr w:type="gramEnd"/>
      <w:r w:rsidRPr="00A210D7">
        <w:t>. Dodatkowo w ramach audytu przeprowadzono testy techniczne obejmujące swoim zakresem:</w:t>
      </w:r>
    </w:p>
    <w:p w:rsidR="00A210D7" w:rsidRPr="00A210D7" w:rsidRDefault="00A210D7" w:rsidP="00772669">
      <w:pPr>
        <w:pStyle w:val="wyliczenia"/>
      </w:pPr>
      <w:r w:rsidRPr="00A210D7">
        <w:t>Analizę podatności na xxx stacjach</w:t>
      </w:r>
    </w:p>
    <w:p w:rsidR="00A52090" w:rsidRPr="00A210D7" w:rsidRDefault="00A210D7" w:rsidP="00772669">
      <w:pPr>
        <w:pStyle w:val="wyliczenia"/>
      </w:pPr>
      <w:r w:rsidRPr="00A210D7">
        <w:t>Analizę luk w systemie ….</w:t>
      </w:r>
    </w:p>
    <w:p w:rsidR="00A52090" w:rsidRPr="00A210D7" w:rsidRDefault="00A52090" w:rsidP="00A210D7">
      <w:pPr>
        <w:rPr>
          <w:lang w:eastAsia="pl-PL"/>
        </w:rPr>
      </w:pPr>
      <w:r w:rsidRPr="00A210D7">
        <w:rPr>
          <w:lang w:eastAsia="pl-PL"/>
        </w:rPr>
        <w:t>Prace realizowane były zgodnie z następującym harmonogramem:</w:t>
      </w:r>
    </w:p>
    <w:p w:rsidR="00A210D7" w:rsidRPr="00A210D7" w:rsidRDefault="00A210D7" w:rsidP="00772669">
      <w:pPr>
        <w:pStyle w:val="numerowania"/>
      </w:pPr>
      <w:r w:rsidRPr="00A210D7">
        <w:t>Uruchomienie projektu i spotkanie organizacyjne</w:t>
      </w:r>
    </w:p>
    <w:p w:rsidR="00A210D7" w:rsidRPr="00A210D7" w:rsidRDefault="00A210D7" w:rsidP="00772669">
      <w:pPr>
        <w:pStyle w:val="numerowania"/>
      </w:pPr>
      <w:r w:rsidRPr="00A210D7">
        <w:t>Planowanie prac</w:t>
      </w:r>
    </w:p>
    <w:p w:rsidR="00A210D7" w:rsidRPr="00A210D7" w:rsidRDefault="00A210D7" w:rsidP="00772669">
      <w:pPr>
        <w:pStyle w:val="numerowania"/>
      </w:pPr>
      <w:r w:rsidRPr="00A210D7">
        <w:t>Etap I</w:t>
      </w:r>
    </w:p>
    <w:p w:rsidR="00A210D7" w:rsidRPr="00A210D7" w:rsidRDefault="00A210D7" w:rsidP="00772669">
      <w:pPr>
        <w:pStyle w:val="numerowania"/>
      </w:pPr>
      <w:r w:rsidRPr="00A210D7">
        <w:t>Etap II</w:t>
      </w:r>
    </w:p>
    <w:p w:rsidR="00A210D7" w:rsidRPr="00A210D7" w:rsidRDefault="00A210D7" w:rsidP="00772669">
      <w:pPr>
        <w:pStyle w:val="numerowania"/>
      </w:pPr>
      <w:r w:rsidRPr="00A210D7">
        <w:t>Raportowanie wyników analizy luki zgodności</w:t>
      </w:r>
    </w:p>
    <w:p w:rsidR="00A210D7" w:rsidRPr="00A210D7" w:rsidRDefault="00A210D7" w:rsidP="00772669">
      <w:pPr>
        <w:pStyle w:val="numerowania"/>
      </w:pPr>
      <w:r w:rsidRPr="00A210D7">
        <w:t>Przesłanie raportu do uzgodnień</w:t>
      </w:r>
    </w:p>
    <w:p w:rsidR="00A210D7" w:rsidRPr="00A210D7" w:rsidRDefault="00A210D7" w:rsidP="00772669">
      <w:pPr>
        <w:pStyle w:val="numerowania"/>
      </w:pPr>
      <w:r w:rsidRPr="00A210D7">
        <w:t>Przygotowanie ostatecznej wersji raportu</w:t>
      </w:r>
    </w:p>
    <w:p w:rsidR="00A52090" w:rsidRPr="00A210D7" w:rsidRDefault="00A210D7" w:rsidP="00772669">
      <w:pPr>
        <w:pStyle w:val="numerowania"/>
      </w:pPr>
      <w:r w:rsidRPr="00A210D7">
        <w:t>Umówienie wyników analizy luki zgodności</w:t>
      </w:r>
    </w:p>
    <w:p w:rsidR="00A210D7" w:rsidRPr="00A210D7" w:rsidRDefault="00A210D7" w:rsidP="00A52090">
      <w:pPr>
        <w:pStyle w:val="Nagwek3"/>
        <w:rPr>
          <w:rFonts w:asciiTheme="minorHAnsi" w:hAnsiTheme="minorHAnsi"/>
        </w:rPr>
      </w:pPr>
      <w:bookmarkStart w:id="14" w:name="_Toc27355296"/>
      <w:r w:rsidRPr="00A210D7">
        <w:rPr>
          <w:rFonts w:asciiTheme="minorHAnsi" w:hAnsiTheme="minorHAnsi"/>
        </w:rPr>
        <w:t>Wykluczenia i ograniczenia zakresu</w:t>
      </w:r>
      <w:bookmarkEnd w:id="14"/>
      <w:r w:rsidRPr="00A210D7">
        <w:rPr>
          <w:rFonts w:asciiTheme="minorHAnsi" w:hAnsiTheme="minorHAnsi"/>
        </w:rPr>
        <w:t xml:space="preserve"> </w:t>
      </w:r>
    </w:p>
    <w:p w:rsidR="00A210D7" w:rsidRPr="00A210D7" w:rsidRDefault="00A210D7" w:rsidP="00A210D7">
      <w:r w:rsidRPr="00A210D7">
        <w:t>Ograniczenie zakresu nałożone na zespół audytowy, które nie pozwoliły na realizację szczegółowych celów i planów audytu bazujących na zapisach ustawy, rozporządzeń, metodyki lub/i charakteru organizacji.</w:t>
      </w:r>
    </w:p>
    <w:p w:rsidR="00A210D7" w:rsidRPr="00A210D7" w:rsidRDefault="00A210D7" w:rsidP="00772669">
      <w:pPr>
        <w:pStyle w:val="wyliczenia"/>
      </w:pPr>
    </w:p>
    <w:p w:rsidR="00A210D7" w:rsidRPr="00A210D7" w:rsidRDefault="00A210D7" w:rsidP="00772669">
      <w:pPr>
        <w:pStyle w:val="wyliczenia"/>
      </w:pPr>
    </w:p>
    <w:p w:rsidR="00A210D7" w:rsidRPr="00A210D7" w:rsidRDefault="00A210D7" w:rsidP="00772669">
      <w:pPr>
        <w:pStyle w:val="wyliczenia"/>
      </w:pPr>
    </w:p>
    <w:p w:rsidR="00A52090" w:rsidRPr="00A210D7" w:rsidRDefault="00A52090" w:rsidP="00A52090">
      <w:pPr>
        <w:pStyle w:val="Nagwek3"/>
        <w:rPr>
          <w:rFonts w:asciiTheme="minorHAnsi" w:hAnsiTheme="minorHAnsi"/>
          <w:sz w:val="48"/>
          <w:szCs w:val="48"/>
        </w:rPr>
      </w:pPr>
      <w:bookmarkStart w:id="15" w:name="_Toc27355297"/>
      <w:r w:rsidRPr="00A210D7">
        <w:rPr>
          <w:rFonts w:asciiTheme="minorHAnsi" w:hAnsiTheme="minorHAnsi"/>
        </w:rPr>
        <w:t>Wyniki prac</w:t>
      </w:r>
      <w:bookmarkEnd w:id="15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Szczegółowe wyniki wykonanych prac obejmują ocenę zgodności z wymaganiami Ustawy o Krajowym Systemie </w:t>
      </w:r>
      <w:proofErr w:type="spellStart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Cyberbezpieczeństwa</w:t>
      </w:r>
      <w:proofErr w:type="spell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, w tym zidentyfikowane luki, które mogą mieć wpływ na świadczenie Usług Kluczowych.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Do oceny priorytetów dla zidentyfikowanego ryzyka braku zgodności wykorzystano następujące skale: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proofErr w:type="gramStart"/>
      <w:r w:rsidRPr="00A210D7">
        <w:rPr>
          <w:rFonts w:eastAsia="Times New Roman" w:cs="Times New Roman"/>
          <w:b/>
          <w:bCs/>
          <w:color w:val="3B454E"/>
          <w:sz w:val="24"/>
          <w:szCs w:val="24"/>
          <w:lang w:eastAsia="pl-PL"/>
        </w:rPr>
        <w:t>krytyczny</w:t>
      </w:r>
      <w:proofErr w:type="gram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- niezgodności mogące bezpośrednio doprowadzić do incydentu krytycznego lub uniemożliwić jego skuteczną obsługę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proofErr w:type="gramStart"/>
      <w:r w:rsidRPr="00A210D7">
        <w:rPr>
          <w:rFonts w:eastAsia="Times New Roman" w:cs="Times New Roman"/>
          <w:b/>
          <w:bCs/>
          <w:color w:val="3B454E"/>
          <w:sz w:val="24"/>
          <w:szCs w:val="24"/>
          <w:lang w:eastAsia="pl-PL"/>
        </w:rPr>
        <w:t>wysoki</w:t>
      </w:r>
      <w:proofErr w:type="gram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- niezgodności mogące bezpośrednio doprowadzić do incydentu poważnego lub ..... </w:t>
      </w:r>
      <w:proofErr w:type="gramStart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lub</w:t>
      </w:r>
      <w:proofErr w:type="gram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polegające na braku realizowania wymagań KSC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proofErr w:type="gramStart"/>
      <w:r w:rsidRPr="00A210D7">
        <w:rPr>
          <w:rFonts w:eastAsia="Times New Roman" w:cs="Times New Roman"/>
          <w:b/>
          <w:bCs/>
          <w:color w:val="3B454E"/>
          <w:sz w:val="24"/>
          <w:szCs w:val="24"/>
          <w:lang w:eastAsia="pl-PL"/>
        </w:rPr>
        <w:t>średni</w:t>
      </w:r>
      <w:proofErr w:type="gram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- niezgodności mogące doprowadzić do incydentu zwykłego, lub ......, </w:t>
      </w:r>
      <w:proofErr w:type="gramStart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lub</w:t>
      </w:r>
      <w:proofErr w:type="gram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polegające na nieskutecznej realizacji wymagań KSC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proofErr w:type="gramStart"/>
      <w:r w:rsidRPr="00A210D7">
        <w:rPr>
          <w:rFonts w:eastAsia="Times New Roman" w:cs="Times New Roman"/>
          <w:b/>
          <w:bCs/>
          <w:color w:val="3B454E"/>
          <w:sz w:val="24"/>
          <w:szCs w:val="24"/>
          <w:lang w:eastAsia="pl-PL"/>
        </w:rPr>
        <w:lastRenderedPageBreak/>
        <w:t>niski</w:t>
      </w:r>
      <w:proofErr w:type="gramEnd"/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- obszary mogące w opinii zespołu audytowego doprowadzić w przyszłości do incydentów lub niezgodności o wyższym priorytecie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Poszczególne niezgodności powinny zostać usunięte zgodnie z wdrożonym w organizacji procesem zarządzania ryzykiem. Terminowość i skuteczność wdrożenia rekomendacji powstałych w wyniku niniejszego audytu powinna stanowić wkład w kolejne audyty zgodności z wymaganiami KSC. Może też być elementem przeglądów realizowanych przed podmioty nadzorcze zgodnie z par............ KSC </w:t>
      </w:r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W ramach z każdego obszarów zgrupowano obserwacje powstałe w wyniku analizy dokumentacji, obserwacji i wywiadów, testów przeprowadzonych w ramach audytu oraz analizy innych przedstawionych wyników testów technicznych.</w:t>
      </w:r>
    </w:p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16" w:name="_Toc27355298"/>
      <w:r w:rsidRPr="00A210D7">
        <w:rPr>
          <w:rFonts w:asciiTheme="minorHAnsi" w:hAnsiTheme="minorHAnsi"/>
        </w:rPr>
        <w:lastRenderedPageBreak/>
        <w:t>Obszar 1: Organizacja zarządzania bezpieczeństwem informacji</w:t>
      </w:r>
      <w:bookmarkEnd w:id="16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zgodności z wymaganiami w zakresie stworzenia i utrzymywania systemu zarządzania zapewniającego zgodność z KSC.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17" w:name="_Toc27355299"/>
      <w:r w:rsidRPr="00A210D7">
        <w:rPr>
          <w:rFonts w:asciiTheme="minorHAnsi" w:hAnsiTheme="minorHAnsi"/>
        </w:rPr>
        <w:t>Kontekst w zakresie przepisów i norm</w:t>
      </w:r>
      <w:bookmarkEnd w:id="17"/>
    </w:p>
    <w:p w:rsidR="00DE26A1" w:rsidRPr="00A210D7" w:rsidRDefault="00DE26A1" w:rsidP="00DE26A1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210D7" w:rsidRPr="00A210D7" w:rsidRDefault="00772669" w:rsidP="00772669">
      <w:pPr>
        <w:pStyle w:val="wyliczenia"/>
      </w:pPr>
      <w:r>
        <w:t xml:space="preserve">Artykuł </w:t>
      </w:r>
      <w:r w:rsidR="00A210D7" w:rsidRPr="00A210D7">
        <w:t xml:space="preserve">9, 14,15 i 16 KSC, </w:t>
      </w:r>
    </w:p>
    <w:p w:rsidR="00A210D7" w:rsidRPr="00A210D7" w:rsidRDefault="00224341" w:rsidP="00772669">
      <w:pPr>
        <w:pStyle w:val="wyliczenia"/>
      </w:pPr>
      <w:r>
        <w:t xml:space="preserve">Rozporządzenie </w:t>
      </w:r>
      <w:r w:rsidR="00A210D7" w:rsidRPr="00A210D7">
        <w:t xml:space="preserve">XXXX z 23 grudnia 2019 w sprawie warunków organizacyjnych i technicznych dla podmiotów świadczących usługi z zakresu </w:t>
      </w:r>
      <w:proofErr w:type="spellStart"/>
      <w:r w:rsidR="00A210D7" w:rsidRPr="00A210D7">
        <w:t>cyberbezpieczeństwa</w:t>
      </w:r>
      <w:proofErr w:type="spellEnd"/>
      <w:r w:rsidR="00A210D7" w:rsidRPr="00A210D7">
        <w:t xml:space="preserve"> oraz wewnętrznych struktur organizacyjnych operatorów usług kluczowych odpowiedzialnych za </w:t>
      </w:r>
      <w:proofErr w:type="spellStart"/>
      <w:r w:rsidR="00A210D7" w:rsidRPr="00A210D7">
        <w:t>cyberbezpieczeństwo</w:t>
      </w:r>
      <w:proofErr w:type="spellEnd"/>
    </w:p>
    <w:p w:rsidR="00A210D7" w:rsidRPr="00A210D7" w:rsidRDefault="00224341" w:rsidP="00772669">
      <w:pPr>
        <w:pStyle w:val="wyliczenia"/>
      </w:pPr>
      <w:r>
        <w:t xml:space="preserve">Rozporządzenie </w:t>
      </w:r>
      <w:r w:rsidR="00A210D7" w:rsidRPr="00A210D7">
        <w:t xml:space="preserve">2080 w sprawie rodzajów dokumentacji dotyczącej </w:t>
      </w:r>
      <w:proofErr w:type="spellStart"/>
      <w:r w:rsidR="00A210D7" w:rsidRPr="00A210D7">
        <w:t>cyberbezpieczeństwa</w:t>
      </w:r>
      <w:proofErr w:type="spellEnd"/>
      <w:r w:rsidR="00A210D7" w:rsidRPr="00A210D7">
        <w:t xml:space="preserve"> systemu informacyjnego wykorzystywanego do świadczenia usługi kluczowej</w:t>
      </w:r>
    </w:p>
    <w:p w:rsidR="00A210D7" w:rsidRPr="00A210D7" w:rsidRDefault="00224341" w:rsidP="00772669">
      <w:pPr>
        <w:pStyle w:val="wyliczenia"/>
      </w:pPr>
      <w:r>
        <w:t>Rozporządzenie</w:t>
      </w:r>
      <w:r w:rsidR="00A210D7" w:rsidRPr="00A210D7">
        <w:t>1999 w sprawie wykazu certyfikatów uprawniających do przeprowadzenia audytu</w:t>
      </w:r>
    </w:p>
    <w:p w:rsidR="00A210D7" w:rsidRPr="00A210D7" w:rsidRDefault="00224341" w:rsidP="00772669">
      <w:pPr>
        <w:pStyle w:val="wyliczenia"/>
      </w:pPr>
      <w:r>
        <w:t>Rozporządzenie</w:t>
      </w:r>
      <w:r w:rsidR="00A210D7" w:rsidRPr="00A210D7">
        <w:t>1830 w sprawie kryteriów uznania naruszenia bezpieczeństwa lub integralności sieci lub usług telekomunikacyjnych za naruszenie o istotnym wpływie na funkcjonowanie sieci lub usług</w:t>
      </w:r>
    </w:p>
    <w:p w:rsidR="00A210D7" w:rsidRPr="00A210D7" w:rsidRDefault="00224341" w:rsidP="00772669">
      <w:pPr>
        <w:pStyle w:val="wyliczenia"/>
      </w:pPr>
      <w:r w:rsidRPr="00A210D7">
        <w:t>Normy</w:t>
      </w:r>
      <w:r w:rsidR="00A210D7" w:rsidRPr="00A210D7">
        <w:t xml:space="preserve"> ISO 27001 w rozdziałach 5, 7, 9 i 10 </w:t>
      </w:r>
    </w:p>
    <w:p w:rsidR="00A52090" w:rsidRPr="00A210D7" w:rsidRDefault="00A210D7" w:rsidP="00772669">
      <w:pPr>
        <w:pStyle w:val="wyliczenia"/>
      </w:pPr>
      <w:r w:rsidRPr="00A210D7">
        <w:t xml:space="preserve">Załącznika A do normy ISO 27001 A.5, A.6 </w:t>
      </w:r>
      <w:proofErr w:type="gramStart"/>
      <w:r w:rsidRPr="00A210D7">
        <w:t>i</w:t>
      </w:r>
      <w:proofErr w:type="gramEnd"/>
      <w:r w:rsidRPr="00A210D7">
        <w:t xml:space="preserve"> A.18.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18" w:name="_Toc27355300"/>
      <w:r w:rsidRPr="00A210D7">
        <w:rPr>
          <w:rFonts w:asciiTheme="minorHAnsi" w:hAnsiTheme="minorHAnsi"/>
        </w:rPr>
        <w:t>Kontekst w zakresie Decyzji OUK</w:t>
      </w:r>
      <w:bookmarkEnd w:id="18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  <w:sz w:val="36"/>
          <w:szCs w:val="36"/>
        </w:rPr>
      </w:pPr>
      <w:bookmarkStart w:id="19" w:name="_Toc27355301"/>
      <w:r w:rsidRPr="00A210D7">
        <w:rPr>
          <w:rFonts w:asciiTheme="minorHAnsi" w:hAnsiTheme="minorHAnsi"/>
        </w:rPr>
        <w:t>Dokumentacja potwierdzająca wykonane działania zgodnie z harmonogramem wskazanym w ustawie:</w:t>
      </w:r>
      <w:bookmarkEnd w:id="19"/>
    </w:p>
    <w:p w:rsidR="00A52090" w:rsidRPr="00A210D7" w:rsidRDefault="00A52090" w:rsidP="00772669">
      <w:pPr>
        <w:pStyle w:val="wyliczenia"/>
      </w:pPr>
      <w:r w:rsidRPr="00A210D7">
        <w:t>Czynności wykonane w terminie 3 miesięcy</w:t>
      </w:r>
    </w:p>
    <w:p w:rsidR="00A52090" w:rsidRPr="00A210D7" w:rsidRDefault="00A52090" w:rsidP="00772669">
      <w:pPr>
        <w:pStyle w:val="wyliczenia"/>
      </w:pPr>
      <w:r w:rsidRPr="00A210D7">
        <w:t>Czynności wykonane w terminie 6 miesięcy</w:t>
      </w:r>
    </w:p>
    <w:p w:rsidR="00A52090" w:rsidRPr="00A210D7" w:rsidRDefault="00A52090" w:rsidP="00772669">
      <w:pPr>
        <w:pStyle w:val="wyliczenia"/>
      </w:pPr>
      <w:r w:rsidRPr="00A210D7">
        <w:t>Czynności wykonane w terminie 12 miesięcy</w:t>
      </w:r>
    </w:p>
    <w:p w:rsidR="00A210D7" w:rsidRPr="00A210D7" w:rsidRDefault="00A210D7" w:rsidP="00A210D7">
      <w:pPr>
        <w:pStyle w:val="Nagwek3"/>
        <w:rPr>
          <w:rFonts w:asciiTheme="minorHAnsi" w:hAnsiTheme="minorHAnsi"/>
        </w:rPr>
      </w:pPr>
      <w:bookmarkStart w:id="20" w:name="_Toc27355302"/>
      <w:r w:rsidRPr="00A210D7">
        <w:rPr>
          <w:rFonts w:asciiTheme="minorHAnsi" w:hAnsiTheme="minorHAnsi"/>
        </w:rPr>
        <w:t>Opis Identyfikacji systemu informacyjnego wspierającego usługę krytyczną:</w:t>
      </w:r>
      <w:bookmarkEnd w:id="20"/>
    </w:p>
    <w:p w:rsidR="00A210D7" w:rsidRPr="00A210D7" w:rsidRDefault="00224341" w:rsidP="00772669">
      <w:pPr>
        <w:pStyle w:val="wyliczenia"/>
      </w:pPr>
      <w:r w:rsidRPr="00A210D7">
        <w:t>Lista</w:t>
      </w:r>
      <w:r w:rsidR="00A210D7" w:rsidRPr="00A210D7">
        <w:t xml:space="preserve"> elementów składowych</w:t>
      </w:r>
    </w:p>
    <w:p w:rsidR="00A210D7" w:rsidRPr="00A210D7" w:rsidRDefault="00224341" w:rsidP="00772669">
      <w:pPr>
        <w:pStyle w:val="wyliczenia"/>
      </w:pPr>
      <w:r w:rsidRPr="00A210D7">
        <w:t>Lista</w:t>
      </w:r>
      <w:r w:rsidR="00A210D7" w:rsidRPr="00A210D7">
        <w:t xml:space="preserve"> osób odpowiedzialnych</w:t>
      </w:r>
    </w:p>
    <w:p w:rsidR="00A52090" w:rsidRPr="00A210D7" w:rsidRDefault="00A52090" w:rsidP="00A52090">
      <w:pPr>
        <w:pStyle w:val="Nagwek3"/>
        <w:rPr>
          <w:rFonts w:asciiTheme="minorHAnsi" w:hAnsiTheme="minorHAnsi"/>
          <w:sz w:val="36"/>
          <w:szCs w:val="36"/>
        </w:rPr>
      </w:pPr>
      <w:bookmarkStart w:id="21" w:name="_Toc27355303"/>
      <w:r w:rsidRPr="00A210D7">
        <w:rPr>
          <w:rFonts w:asciiTheme="minorHAnsi" w:hAnsiTheme="minorHAnsi"/>
        </w:rPr>
        <w:t>Dokumentacja Systemu Informacyjnego wspierającego usługę kluczową</w:t>
      </w:r>
      <w:bookmarkEnd w:id="21"/>
    </w:p>
    <w:p w:rsidR="00A210D7" w:rsidRPr="00A210D7" w:rsidRDefault="00A210D7" w:rsidP="00A867FD">
      <w:pPr>
        <w:pStyle w:val="numerowania"/>
        <w:numPr>
          <w:ilvl w:val="0"/>
          <w:numId w:val="15"/>
        </w:numPr>
      </w:pPr>
      <w:r w:rsidRPr="00A210D7">
        <w:t xml:space="preserve">Umowy z dostawcami (wsparcie techniczne) itp. </w:t>
      </w:r>
    </w:p>
    <w:p w:rsidR="00A210D7" w:rsidRPr="00A210D7" w:rsidRDefault="00A210D7" w:rsidP="00772669">
      <w:pPr>
        <w:pStyle w:val="numerowania"/>
      </w:pPr>
      <w:r w:rsidRPr="00A210D7">
        <w:t>Raporty z audytów systemów informacyjnych wspierających usługę kluczową</w:t>
      </w:r>
    </w:p>
    <w:p w:rsidR="00A210D7" w:rsidRPr="00A210D7" w:rsidRDefault="00A210D7" w:rsidP="00772669">
      <w:pPr>
        <w:pStyle w:val="numerowania"/>
      </w:pPr>
      <w:r w:rsidRPr="00A210D7">
        <w:lastRenderedPageBreak/>
        <w:t>Dokumentacja zmian w systemach informacyjnych</w:t>
      </w:r>
    </w:p>
    <w:p w:rsidR="00A210D7" w:rsidRPr="00A210D7" w:rsidRDefault="00A210D7" w:rsidP="00772669">
      <w:pPr>
        <w:pStyle w:val="numerowania"/>
      </w:pPr>
      <w:r w:rsidRPr="00A210D7">
        <w:t xml:space="preserve">Umowy z dostawcami usług z zakresu </w:t>
      </w:r>
      <w:proofErr w:type="spellStart"/>
      <w:r w:rsidRPr="00A210D7">
        <w:t>cyberbezpieczeństwa</w:t>
      </w:r>
      <w:proofErr w:type="spellEnd"/>
    </w:p>
    <w:p w:rsidR="00A210D7" w:rsidRPr="00A210D7" w:rsidRDefault="00A210D7" w:rsidP="00772669">
      <w:pPr>
        <w:pStyle w:val="numerowania"/>
      </w:pPr>
      <w:r w:rsidRPr="00A210D7">
        <w:t xml:space="preserve">Wyniki audytów u dostawców usług </w:t>
      </w:r>
      <w:proofErr w:type="spellStart"/>
      <w:r w:rsidRPr="00A210D7">
        <w:t>cyberbezpieczeństwa</w:t>
      </w:r>
      <w:proofErr w:type="spellEnd"/>
    </w:p>
    <w:p w:rsidR="00A210D7" w:rsidRPr="00A210D7" w:rsidRDefault="00A210D7" w:rsidP="00772669">
      <w:pPr>
        <w:pStyle w:val="numerowania"/>
      </w:pPr>
      <w:r w:rsidRPr="00A210D7">
        <w:t>Baza danych konfiguracji urządzeń aktywnych</w:t>
      </w:r>
    </w:p>
    <w:p w:rsidR="00A210D7" w:rsidRPr="00A210D7" w:rsidRDefault="00A210D7" w:rsidP="00772669">
      <w:pPr>
        <w:pStyle w:val="numerowania"/>
      </w:pPr>
      <w:r w:rsidRPr="00A210D7">
        <w:t>Dokumentacja architektury zastosowanych zabezpieczeń</w:t>
      </w:r>
    </w:p>
    <w:p w:rsidR="00A210D7" w:rsidRPr="00A210D7" w:rsidRDefault="00A210D7" w:rsidP="00772669">
      <w:pPr>
        <w:pStyle w:val="numerowania"/>
      </w:pPr>
      <w:r w:rsidRPr="00A210D7">
        <w:t>Dokumentacja zabezpieczeń fizycznych i środowiskowych</w:t>
      </w:r>
    </w:p>
    <w:p w:rsidR="00A210D7" w:rsidRPr="00A210D7" w:rsidRDefault="00A210D7" w:rsidP="00772669">
      <w:pPr>
        <w:pStyle w:val="numerowania"/>
      </w:pPr>
      <w:r w:rsidRPr="00A210D7">
        <w:t>Dokumentacja architektury sieci. Zarządzanie zmianą</w:t>
      </w:r>
    </w:p>
    <w:p w:rsidR="00A210D7" w:rsidRPr="00A210D7" w:rsidRDefault="00A210D7" w:rsidP="00772669">
      <w:pPr>
        <w:pStyle w:val="numerowania"/>
      </w:pPr>
      <w:r w:rsidRPr="00A210D7">
        <w:t>Dokumentacja dotycząca monitorowania w trybie ciągłym</w:t>
      </w:r>
    </w:p>
    <w:p w:rsidR="00A210D7" w:rsidRPr="00A210D7" w:rsidRDefault="00A210D7" w:rsidP="00772669">
      <w:pPr>
        <w:pStyle w:val="numerowania"/>
      </w:pPr>
      <w:r w:rsidRPr="00A210D7">
        <w:t>Rejestr dostępu do dokumentacji systemu informacyjnego</w:t>
      </w:r>
    </w:p>
    <w:p w:rsidR="00A210D7" w:rsidRPr="00A210D7" w:rsidRDefault="00A210D7" w:rsidP="00772669">
      <w:pPr>
        <w:pStyle w:val="numerowania"/>
      </w:pPr>
      <w:r w:rsidRPr="00A210D7">
        <w:t xml:space="preserve">Potwierdzenie działań wynikających z komunikacji z procesem szacowania ryzyka SI_OUK </w:t>
      </w:r>
    </w:p>
    <w:p w:rsidR="006476C8" w:rsidRPr="00A210D7" w:rsidRDefault="002708DF" w:rsidP="00A210D7">
      <w:pPr>
        <w:pStyle w:val="Nagwek2"/>
        <w:rPr>
          <w:rFonts w:asciiTheme="minorHAnsi" w:hAnsiTheme="minorHAnsi"/>
        </w:rPr>
      </w:pPr>
      <w:bookmarkStart w:id="22" w:name="_Toc27355304"/>
      <w:r w:rsidRPr="00A210D7">
        <w:rPr>
          <w:rFonts w:asciiTheme="minorHAnsi" w:hAnsiTheme="minorHAnsi"/>
        </w:rPr>
        <w:t>Ryzyka zidentyfikowane w czasie audytu</w:t>
      </w:r>
      <w:bookmarkEnd w:id="22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23" w:name="_Toc27355305"/>
      <w:r w:rsidRPr="00A210D7">
        <w:rPr>
          <w:rFonts w:asciiTheme="minorHAnsi" w:hAnsiTheme="minorHAnsi"/>
        </w:rPr>
        <w:t>Zalecenia</w:t>
      </w:r>
      <w:bookmarkEnd w:id="23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24" w:name="_Toc27355306"/>
      <w:r w:rsidRPr="00A210D7">
        <w:rPr>
          <w:rFonts w:asciiTheme="minorHAnsi" w:hAnsiTheme="minorHAnsi"/>
        </w:rPr>
        <w:lastRenderedPageBreak/>
        <w:t>Obszar 2: Procesy zarządzania bezpieczeństwem informacji</w:t>
      </w:r>
      <w:bookmarkEnd w:id="24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="002708DF"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zakresie poprawności </w:t>
      </w:r>
      <w:r w:rsidR="00DD61B6"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ich 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zdefiniowania, wdrożenia, eksploatacji i nadzorowania procesów zapewniających bezpieczeństwo informacji.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25" w:name="_Toc27355307"/>
      <w:r w:rsidRPr="00A210D7">
        <w:rPr>
          <w:rFonts w:asciiTheme="minorHAnsi" w:hAnsiTheme="minorHAnsi"/>
        </w:rPr>
        <w:t>Kontekst w zakresie przepisów i norm</w:t>
      </w:r>
      <w:bookmarkEnd w:id="25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210D7" w:rsidRPr="00A210D7" w:rsidRDefault="00772669" w:rsidP="00772669">
      <w:pPr>
        <w:pStyle w:val="wyliczenia"/>
      </w:pPr>
      <w:r>
        <w:t xml:space="preserve">Artykuł </w:t>
      </w:r>
      <w:r w:rsidR="00A210D7" w:rsidRPr="00A210D7">
        <w:t>8,10,11,15 KSC</w:t>
      </w:r>
    </w:p>
    <w:p w:rsidR="00A210D7" w:rsidRPr="00A210D7" w:rsidRDefault="00224341" w:rsidP="00772669">
      <w:pPr>
        <w:pStyle w:val="wyliczenia"/>
      </w:pPr>
      <w:r>
        <w:t xml:space="preserve">Rozporządzenie </w:t>
      </w:r>
      <w:r w:rsidR="00A210D7" w:rsidRPr="00A210D7">
        <w:t xml:space="preserve">2080 w sprawie rodzajów dokumentacji dotyczącej </w:t>
      </w:r>
      <w:proofErr w:type="spellStart"/>
      <w:r w:rsidR="00A210D7" w:rsidRPr="00A210D7">
        <w:t>cyberbezpieczeństwa</w:t>
      </w:r>
      <w:proofErr w:type="spellEnd"/>
      <w:r w:rsidR="00A210D7" w:rsidRPr="00A210D7">
        <w:t xml:space="preserve"> systemu informacyjnego wykorzystywanego do świadczenia usługi kluczowej</w:t>
      </w:r>
    </w:p>
    <w:p w:rsidR="00A210D7" w:rsidRPr="00A210D7" w:rsidRDefault="00224341" w:rsidP="00224341">
      <w:pPr>
        <w:pStyle w:val="wyliczenia"/>
        <w:jc w:val="both"/>
      </w:pPr>
      <w:r>
        <w:t>Rozporządzenie</w:t>
      </w:r>
      <w:r w:rsidR="00A210D7" w:rsidRPr="00A210D7">
        <w:t>2180 w sprawie progów uznania incydentu za poważny</w:t>
      </w:r>
    </w:p>
    <w:p w:rsidR="00A210D7" w:rsidRPr="00A210D7" w:rsidRDefault="00A210D7" w:rsidP="00772669">
      <w:pPr>
        <w:pStyle w:val="wyliczenia"/>
      </w:pPr>
      <w:r>
        <w:t>W</w:t>
      </w:r>
      <w:r w:rsidRPr="00A210D7">
        <w:t xml:space="preserve">ymagania normy ISO 27001 w rozdziałach 6, 8 </w:t>
      </w:r>
    </w:p>
    <w:p w:rsidR="00A52090" w:rsidRPr="00A210D7" w:rsidRDefault="00A210D7" w:rsidP="00772669">
      <w:pPr>
        <w:pStyle w:val="wyliczenia"/>
      </w:pPr>
      <w:r>
        <w:t>W</w:t>
      </w:r>
      <w:r w:rsidRPr="00A210D7">
        <w:t>szystkie z wymienionych w Załączniku A do normy ISO 27001</w:t>
      </w:r>
      <w:r w:rsidR="00A52090" w:rsidRPr="00A210D7">
        <w:t xml:space="preserve"> 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26" w:name="_Toc27355308"/>
      <w:r w:rsidRPr="00A210D7">
        <w:rPr>
          <w:rFonts w:asciiTheme="minorHAnsi" w:hAnsiTheme="minorHAnsi"/>
        </w:rPr>
        <w:t>Kontekst w zakresie Decyzji OUK</w:t>
      </w:r>
      <w:bookmarkEnd w:id="26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27" w:name="_Toc27355309"/>
      <w:r w:rsidRPr="00A210D7">
        <w:rPr>
          <w:rFonts w:asciiTheme="minorHAnsi" w:hAnsiTheme="minorHAnsi"/>
        </w:rPr>
        <w:t>System bazujący na SZBI ISO-27001</w:t>
      </w:r>
      <w:bookmarkEnd w:id="27"/>
    </w:p>
    <w:p w:rsidR="00A210D7" w:rsidRPr="00A210D7" w:rsidRDefault="00A210D7" w:rsidP="00A867FD">
      <w:pPr>
        <w:pStyle w:val="numerowania"/>
        <w:numPr>
          <w:ilvl w:val="0"/>
          <w:numId w:val="16"/>
        </w:numPr>
      </w:pPr>
      <w:r w:rsidRPr="00A210D7">
        <w:t>Weryfikacja polityki.  Określone i zakomunikowane cele działania systemu w odpowiedzialnej komórce (Dz. U. XXX z 23.12.2019)</w:t>
      </w:r>
    </w:p>
    <w:p w:rsidR="00A210D7" w:rsidRPr="00A210D7" w:rsidRDefault="00A210D7" w:rsidP="00772669">
      <w:pPr>
        <w:pStyle w:val="numerowania"/>
      </w:pPr>
      <w:r w:rsidRPr="00A210D7">
        <w:t>Role i odpowiedzialności w DC Deklaracja stosowania (Norma-&gt; 6.1.3.</w:t>
      </w:r>
      <w:proofErr w:type="gramStart"/>
      <w:r w:rsidRPr="00A210D7">
        <w:t>d</w:t>
      </w:r>
      <w:proofErr w:type="gramEnd"/>
      <w:r w:rsidRPr="00A210D7">
        <w:t xml:space="preserve">) </w:t>
      </w:r>
    </w:p>
    <w:p w:rsidR="00A210D7" w:rsidRPr="00A210D7" w:rsidRDefault="00A210D7" w:rsidP="00772669">
      <w:pPr>
        <w:pStyle w:val="numerowania"/>
      </w:pPr>
      <w:r w:rsidRPr="00A210D7">
        <w:t xml:space="preserve">Dokumentacja powołania DC </w:t>
      </w:r>
    </w:p>
    <w:p w:rsidR="00A210D7" w:rsidRPr="00A210D7" w:rsidRDefault="00A210D7" w:rsidP="00772669">
      <w:pPr>
        <w:pStyle w:val="numerowania"/>
      </w:pPr>
      <w:r w:rsidRPr="00A210D7">
        <w:t xml:space="preserve">Plany postępowania z ryzykiem </w:t>
      </w:r>
    </w:p>
    <w:p w:rsidR="00A210D7" w:rsidRPr="00A210D7" w:rsidRDefault="00A210D7" w:rsidP="00772669">
      <w:pPr>
        <w:pStyle w:val="numerowania"/>
      </w:pPr>
      <w:r w:rsidRPr="00A210D7">
        <w:t xml:space="preserve">Przegląd komunikatów z DC do organizacji (Norma-&gt; 7.4) </w:t>
      </w:r>
    </w:p>
    <w:p w:rsidR="00A210D7" w:rsidRPr="00A210D7" w:rsidRDefault="00A210D7" w:rsidP="00772669">
      <w:pPr>
        <w:pStyle w:val="numerowania"/>
      </w:pPr>
      <w:r w:rsidRPr="00A210D7">
        <w:t xml:space="preserve">Raport z wykonanych audytów wewnętrznych i zewnętrznych SZBI </w:t>
      </w:r>
    </w:p>
    <w:p w:rsidR="00A210D7" w:rsidRPr="00A210D7" w:rsidRDefault="00A210D7" w:rsidP="00772669">
      <w:pPr>
        <w:pStyle w:val="numerowania"/>
      </w:pPr>
      <w:r w:rsidRPr="00A210D7">
        <w:t xml:space="preserve">Raport z przeglądów zarządzania </w:t>
      </w:r>
    </w:p>
    <w:p w:rsidR="00A210D7" w:rsidRPr="00A210D7" w:rsidRDefault="00A210D7" w:rsidP="00772669">
      <w:pPr>
        <w:pStyle w:val="numerowania"/>
      </w:pPr>
      <w:r w:rsidRPr="00A210D7">
        <w:t xml:space="preserve">Dokumentacja nadzoru nad utrzymaniem (Norma-&gt; 8.1) </w:t>
      </w:r>
    </w:p>
    <w:p w:rsidR="00A210D7" w:rsidRPr="00A210D7" w:rsidRDefault="00A210D7" w:rsidP="00772669">
      <w:pPr>
        <w:pStyle w:val="numerowania"/>
      </w:pPr>
      <w:r w:rsidRPr="00A210D7">
        <w:t xml:space="preserve">Baza konfiguracji urządzeń / inwentaryzacja aktywów </w:t>
      </w:r>
    </w:p>
    <w:p w:rsidR="00A52090" w:rsidRPr="00A210D7" w:rsidRDefault="00A210D7" w:rsidP="00772669">
      <w:pPr>
        <w:pStyle w:val="numerowania"/>
      </w:pPr>
      <w:r w:rsidRPr="00A210D7">
        <w:t>Określenie obszarów obowiązywania SZBI (zakres)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28" w:name="_Toc27355310"/>
      <w:r w:rsidRPr="00A210D7">
        <w:rPr>
          <w:rFonts w:asciiTheme="minorHAnsi" w:hAnsiTheme="minorHAnsi"/>
        </w:rPr>
        <w:t xml:space="preserve">Pracownicy </w:t>
      </w:r>
      <w:r w:rsidR="001C729A" w:rsidRPr="00A210D7">
        <w:rPr>
          <w:rFonts w:asciiTheme="minorHAnsi" w:hAnsiTheme="minorHAnsi"/>
        </w:rPr>
        <w:t>CSIRT/SOC/DC</w:t>
      </w:r>
      <w:r w:rsidR="001C729A" w:rsidRPr="00A210D7" w:rsidDel="001C729A">
        <w:rPr>
          <w:rFonts w:asciiTheme="minorHAnsi" w:hAnsiTheme="minorHAnsi"/>
        </w:rPr>
        <w:t xml:space="preserve"> </w:t>
      </w:r>
      <w:r w:rsidRPr="00A210D7">
        <w:rPr>
          <w:rFonts w:asciiTheme="minorHAnsi" w:hAnsiTheme="minorHAnsi"/>
        </w:rPr>
        <w:t>– dokumentacja wskazująca na wykonywanie poniższych</w:t>
      </w:r>
      <w:bookmarkEnd w:id="28"/>
    </w:p>
    <w:p w:rsidR="00A210D7" w:rsidRPr="00A210D7" w:rsidRDefault="00A210D7" w:rsidP="00A867FD">
      <w:pPr>
        <w:pStyle w:val="numerowania"/>
        <w:numPr>
          <w:ilvl w:val="0"/>
          <w:numId w:val="17"/>
        </w:numPr>
      </w:pPr>
      <w:r w:rsidRPr="00A210D7">
        <w:t xml:space="preserve">Proces weryfikacji kandydatów (przed zatrudnieniem) </w:t>
      </w:r>
    </w:p>
    <w:p w:rsidR="00A210D7" w:rsidRPr="00A210D7" w:rsidRDefault="00A210D7" w:rsidP="00772669">
      <w:pPr>
        <w:pStyle w:val="numerowania"/>
      </w:pPr>
      <w:r w:rsidRPr="00A210D7">
        <w:t xml:space="preserve">Podnoszenie kwalifikacji pracowników </w:t>
      </w:r>
    </w:p>
    <w:p w:rsidR="00A210D7" w:rsidRPr="00A210D7" w:rsidRDefault="00A210D7" w:rsidP="00772669">
      <w:pPr>
        <w:pStyle w:val="numerowania"/>
      </w:pPr>
      <w:r w:rsidRPr="00A210D7">
        <w:t xml:space="preserve">Akceptowalne użycie aktywów przez pracowników </w:t>
      </w:r>
    </w:p>
    <w:p w:rsidR="00A210D7" w:rsidRPr="00A210D7" w:rsidRDefault="00A210D7" w:rsidP="00772669">
      <w:pPr>
        <w:pStyle w:val="numerowania"/>
      </w:pPr>
      <w:r w:rsidRPr="00A210D7">
        <w:t xml:space="preserve">Nośniki wymienne – udokumentowany sposób podstępowania/ procedury </w:t>
      </w:r>
    </w:p>
    <w:p w:rsidR="00A210D7" w:rsidRPr="00A210D7" w:rsidRDefault="00A210D7" w:rsidP="00772669">
      <w:pPr>
        <w:pStyle w:val="numerowania"/>
      </w:pPr>
      <w:r w:rsidRPr="00A210D7">
        <w:t xml:space="preserve">Uprawnienia / dostęp do systemów – procedury w zakresie: </w:t>
      </w:r>
    </w:p>
    <w:p w:rsidR="00A210D7" w:rsidRPr="00A210D7" w:rsidRDefault="00A210D7" w:rsidP="00772669">
      <w:pPr>
        <w:pStyle w:val="numerowania"/>
      </w:pPr>
      <w:r w:rsidRPr="00A210D7">
        <w:t xml:space="preserve">Przydzielanie dostępu </w:t>
      </w:r>
    </w:p>
    <w:p w:rsidR="00A210D7" w:rsidRPr="00A210D7" w:rsidRDefault="00A210D7" w:rsidP="00772669">
      <w:pPr>
        <w:pStyle w:val="numerowania"/>
      </w:pPr>
      <w:r w:rsidRPr="00A210D7">
        <w:lastRenderedPageBreak/>
        <w:t>Odbieranie dostępu</w:t>
      </w:r>
    </w:p>
    <w:p w:rsidR="00A210D7" w:rsidRPr="00A210D7" w:rsidRDefault="00A210D7" w:rsidP="00772669">
      <w:pPr>
        <w:pStyle w:val="numerowania"/>
      </w:pPr>
      <w:r w:rsidRPr="00A210D7">
        <w:t>Pomieszczenie w zakresie zespołu (Dz. U. XXXX z 23.12.2019)</w:t>
      </w:r>
    </w:p>
    <w:p w:rsidR="00A210D7" w:rsidRPr="00A210D7" w:rsidRDefault="00A210D7" w:rsidP="00772669">
      <w:pPr>
        <w:pStyle w:val="numerowania"/>
      </w:pPr>
      <w:r w:rsidRPr="00A210D7">
        <w:t xml:space="preserve">Dokumentacja i </w:t>
      </w:r>
      <w:r w:rsidR="00772669" w:rsidRPr="00A210D7">
        <w:t>rozliczalność</w:t>
      </w:r>
      <w:r w:rsidRPr="00A210D7">
        <w:t xml:space="preserve"> w zakresie VPN (Dz. U. XXXX x 23.12.2019</w:t>
      </w:r>
      <w:r w:rsidR="00772669">
        <w:t>)</w:t>
      </w:r>
    </w:p>
    <w:p w:rsidR="00A210D7" w:rsidRPr="00A210D7" w:rsidRDefault="00A210D7" w:rsidP="00772669">
      <w:pPr>
        <w:pStyle w:val="numerowania"/>
      </w:pPr>
      <w:r w:rsidRPr="00A210D7">
        <w:t xml:space="preserve">Dokumentacja umiejętności identyfikacji zagrożeń dla ICT / ICS – usługi kluczowej </w:t>
      </w:r>
    </w:p>
    <w:p w:rsidR="00A210D7" w:rsidRPr="00A210D7" w:rsidRDefault="00A210D7" w:rsidP="00772669">
      <w:pPr>
        <w:pStyle w:val="numerowania"/>
      </w:pPr>
      <w:r w:rsidRPr="00A210D7">
        <w:t xml:space="preserve">Dokumentacja umiejętności analizowania oprogramowania szkodliwego Procedura i dokumentacja przebiegu identyfikacji wpływu oprogramowania złośliwego na usługę kluczową </w:t>
      </w:r>
    </w:p>
    <w:p w:rsidR="00A210D7" w:rsidRPr="00A210D7" w:rsidRDefault="00A210D7" w:rsidP="00772669">
      <w:pPr>
        <w:pStyle w:val="numerowania"/>
      </w:pPr>
      <w:r w:rsidRPr="00A210D7">
        <w:t xml:space="preserve">Przebieg zabezpieczenia śladów kryminalistycznych </w:t>
      </w:r>
    </w:p>
    <w:p w:rsidR="00A52090" w:rsidRPr="00A210D7" w:rsidRDefault="00A210D7" w:rsidP="00772669">
      <w:pPr>
        <w:pStyle w:val="numerowania"/>
      </w:pPr>
      <w:r w:rsidRPr="00A210D7">
        <w:t>Narzędzia do wykonywania analizy kodu w celu uznania za szkodliwy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29" w:name="_Toc27355311"/>
      <w:r w:rsidRPr="00A210D7">
        <w:rPr>
          <w:rFonts w:asciiTheme="minorHAnsi" w:hAnsiTheme="minorHAnsi"/>
        </w:rPr>
        <w:t xml:space="preserve">Dostęp do wiedzy z zakresu </w:t>
      </w:r>
      <w:proofErr w:type="spellStart"/>
      <w:r w:rsidRPr="00A210D7">
        <w:rPr>
          <w:rFonts w:asciiTheme="minorHAnsi" w:hAnsiTheme="minorHAnsi"/>
        </w:rPr>
        <w:t>cyberbezpieczeństwa</w:t>
      </w:r>
      <w:proofErr w:type="spellEnd"/>
      <w:r w:rsidRPr="00A210D7">
        <w:rPr>
          <w:rFonts w:asciiTheme="minorHAnsi" w:hAnsiTheme="minorHAnsi"/>
        </w:rPr>
        <w:t xml:space="preserve"> (Art. 9.1.2) – dokumentacja poświadczająca</w:t>
      </w:r>
      <w:bookmarkEnd w:id="29"/>
    </w:p>
    <w:p w:rsidR="00A52090" w:rsidRPr="00A210D7" w:rsidRDefault="00A52090" w:rsidP="00A867FD">
      <w:pPr>
        <w:pStyle w:val="numerowania"/>
        <w:numPr>
          <w:ilvl w:val="0"/>
          <w:numId w:val="4"/>
        </w:numPr>
      </w:pPr>
      <w:r w:rsidRPr="00A210D7">
        <w:t xml:space="preserve">Dokumentacja Identyfikacji odbiorcy </w:t>
      </w:r>
    </w:p>
    <w:p w:rsidR="00A52090" w:rsidRPr="00A210D7" w:rsidRDefault="00A52090" w:rsidP="00A867FD">
      <w:pPr>
        <w:pStyle w:val="numerowania"/>
        <w:numPr>
          <w:ilvl w:val="0"/>
          <w:numId w:val="4"/>
        </w:numPr>
      </w:pPr>
      <w:r w:rsidRPr="00A210D7">
        <w:t xml:space="preserve">Dokumentacja przeprowadzonego szkolenia </w:t>
      </w:r>
    </w:p>
    <w:p w:rsidR="00A52090" w:rsidRPr="00A210D7" w:rsidRDefault="00A52090" w:rsidP="00A867FD">
      <w:pPr>
        <w:pStyle w:val="numerowania"/>
        <w:numPr>
          <w:ilvl w:val="0"/>
          <w:numId w:val="4"/>
        </w:numPr>
      </w:pPr>
      <w:r w:rsidRPr="00A210D7">
        <w:t>Dokumentacja Komunikatów</w:t>
      </w:r>
    </w:p>
    <w:p w:rsidR="00A52090" w:rsidRDefault="00A52090" w:rsidP="00A52090">
      <w:pPr>
        <w:pStyle w:val="Nagwek3"/>
        <w:rPr>
          <w:rFonts w:asciiTheme="minorHAnsi" w:hAnsiTheme="minorHAnsi"/>
        </w:rPr>
      </w:pPr>
      <w:bookmarkStart w:id="30" w:name="_Toc27355312"/>
      <w:r w:rsidRPr="00A210D7">
        <w:rPr>
          <w:rFonts w:asciiTheme="minorHAnsi" w:hAnsiTheme="minorHAnsi"/>
        </w:rPr>
        <w:t>Potwierdzenie działań wynikających z komunikacji z procesem szacowania ryzyka SI_OUK</w:t>
      </w:r>
      <w:bookmarkEnd w:id="30"/>
    </w:p>
    <w:p w:rsidR="00772669" w:rsidRPr="00A210D7" w:rsidRDefault="00772669" w:rsidP="00A52090">
      <w:pPr>
        <w:pStyle w:val="Nagwek3"/>
        <w:rPr>
          <w:rFonts w:asciiTheme="minorHAnsi" w:hAnsiTheme="minorHAnsi"/>
        </w:rPr>
      </w:pP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31" w:name="_Toc27355313"/>
      <w:r w:rsidRPr="00A210D7">
        <w:rPr>
          <w:rFonts w:asciiTheme="minorHAnsi" w:hAnsiTheme="minorHAnsi"/>
        </w:rPr>
        <w:t>Ryzyka zidentyfikowane w czasie audytu</w:t>
      </w:r>
      <w:bookmarkEnd w:id="31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32" w:name="_Toc27355314"/>
      <w:r w:rsidRPr="00A210D7">
        <w:rPr>
          <w:rFonts w:asciiTheme="minorHAnsi" w:hAnsiTheme="minorHAnsi"/>
        </w:rPr>
        <w:t>Zalecenia</w:t>
      </w:r>
      <w:bookmarkEnd w:id="32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33" w:name="_Toc27355315"/>
      <w:r w:rsidRPr="00A210D7">
        <w:rPr>
          <w:rFonts w:asciiTheme="minorHAnsi" w:hAnsiTheme="minorHAnsi"/>
        </w:rPr>
        <w:lastRenderedPageBreak/>
        <w:t>Obszar 3: Zarządzanie ryzykiem</w:t>
      </w:r>
      <w:bookmarkEnd w:id="33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w zakresie poprawności stosowanej metodyki zarządzania ryzykiem oraz kompletności procesu zarządzania ryzykiem poczynając od identyfikacji ryzyka aż po nadzór nad wprowadzeniem rekomendacji.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34" w:name="_Toc27355316"/>
      <w:r w:rsidRPr="00A210D7">
        <w:rPr>
          <w:rFonts w:asciiTheme="minorHAnsi" w:hAnsiTheme="minorHAnsi"/>
        </w:rPr>
        <w:t>Kontekst w zakresie przepisów i norm</w:t>
      </w:r>
      <w:bookmarkEnd w:id="34"/>
    </w:p>
    <w:p w:rsidR="00A52090" w:rsidRPr="00A210D7" w:rsidRDefault="00A52090" w:rsidP="00772669">
      <w:pPr>
        <w:pStyle w:val="wyliczenia"/>
        <w:numPr>
          <w:ilvl w:val="0"/>
          <w:numId w:val="0"/>
        </w:numPr>
      </w:pPr>
      <w:r w:rsidRPr="00A210D7">
        <w:t>Zakres prac obejmował między innymi adekwatne wymagania:</w:t>
      </w:r>
    </w:p>
    <w:p w:rsidR="00772669" w:rsidRDefault="00772669" w:rsidP="00772669">
      <w:pPr>
        <w:pStyle w:val="wyliczenia"/>
      </w:pPr>
      <w:r>
        <w:t>Artykuł 8 KSC</w:t>
      </w:r>
    </w:p>
    <w:p w:rsidR="00772669" w:rsidRDefault="00772669" w:rsidP="00772669">
      <w:pPr>
        <w:pStyle w:val="wyliczenia"/>
      </w:pPr>
      <w:r>
        <w:t xml:space="preserve">Rozporządzenie 2080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</w:t>
      </w:r>
    </w:p>
    <w:p w:rsidR="00772669" w:rsidRDefault="00772669" w:rsidP="00772669">
      <w:pPr>
        <w:pStyle w:val="wyliczenia"/>
      </w:pPr>
      <w:r>
        <w:t xml:space="preserve">Normy ISO 27001 w rozdziałach 6,8,9,10 </w:t>
      </w:r>
    </w:p>
    <w:p w:rsidR="00A52090" w:rsidRPr="00772669" w:rsidRDefault="00772669" w:rsidP="00772669">
      <w:pPr>
        <w:pStyle w:val="wyliczenia"/>
      </w:pPr>
      <w:r>
        <w:t>Załącznika A do normy ISO 27001 A.6, A.18.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35" w:name="_Toc27355317"/>
      <w:r w:rsidRPr="00A210D7">
        <w:rPr>
          <w:rFonts w:asciiTheme="minorHAnsi" w:hAnsiTheme="minorHAnsi"/>
        </w:rPr>
        <w:t>Kontekst w zakresie Decyzji OUK</w:t>
      </w:r>
      <w:bookmarkEnd w:id="35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867FD">
      <w:pPr>
        <w:pStyle w:val="numerowania"/>
        <w:numPr>
          <w:ilvl w:val="0"/>
          <w:numId w:val="5"/>
        </w:numPr>
      </w:pPr>
      <w:r w:rsidRPr="00A210D7">
        <w:t>Procedury związane z identyfikacją ryzyka</w:t>
      </w:r>
    </w:p>
    <w:p w:rsidR="00A52090" w:rsidRPr="00A210D7" w:rsidRDefault="00A52090" w:rsidP="00A867FD">
      <w:pPr>
        <w:pStyle w:val="numerowania"/>
        <w:numPr>
          <w:ilvl w:val="0"/>
          <w:numId w:val="5"/>
        </w:numPr>
      </w:pPr>
      <w:r w:rsidRPr="00A210D7">
        <w:t>Procedury związane z przeglądem ryzyka</w:t>
      </w:r>
    </w:p>
    <w:p w:rsidR="00A52090" w:rsidRPr="00A210D7" w:rsidRDefault="00A52090" w:rsidP="00A867FD">
      <w:pPr>
        <w:pStyle w:val="numerowania"/>
        <w:numPr>
          <w:ilvl w:val="0"/>
          <w:numId w:val="5"/>
        </w:numPr>
      </w:pPr>
      <w:r w:rsidRPr="00A210D7">
        <w:t>Rejestr ryzyka</w:t>
      </w:r>
    </w:p>
    <w:p w:rsidR="00A52090" w:rsidRPr="00A210D7" w:rsidRDefault="00A52090" w:rsidP="00A867FD">
      <w:pPr>
        <w:pStyle w:val="numerowania"/>
        <w:numPr>
          <w:ilvl w:val="0"/>
          <w:numId w:val="5"/>
        </w:numPr>
      </w:pPr>
      <w:r w:rsidRPr="00A210D7">
        <w:t>Dokumentacja szacowania ryzyka dla obiektów infrastruktury</w:t>
      </w:r>
    </w:p>
    <w:p w:rsidR="00A52090" w:rsidRPr="00A210D7" w:rsidRDefault="00A52090" w:rsidP="00A867FD">
      <w:pPr>
        <w:pStyle w:val="numerowania"/>
        <w:numPr>
          <w:ilvl w:val="0"/>
          <w:numId w:val="5"/>
        </w:numPr>
      </w:pPr>
      <w:r w:rsidRPr="00A210D7">
        <w:t>Dokumentacja zapewnienia ochrony fizycznej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36" w:name="_Toc27355318"/>
      <w:r w:rsidRPr="00A210D7">
        <w:rPr>
          <w:rFonts w:asciiTheme="minorHAnsi" w:hAnsiTheme="minorHAnsi"/>
        </w:rPr>
        <w:t>Proces zarządzania ryzykiem KSC</w:t>
      </w:r>
      <w:bookmarkEnd w:id="36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867FD">
      <w:pPr>
        <w:pStyle w:val="numerowania"/>
        <w:numPr>
          <w:ilvl w:val="0"/>
          <w:numId w:val="6"/>
        </w:numPr>
      </w:pPr>
      <w:r w:rsidRPr="00A210D7">
        <w:t>Powtarzalność identyfikacji ryzyka</w:t>
      </w:r>
    </w:p>
    <w:p w:rsidR="00A52090" w:rsidRPr="00A210D7" w:rsidRDefault="00A52090" w:rsidP="00A867FD">
      <w:pPr>
        <w:pStyle w:val="numerowania"/>
        <w:numPr>
          <w:ilvl w:val="0"/>
          <w:numId w:val="6"/>
        </w:numPr>
      </w:pPr>
      <w:r w:rsidRPr="00A210D7">
        <w:t xml:space="preserve">Poprawność zastosowanych działań w zakresie analizy </w:t>
      </w:r>
    </w:p>
    <w:p w:rsidR="00A52090" w:rsidRPr="00A210D7" w:rsidRDefault="00A52090" w:rsidP="00A867FD">
      <w:pPr>
        <w:pStyle w:val="numerowania"/>
        <w:numPr>
          <w:ilvl w:val="0"/>
          <w:numId w:val="6"/>
        </w:numPr>
      </w:pPr>
      <w:r w:rsidRPr="00A210D7">
        <w:t>Adekwatność w ocena ryzyka</w:t>
      </w: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37" w:name="_Toc27355319"/>
      <w:r w:rsidRPr="00A210D7">
        <w:rPr>
          <w:rFonts w:asciiTheme="minorHAnsi" w:hAnsiTheme="minorHAnsi"/>
        </w:rPr>
        <w:t>Ryzyka zidentyfikowane w czasie audytu</w:t>
      </w:r>
      <w:bookmarkEnd w:id="37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38" w:name="_Toc27355320"/>
      <w:r w:rsidRPr="00A210D7">
        <w:rPr>
          <w:rFonts w:asciiTheme="minorHAnsi" w:hAnsiTheme="minorHAnsi"/>
        </w:rPr>
        <w:t>Zalecenia</w:t>
      </w:r>
      <w:bookmarkEnd w:id="38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39" w:name="_Toc27355321"/>
      <w:r w:rsidRPr="00A210D7">
        <w:rPr>
          <w:rFonts w:asciiTheme="minorHAnsi" w:hAnsiTheme="minorHAnsi"/>
        </w:rPr>
        <w:lastRenderedPageBreak/>
        <w:t>Obszar 4: Monitorowanie i reagowanie na naruszenia bezpieczeństwa</w:t>
      </w:r>
      <w:bookmarkEnd w:id="39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w zakresie zdefiniowania wymagań, wdrożenia i konfiguracji narzędzi, ciągłego monitorowania i skutecznego reagowania na </w:t>
      </w:r>
      <w:r w:rsidR="00DD61B6"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potencjalne 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incydenty.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40" w:name="_Toc27355322"/>
      <w:r w:rsidRPr="00A210D7">
        <w:rPr>
          <w:rFonts w:asciiTheme="minorHAnsi" w:hAnsiTheme="minorHAnsi"/>
        </w:rPr>
        <w:t>Kontekst w zakresie przepisów i norm</w:t>
      </w:r>
      <w:bookmarkEnd w:id="40"/>
    </w:p>
    <w:p w:rsidR="00A52090" w:rsidRPr="00A210D7" w:rsidRDefault="00A52090" w:rsidP="002708DF">
      <w:r w:rsidRPr="00A210D7">
        <w:t>Zakres prac obejmował między innymi adekwatne wymagania:</w:t>
      </w:r>
    </w:p>
    <w:p w:rsidR="00772669" w:rsidRDefault="00772669" w:rsidP="00772669">
      <w:pPr>
        <w:pStyle w:val="wyliczenia"/>
      </w:pPr>
      <w:r>
        <w:t xml:space="preserve">Artykuł 8,11,12,13 Ustawy o Krajowym Systemie </w:t>
      </w:r>
      <w:proofErr w:type="spellStart"/>
      <w:r>
        <w:t>Cyberbezpieczeństwa</w:t>
      </w:r>
      <w:proofErr w:type="spellEnd"/>
    </w:p>
    <w:p w:rsidR="00772669" w:rsidRDefault="00772669" w:rsidP="00772669">
      <w:pPr>
        <w:pStyle w:val="wyliczenia"/>
      </w:pPr>
      <w:r>
        <w:t xml:space="preserve">Rozporządzenie XXXX z 23 grudnia 2019 w sprawie warunków organizacyjnych i technicznych dla podmiotów świadczących usługi z zakresu </w:t>
      </w:r>
      <w:proofErr w:type="spellStart"/>
      <w:r>
        <w:t>cyberbezpieczeństwa</w:t>
      </w:r>
      <w:proofErr w:type="spellEnd"/>
      <w:r>
        <w:t xml:space="preserve"> oraz wewnętrznych struktur organizacyjnych operatorów usług kluczowych odpowiedzialnych za </w:t>
      </w:r>
      <w:proofErr w:type="spellStart"/>
      <w:r>
        <w:t>cyberbezpieczeństwo</w:t>
      </w:r>
      <w:proofErr w:type="spellEnd"/>
    </w:p>
    <w:p w:rsidR="00772669" w:rsidRDefault="00772669" w:rsidP="00772669">
      <w:pPr>
        <w:pStyle w:val="wyliczenia"/>
      </w:pPr>
      <w:r>
        <w:t xml:space="preserve">Rozporządzenie 2080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</w:t>
      </w:r>
    </w:p>
    <w:p w:rsidR="00772669" w:rsidRDefault="00772669" w:rsidP="00772669">
      <w:pPr>
        <w:pStyle w:val="wyliczenia"/>
      </w:pPr>
      <w:r>
        <w:t>Rozporządzenie 2180 w sprawie progów uznania incydentu za poważny</w:t>
      </w:r>
    </w:p>
    <w:p w:rsidR="00772669" w:rsidRDefault="00772669" w:rsidP="00772669">
      <w:pPr>
        <w:pStyle w:val="wyliczenia"/>
      </w:pPr>
      <w:r>
        <w:t>Rozporządzenie 1830 w sprawie kryteriów uznania naruszenia bezpieczeństwa lub integralności sieci lub usług telekomunikacyjnych za naruszenie o istotnym wpływie na funkcjonowanie sieci lub usług</w:t>
      </w:r>
    </w:p>
    <w:p w:rsidR="00772669" w:rsidRDefault="00772669" w:rsidP="00772669">
      <w:pPr>
        <w:pStyle w:val="wyliczenia"/>
      </w:pPr>
      <w:r>
        <w:t xml:space="preserve">Wymagania normy ISO 27001 w rozdziałach 6, 8, 9,10 </w:t>
      </w:r>
    </w:p>
    <w:p w:rsidR="00A52090" w:rsidRPr="00A210D7" w:rsidRDefault="00772669" w:rsidP="00772669">
      <w:pPr>
        <w:pStyle w:val="wyliczenia"/>
      </w:pPr>
      <w:r>
        <w:t>Załącznika A do normy ISO 27001 A.6, A.12, A.16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41" w:name="_Toc27355323"/>
      <w:r w:rsidRPr="00A210D7">
        <w:rPr>
          <w:rFonts w:asciiTheme="minorHAnsi" w:hAnsiTheme="minorHAnsi"/>
        </w:rPr>
        <w:t>Kontekst w zakresie Decyzji OUK</w:t>
      </w:r>
      <w:bookmarkEnd w:id="41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42" w:name="_Toc27355324"/>
      <w:r w:rsidRPr="00A210D7">
        <w:rPr>
          <w:rFonts w:asciiTheme="minorHAnsi" w:hAnsiTheme="minorHAnsi"/>
        </w:rPr>
        <w:t>Dokumentacja procesu zarządzania Incydentami</w:t>
      </w:r>
      <w:bookmarkEnd w:id="42"/>
    </w:p>
    <w:p w:rsidR="00772669" w:rsidRPr="00772669" w:rsidRDefault="00772669" w:rsidP="00A867FD">
      <w:pPr>
        <w:pStyle w:val="numerowania"/>
        <w:numPr>
          <w:ilvl w:val="0"/>
          <w:numId w:val="18"/>
        </w:numPr>
      </w:pPr>
      <w:r w:rsidRPr="00772669">
        <w:t>Procedury zarządzania incydentami</w:t>
      </w:r>
    </w:p>
    <w:p w:rsidR="00772669" w:rsidRPr="00772669" w:rsidRDefault="00772669" w:rsidP="00772669">
      <w:pPr>
        <w:pStyle w:val="numerowania"/>
      </w:pPr>
      <w:r w:rsidRPr="00772669">
        <w:t>Przyjęta taksonomia</w:t>
      </w:r>
    </w:p>
    <w:p w:rsidR="00772669" w:rsidRPr="00772669" w:rsidRDefault="00772669" w:rsidP="00772669">
      <w:pPr>
        <w:pStyle w:val="numerowania"/>
      </w:pPr>
      <w:r w:rsidRPr="00772669">
        <w:t>Procedury postępowania ze znanymi incydentami lub/i naruszeniami</w:t>
      </w:r>
    </w:p>
    <w:p w:rsidR="00772669" w:rsidRPr="00772669" w:rsidRDefault="00772669" w:rsidP="00772669">
      <w:pPr>
        <w:pStyle w:val="numerowania"/>
      </w:pPr>
      <w:r w:rsidRPr="00772669">
        <w:t>Raportowanie poziomów pokrycia scenariuszami znanych incydentów lub/i naruszeń</w:t>
      </w:r>
    </w:p>
    <w:p w:rsidR="00772669" w:rsidRPr="00772669" w:rsidRDefault="00772669" w:rsidP="00772669">
      <w:pPr>
        <w:pStyle w:val="numerowania"/>
      </w:pPr>
      <w:r w:rsidRPr="00772669">
        <w:t>Dokumentacja przebiegu reakcji na incydent</w:t>
      </w:r>
    </w:p>
    <w:p w:rsidR="00772669" w:rsidRPr="00772669" w:rsidRDefault="00772669" w:rsidP="00772669">
      <w:pPr>
        <w:pStyle w:val="numerowania"/>
      </w:pPr>
      <w:r w:rsidRPr="00772669">
        <w:t>Dostęp do miejsca, w którym przechowywana jest dokumentacja (jeżeli tylko wirtualnie to wizja lokalna w serwerowni)</w:t>
      </w:r>
    </w:p>
    <w:p w:rsidR="00772669" w:rsidRPr="00772669" w:rsidRDefault="00772669" w:rsidP="00772669">
      <w:pPr>
        <w:pStyle w:val="numerowania"/>
      </w:pPr>
      <w:r w:rsidRPr="00772669">
        <w:t xml:space="preserve">Dokumentacja dotycząca przekazywania informacji do CSIRT sektorowego / narodowego </w:t>
      </w:r>
    </w:p>
    <w:p w:rsidR="00772669" w:rsidRPr="00772669" w:rsidRDefault="00772669" w:rsidP="00772669">
      <w:pPr>
        <w:pStyle w:val="numerowania"/>
      </w:pPr>
      <w:r w:rsidRPr="00772669">
        <w:t>Zabezpieczenia i gromadzenie materiału dowodowego</w:t>
      </w:r>
    </w:p>
    <w:p w:rsidR="00772669" w:rsidRPr="00772669" w:rsidRDefault="00772669" w:rsidP="00772669">
      <w:pPr>
        <w:pStyle w:val="numerowania"/>
      </w:pPr>
      <w:r w:rsidRPr="00772669">
        <w:t>Dokumentacja systemu do automatycznego rejestrowania zgłoszeń incydentów</w:t>
      </w:r>
    </w:p>
    <w:p w:rsidR="00772669" w:rsidRPr="00772669" w:rsidRDefault="00772669" w:rsidP="00772669">
      <w:pPr>
        <w:pStyle w:val="numerowania"/>
        <w:rPr>
          <w:bCs/>
        </w:rPr>
      </w:pPr>
      <w:r w:rsidRPr="00772669">
        <w:t xml:space="preserve">Potwierdzenie działań wynikających z komunikacji z procesem szacowania ryzyka SI_OUK </w:t>
      </w:r>
    </w:p>
    <w:p w:rsidR="00A52090" w:rsidRPr="00A210D7" w:rsidRDefault="00A52090" w:rsidP="00772669">
      <w:pPr>
        <w:pStyle w:val="Nagwek3"/>
        <w:rPr>
          <w:rFonts w:asciiTheme="minorHAnsi" w:hAnsiTheme="minorHAnsi"/>
        </w:rPr>
      </w:pPr>
      <w:bookmarkStart w:id="43" w:name="_Toc27355325"/>
      <w:r w:rsidRPr="00A210D7">
        <w:rPr>
          <w:rFonts w:asciiTheme="minorHAnsi" w:hAnsiTheme="minorHAnsi"/>
        </w:rPr>
        <w:lastRenderedPageBreak/>
        <w:t xml:space="preserve">Monitorowanie </w:t>
      </w:r>
      <w:proofErr w:type="spellStart"/>
      <w:r w:rsidRPr="00A210D7">
        <w:rPr>
          <w:rFonts w:asciiTheme="minorHAnsi" w:hAnsiTheme="minorHAnsi"/>
        </w:rPr>
        <w:t>cyberbezpieczeństwa</w:t>
      </w:r>
      <w:bookmarkEnd w:id="43"/>
      <w:proofErr w:type="spellEnd"/>
      <w:r w:rsidRPr="00A210D7">
        <w:rPr>
          <w:rFonts w:asciiTheme="minorHAnsi" w:hAnsiTheme="minorHAnsi"/>
        </w:rPr>
        <w:t xml:space="preserve"> </w:t>
      </w:r>
    </w:p>
    <w:p w:rsidR="00A52090" w:rsidRPr="00A210D7" w:rsidRDefault="00037BF2" w:rsidP="00A867FD">
      <w:pPr>
        <w:pStyle w:val="numerowania"/>
        <w:numPr>
          <w:ilvl w:val="0"/>
          <w:numId w:val="7"/>
        </w:numPr>
      </w:pPr>
      <w:r w:rsidRPr="00A210D7">
        <w:t>Monitorowanie</w:t>
      </w:r>
      <w:r w:rsidR="00A52090" w:rsidRPr="00A210D7">
        <w:t xml:space="preserve"> </w:t>
      </w:r>
      <w:r w:rsidRPr="00A210D7">
        <w:t xml:space="preserve">i </w:t>
      </w:r>
      <w:r w:rsidR="00A52090" w:rsidRPr="00A210D7">
        <w:t>wykrycie incydentów w zakresie poufności</w:t>
      </w:r>
    </w:p>
    <w:p w:rsidR="00A52090" w:rsidRPr="00A210D7" w:rsidRDefault="00037BF2" w:rsidP="00A867FD">
      <w:pPr>
        <w:pStyle w:val="numerowania"/>
        <w:numPr>
          <w:ilvl w:val="0"/>
          <w:numId w:val="7"/>
        </w:numPr>
      </w:pPr>
      <w:r w:rsidRPr="00A210D7">
        <w:t xml:space="preserve">Monitorowanie i wykrycie </w:t>
      </w:r>
      <w:r w:rsidR="00A52090" w:rsidRPr="00A210D7">
        <w:t>incydentów w zakresie dostępności</w:t>
      </w:r>
    </w:p>
    <w:p w:rsidR="00A52090" w:rsidRPr="00A210D7" w:rsidRDefault="00037BF2" w:rsidP="00A867FD">
      <w:pPr>
        <w:pStyle w:val="numerowania"/>
        <w:numPr>
          <w:ilvl w:val="0"/>
          <w:numId w:val="7"/>
        </w:numPr>
      </w:pPr>
      <w:r w:rsidRPr="00A210D7">
        <w:t xml:space="preserve">Monitorowanie i wykrycie incydentów </w:t>
      </w:r>
      <w:r w:rsidR="00A52090" w:rsidRPr="00A210D7">
        <w:t>w zakresie integralność</w:t>
      </w:r>
    </w:p>
    <w:p w:rsidR="00A52090" w:rsidRPr="00A210D7" w:rsidRDefault="00E4282E" w:rsidP="00A867FD">
      <w:pPr>
        <w:pStyle w:val="numerowania"/>
        <w:numPr>
          <w:ilvl w:val="0"/>
          <w:numId w:val="7"/>
        </w:numPr>
      </w:pPr>
      <w:r w:rsidRPr="00A210D7">
        <w:t xml:space="preserve">Monitorowanie i wykrycie incydentów </w:t>
      </w:r>
      <w:r w:rsidR="00A52090" w:rsidRPr="00A210D7">
        <w:t>w zakresie poufności autentyczności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44" w:name="_Toc27355326"/>
      <w:r w:rsidRPr="00A210D7">
        <w:rPr>
          <w:rFonts w:asciiTheme="minorHAnsi" w:hAnsiTheme="minorHAnsi"/>
        </w:rPr>
        <w:t>Poprawność procesu z KSC</w:t>
      </w:r>
      <w:bookmarkEnd w:id="44"/>
    </w:p>
    <w:p w:rsidR="00772669" w:rsidRPr="00772669" w:rsidRDefault="00772669" w:rsidP="00A867FD">
      <w:pPr>
        <w:pStyle w:val="numerowania"/>
        <w:numPr>
          <w:ilvl w:val="0"/>
          <w:numId w:val="19"/>
        </w:numPr>
      </w:pPr>
      <w:r w:rsidRPr="00772669">
        <w:t>Dokumenty potwierdzające wyszukiwanie podobieństw</w:t>
      </w:r>
    </w:p>
    <w:p w:rsidR="00772669" w:rsidRPr="00772669" w:rsidRDefault="00772669" w:rsidP="00772669">
      <w:pPr>
        <w:pStyle w:val="numerowania"/>
      </w:pPr>
      <w:r w:rsidRPr="00772669">
        <w:t>Identyfikacja i dokumentowanie przyczyn wystąpienia</w:t>
      </w:r>
    </w:p>
    <w:p w:rsidR="00772669" w:rsidRPr="00772669" w:rsidRDefault="00772669" w:rsidP="00772669">
      <w:pPr>
        <w:pStyle w:val="numerowania"/>
      </w:pPr>
      <w:r w:rsidRPr="00772669">
        <w:t>Dowody świadczące o opracowywaniu i implementacji wniosków wynikających z obsługi incydentu</w:t>
      </w:r>
    </w:p>
    <w:p w:rsidR="00772669" w:rsidRPr="00772669" w:rsidRDefault="00772669" w:rsidP="00772669">
      <w:pPr>
        <w:pStyle w:val="numerowania"/>
      </w:pPr>
      <w:r w:rsidRPr="00772669">
        <w:t>Dowody poprawnej obsługi incydentu (1.1.10)</w:t>
      </w:r>
    </w:p>
    <w:p w:rsidR="00772669" w:rsidRPr="00772669" w:rsidRDefault="00772669" w:rsidP="00772669">
      <w:pPr>
        <w:pStyle w:val="numerowania"/>
      </w:pPr>
      <w:r w:rsidRPr="00772669">
        <w:t>Kontekst personelu i dokumentacji umi</w:t>
      </w:r>
      <w:r w:rsidR="00224341">
        <w:t>eję</w:t>
      </w:r>
      <w:r w:rsidRPr="00772669">
        <w:t>tności (</w:t>
      </w:r>
      <w:r w:rsidR="00224341">
        <w:t xml:space="preserve">Rozporządzenie </w:t>
      </w:r>
      <w:r w:rsidRPr="00772669">
        <w:t xml:space="preserve">XXXX z 23.12.2019  </w:t>
      </w:r>
      <w:proofErr w:type="gramStart"/>
      <w:r w:rsidRPr="00772669">
        <w:t>par</w:t>
      </w:r>
      <w:proofErr w:type="gramEnd"/>
      <w:r w:rsidRPr="00772669">
        <w:t>. 1 ust. 1 pkt. 4)</w:t>
      </w:r>
    </w:p>
    <w:p w:rsidR="00772669" w:rsidRDefault="00772669" w:rsidP="00772669">
      <w:pPr>
        <w:pStyle w:val="numerowania"/>
        <w:rPr>
          <w:b/>
          <w:bCs/>
        </w:rPr>
      </w:pPr>
      <w:r w:rsidRPr="00772669">
        <w:t>Kontekst narzędzi (</w:t>
      </w:r>
      <w:r w:rsidR="00224341">
        <w:t xml:space="preserve">Rozporządzenie </w:t>
      </w:r>
      <w:r w:rsidRPr="00772669">
        <w:t xml:space="preserve">XXXX z 23.12.2019  </w:t>
      </w:r>
      <w:proofErr w:type="gramStart"/>
      <w:r w:rsidRPr="00772669">
        <w:t>par</w:t>
      </w:r>
      <w:proofErr w:type="gramEnd"/>
      <w:r w:rsidRPr="00772669">
        <w:t>. 2 ust. 1 pkt. 1)</w:t>
      </w:r>
    </w:p>
    <w:p w:rsidR="00A52090" w:rsidRDefault="00A52090" w:rsidP="00772669">
      <w:pPr>
        <w:pStyle w:val="Nagwek3"/>
        <w:rPr>
          <w:rFonts w:asciiTheme="minorHAnsi" w:hAnsiTheme="minorHAnsi"/>
        </w:rPr>
      </w:pPr>
      <w:bookmarkStart w:id="45" w:name="_Toc27355327"/>
      <w:r w:rsidRPr="00A210D7">
        <w:rPr>
          <w:rFonts w:asciiTheme="minorHAnsi" w:hAnsiTheme="minorHAnsi"/>
        </w:rPr>
        <w:t>Potwierdzenie działań wynikających z komunikacji z procesem szacowania ryzyka SI_OUK</w:t>
      </w:r>
      <w:bookmarkEnd w:id="45"/>
    </w:p>
    <w:p w:rsidR="00772669" w:rsidRPr="00A210D7" w:rsidRDefault="00772669" w:rsidP="00E73CF3">
      <w:pPr>
        <w:pStyle w:val="wyliczenia"/>
      </w:pP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46" w:name="_Toc27355328"/>
      <w:r w:rsidRPr="00A210D7">
        <w:rPr>
          <w:rFonts w:asciiTheme="minorHAnsi" w:hAnsiTheme="minorHAnsi"/>
        </w:rPr>
        <w:t>Ryzyka zidentyfikowane w czasie audytu</w:t>
      </w:r>
      <w:bookmarkEnd w:id="46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47" w:name="_Toc27355329"/>
      <w:r w:rsidRPr="00A210D7">
        <w:rPr>
          <w:rFonts w:asciiTheme="minorHAnsi" w:hAnsiTheme="minorHAnsi"/>
        </w:rPr>
        <w:t>Zalecenia</w:t>
      </w:r>
      <w:bookmarkEnd w:id="47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6476C8">
        <w:tc>
          <w:tcPr>
            <w:tcW w:w="3823" w:type="dxa"/>
          </w:tcPr>
          <w:p w:rsidR="006476C8" w:rsidRPr="00A210D7" w:rsidRDefault="006476C8" w:rsidP="006476C8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6476C8">
            <w:r w:rsidRPr="00A210D7">
              <w:t>Rekomendacje</w:t>
            </w:r>
          </w:p>
        </w:tc>
      </w:tr>
      <w:tr w:rsidR="006476C8" w:rsidRPr="00A210D7" w:rsidTr="006476C8">
        <w:tc>
          <w:tcPr>
            <w:tcW w:w="3823" w:type="dxa"/>
          </w:tcPr>
          <w:p w:rsidR="006476C8" w:rsidRPr="00A210D7" w:rsidRDefault="006476C8" w:rsidP="006476C8"/>
        </w:tc>
        <w:tc>
          <w:tcPr>
            <w:tcW w:w="5193" w:type="dxa"/>
          </w:tcPr>
          <w:p w:rsidR="006476C8" w:rsidRPr="00A210D7" w:rsidRDefault="006476C8" w:rsidP="006476C8"/>
        </w:tc>
      </w:tr>
      <w:tr w:rsidR="006476C8" w:rsidRPr="00A210D7" w:rsidTr="006476C8">
        <w:tc>
          <w:tcPr>
            <w:tcW w:w="3823" w:type="dxa"/>
          </w:tcPr>
          <w:p w:rsidR="006476C8" w:rsidRPr="00A210D7" w:rsidRDefault="006476C8" w:rsidP="006476C8"/>
        </w:tc>
        <w:tc>
          <w:tcPr>
            <w:tcW w:w="5193" w:type="dxa"/>
          </w:tcPr>
          <w:p w:rsidR="006476C8" w:rsidRPr="00A210D7" w:rsidRDefault="006476C8" w:rsidP="006476C8"/>
        </w:tc>
      </w:tr>
      <w:tr w:rsidR="006476C8" w:rsidRPr="00A210D7" w:rsidTr="006476C8">
        <w:tc>
          <w:tcPr>
            <w:tcW w:w="3823" w:type="dxa"/>
          </w:tcPr>
          <w:p w:rsidR="006476C8" w:rsidRPr="00A210D7" w:rsidRDefault="006476C8" w:rsidP="006476C8"/>
        </w:tc>
        <w:tc>
          <w:tcPr>
            <w:tcW w:w="5193" w:type="dxa"/>
          </w:tcPr>
          <w:p w:rsidR="006476C8" w:rsidRPr="00A210D7" w:rsidRDefault="006476C8" w:rsidP="006476C8"/>
        </w:tc>
      </w:tr>
      <w:tr w:rsidR="006476C8" w:rsidRPr="00A210D7" w:rsidTr="006476C8">
        <w:tc>
          <w:tcPr>
            <w:tcW w:w="3823" w:type="dxa"/>
          </w:tcPr>
          <w:p w:rsidR="006476C8" w:rsidRPr="00A210D7" w:rsidRDefault="006476C8" w:rsidP="006476C8"/>
        </w:tc>
        <w:tc>
          <w:tcPr>
            <w:tcW w:w="5193" w:type="dxa"/>
          </w:tcPr>
          <w:p w:rsidR="006476C8" w:rsidRPr="00A210D7" w:rsidRDefault="006476C8" w:rsidP="006476C8"/>
        </w:tc>
      </w:tr>
      <w:tr w:rsidR="006476C8" w:rsidRPr="00A210D7" w:rsidTr="006476C8">
        <w:tc>
          <w:tcPr>
            <w:tcW w:w="3823" w:type="dxa"/>
          </w:tcPr>
          <w:p w:rsidR="006476C8" w:rsidRPr="00A210D7" w:rsidRDefault="006476C8" w:rsidP="006476C8"/>
        </w:tc>
        <w:tc>
          <w:tcPr>
            <w:tcW w:w="5193" w:type="dxa"/>
          </w:tcPr>
          <w:p w:rsidR="006476C8" w:rsidRPr="00A210D7" w:rsidRDefault="006476C8" w:rsidP="006476C8"/>
        </w:tc>
      </w:tr>
      <w:tr w:rsidR="006476C8" w:rsidRPr="00A210D7" w:rsidTr="006476C8">
        <w:tc>
          <w:tcPr>
            <w:tcW w:w="3823" w:type="dxa"/>
          </w:tcPr>
          <w:p w:rsidR="006476C8" w:rsidRPr="00A210D7" w:rsidRDefault="006476C8" w:rsidP="006476C8"/>
        </w:tc>
        <w:tc>
          <w:tcPr>
            <w:tcW w:w="5193" w:type="dxa"/>
          </w:tcPr>
          <w:p w:rsidR="006476C8" w:rsidRPr="00A210D7" w:rsidRDefault="006476C8" w:rsidP="006476C8"/>
        </w:tc>
      </w:tr>
    </w:tbl>
    <w:p w:rsidR="006476C8" w:rsidRPr="00A210D7" w:rsidRDefault="006476C8" w:rsidP="006476C8">
      <w:pPr>
        <w:pStyle w:val="Nagwek3"/>
        <w:rPr>
          <w:rFonts w:asciiTheme="minorHAnsi" w:hAnsiTheme="minorHAnsi"/>
        </w:rPr>
      </w:pPr>
    </w:p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48" w:name="_Toc27355330"/>
      <w:r w:rsidRPr="00A210D7">
        <w:rPr>
          <w:rFonts w:asciiTheme="minorHAnsi" w:hAnsiTheme="minorHAnsi"/>
        </w:rPr>
        <w:lastRenderedPageBreak/>
        <w:t>Obszar 5: Zarządzanie zmianą</w:t>
      </w:r>
      <w:bookmarkEnd w:id="48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w zakresie identyfikowania potrzeby zmian, ustalania wymagań bezpieczeństwa, wyboru rozwiązań, dokumentowania, testowania i wdrażania zmian.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49" w:name="_Toc27355331"/>
      <w:r w:rsidRPr="00A210D7">
        <w:rPr>
          <w:rFonts w:asciiTheme="minorHAnsi" w:hAnsiTheme="minorHAnsi"/>
        </w:rPr>
        <w:t>Kontekst w zakresie przepisów i norm</w:t>
      </w:r>
      <w:bookmarkEnd w:id="49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52090" w:rsidRPr="00A210D7" w:rsidRDefault="00772669" w:rsidP="00772669">
      <w:pPr>
        <w:pStyle w:val="wyliczenia"/>
      </w:pPr>
      <w:r>
        <w:t xml:space="preserve">Artykuł </w:t>
      </w:r>
      <w:r w:rsidR="00A52090" w:rsidRPr="00A210D7">
        <w:t>8,10 KSC</w:t>
      </w:r>
    </w:p>
    <w:p w:rsidR="00A52090" w:rsidRPr="00A210D7" w:rsidRDefault="00DE26A1" w:rsidP="00772669">
      <w:pPr>
        <w:pStyle w:val="wyliczenia"/>
      </w:pPr>
      <w:r w:rsidRPr="00A210D7">
        <w:t xml:space="preserve">Rozporządzenie </w:t>
      </w:r>
      <w:r w:rsidR="00A52090" w:rsidRPr="00A210D7">
        <w:t xml:space="preserve">2080 w sprawie rodzajów dokumentacji dotyczącej </w:t>
      </w:r>
      <w:proofErr w:type="spellStart"/>
      <w:r w:rsidR="00A52090" w:rsidRPr="00A210D7">
        <w:t>cyberbezpieczeństwa</w:t>
      </w:r>
      <w:proofErr w:type="spellEnd"/>
      <w:r w:rsidR="00A52090" w:rsidRPr="00A210D7">
        <w:t xml:space="preserve"> systemu informacyjnego wykorzystywanego do świadczenia usługi kluczowej</w:t>
      </w:r>
    </w:p>
    <w:p w:rsidR="00A52090" w:rsidRPr="00A210D7" w:rsidRDefault="00DE26A1" w:rsidP="00772669">
      <w:pPr>
        <w:pStyle w:val="wyliczenia"/>
      </w:pPr>
      <w:r w:rsidRPr="00A210D7">
        <w:t>Wymagania</w:t>
      </w:r>
      <w:r w:rsidR="00A52090" w:rsidRPr="00A210D7">
        <w:t xml:space="preserve"> normy ISO 27001 w rozdziałach 6, 8 </w:t>
      </w:r>
    </w:p>
    <w:p w:rsidR="00A52090" w:rsidRPr="00A210D7" w:rsidRDefault="00A52090" w:rsidP="00772669">
      <w:pPr>
        <w:pStyle w:val="wyliczenia"/>
      </w:pPr>
      <w:r w:rsidRPr="00A210D7">
        <w:t>Załącznika A do normy ISO 27001 A.6, A.8, A.12, A.14, A.15, A.16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50" w:name="_Toc27355332"/>
      <w:r w:rsidRPr="00A210D7">
        <w:rPr>
          <w:rFonts w:asciiTheme="minorHAnsi" w:hAnsiTheme="minorHAnsi"/>
        </w:rPr>
        <w:t>Kontekst w zakresie Decyzji OUK</w:t>
      </w:r>
      <w:bookmarkEnd w:id="50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51" w:name="_Toc27355333"/>
      <w:r w:rsidRPr="00A210D7">
        <w:rPr>
          <w:rFonts w:asciiTheme="minorHAnsi" w:hAnsiTheme="minorHAnsi"/>
        </w:rPr>
        <w:t>Dokumentacja procesu zarządzania zmianą</w:t>
      </w:r>
      <w:bookmarkEnd w:id="51"/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>Rejestr wyjątków braku aktualizacji</w:t>
      </w:r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>Wyniki skanów podatności ze strony sieci</w:t>
      </w:r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>Wyniki skanów podatności ze strony systemu operacyjnego</w:t>
      </w:r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>Wyniki skanów podatności aplikacji</w:t>
      </w:r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 xml:space="preserve">Dekompozycja na komponenty składowe (biblioteki / moduły) – materiały opisowe </w:t>
      </w:r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>Wyniki audytów w procesie zarządzania zmianą</w:t>
      </w:r>
    </w:p>
    <w:p w:rsidR="00A52090" w:rsidRPr="00A210D7" w:rsidRDefault="00A52090" w:rsidP="00A867FD">
      <w:pPr>
        <w:pStyle w:val="numerowania"/>
        <w:numPr>
          <w:ilvl w:val="0"/>
          <w:numId w:val="8"/>
        </w:numPr>
      </w:pPr>
      <w:r w:rsidRPr="00A210D7">
        <w:t>Potwierdzenie działań wynikających z komunikacji z procesem szacowania ryzyka SI_OUK</w:t>
      </w: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52" w:name="_Toc27355334"/>
      <w:r w:rsidRPr="00A210D7">
        <w:rPr>
          <w:rFonts w:asciiTheme="minorHAnsi" w:hAnsiTheme="minorHAnsi"/>
        </w:rPr>
        <w:t>Ryzyka zidentyfikowane w czasie audytu</w:t>
      </w:r>
      <w:bookmarkEnd w:id="52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53" w:name="_Toc27355335"/>
      <w:r w:rsidRPr="00A210D7">
        <w:rPr>
          <w:rFonts w:asciiTheme="minorHAnsi" w:hAnsiTheme="minorHAnsi"/>
        </w:rPr>
        <w:t>Zalecenia</w:t>
      </w:r>
      <w:bookmarkEnd w:id="53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54" w:name="_Toc27355336"/>
      <w:r w:rsidRPr="00A210D7">
        <w:rPr>
          <w:rFonts w:asciiTheme="minorHAnsi" w:hAnsiTheme="minorHAnsi"/>
        </w:rPr>
        <w:lastRenderedPageBreak/>
        <w:t>Obszar 6: Zarządzanie ciągłością działania</w:t>
      </w:r>
      <w:bookmarkEnd w:id="54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w zakresie dokonania analizy i zdefiniowania wymagań dla ciągłości działania, wdrożenia rozwiązań zapasowych i redundantnych, testowaniu zdolności, przygotowania odpowiednich umów z dostawcami oraz nadzorowaniu ich sposobu zapewnienia ciągłości działania.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55" w:name="_Toc27355337"/>
      <w:r w:rsidRPr="00A210D7">
        <w:rPr>
          <w:rFonts w:asciiTheme="minorHAnsi" w:hAnsiTheme="minorHAnsi"/>
        </w:rPr>
        <w:t>Kontekst w zakresie przepisów i norm</w:t>
      </w:r>
      <w:bookmarkEnd w:id="55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52090" w:rsidRPr="00A210D7" w:rsidRDefault="00772669" w:rsidP="00772669">
      <w:pPr>
        <w:pStyle w:val="wyliczenia"/>
      </w:pPr>
      <w:r>
        <w:t xml:space="preserve">Artykuł </w:t>
      </w:r>
      <w:r w:rsidR="00A52090" w:rsidRPr="00A210D7">
        <w:t>8 KSC</w:t>
      </w:r>
    </w:p>
    <w:p w:rsidR="00A52090" w:rsidRPr="00A210D7" w:rsidRDefault="00DE26A1" w:rsidP="00772669">
      <w:pPr>
        <w:pStyle w:val="wyliczenia"/>
      </w:pPr>
      <w:r w:rsidRPr="00A210D7">
        <w:t xml:space="preserve">Rozporządzenie </w:t>
      </w:r>
      <w:r w:rsidR="00A52090" w:rsidRPr="00A210D7">
        <w:t xml:space="preserve">2080 w sprawie rodzajów dokumentacji dotyczącej </w:t>
      </w:r>
      <w:proofErr w:type="spellStart"/>
      <w:r w:rsidR="00A52090" w:rsidRPr="00A210D7">
        <w:t>cyberbezpieczeństwa</w:t>
      </w:r>
      <w:proofErr w:type="spellEnd"/>
      <w:r w:rsidR="00A52090" w:rsidRPr="00A210D7">
        <w:t xml:space="preserve"> systemu informacyjnego wykorzystywanego do świadczenia usługi kluczowej</w:t>
      </w:r>
    </w:p>
    <w:p w:rsidR="00A52090" w:rsidRPr="00A210D7" w:rsidRDefault="00DE26A1" w:rsidP="00772669">
      <w:pPr>
        <w:pStyle w:val="wyliczenia"/>
      </w:pPr>
      <w:r w:rsidRPr="00A210D7">
        <w:t>Wymagania</w:t>
      </w:r>
      <w:r w:rsidR="00A52090" w:rsidRPr="00A210D7">
        <w:t xml:space="preserve"> normy ISO 27001 w rozdziałach 6, 8, 9 </w:t>
      </w:r>
    </w:p>
    <w:p w:rsidR="00A52090" w:rsidRPr="00A210D7" w:rsidRDefault="00A52090" w:rsidP="00772669">
      <w:pPr>
        <w:pStyle w:val="wyliczenia"/>
      </w:pPr>
      <w:r w:rsidRPr="00A210D7">
        <w:t>Załącznika A do normy ISO 27001 A.6, A.17</w:t>
      </w:r>
    </w:p>
    <w:p w:rsidR="00A52090" w:rsidRPr="00A210D7" w:rsidRDefault="00DE26A1" w:rsidP="00772669">
      <w:pPr>
        <w:pStyle w:val="wyliczenia"/>
      </w:pPr>
      <w:r w:rsidRPr="00A210D7">
        <w:t>Wymagania</w:t>
      </w:r>
      <w:r w:rsidR="00A52090" w:rsidRPr="00A210D7">
        <w:t xml:space="preserve"> normy ISO 22301 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56" w:name="_Toc27355338"/>
      <w:r w:rsidRPr="00A210D7">
        <w:rPr>
          <w:rFonts w:asciiTheme="minorHAnsi" w:hAnsiTheme="minorHAnsi"/>
        </w:rPr>
        <w:t>Kontekst w zakresie Decyzji OUK</w:t>
      </w:r>
      <w:bookmarkEnd w:id="56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57" w:name="_Toc27355339"/>
      <w:r w:rsidRPr="00A210D7">
        <w:rPr>
          <w:rFonts w:asciiTheme="minorHAnsi" w:hAnsiTheme="minorHAnsi"/>
        </w:rPr>
        <w:t>Dokumentacja procesu zarządzania ciągłością działania</w:t>
      </w:r>
      <w:bookmarkEnd w:id="57"/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Wyniki testów ciągłości działania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 xml:space="preserve">Konfiguracja systemów </w:t>
      </w:r>
      <w:r w:rsidR="00A1285B" w:rsidRPr="00A210D7">
        <w:t>kopii bezpieczeństwa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Raport z audytu przeglądu systemów kopii bezpieczeństwa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 xml:space="preserve">Rejestr przeprowadzonych przeglądów 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 xml:space="preserve">Retencja danych – dokumenty potwierdzające 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 xml:space="preserve">Przechowywanie kopii zapasowych - procedury 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 xml:space="preserve">Dokumentacja BIA analizy ryzyka 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Strategia i polityka ciągłości działania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Procedury awaryjne (DRP)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Scenariusze testowe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Procedury komunikacji z mediami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Procedury współpracy z podmiotami zewnętrznymi</w:t>
      </w:r>
    </w:p>
    <w:p w:rsidR="00A52090" w:rsidRPr="00A210D7" w:rsidRDefault="00A52090" w:rsidP="00A867FD">
      <w:pPr>
        <w:pStyle w:val="numerowania"/>
        <w:numPr>
          <w:ilvl w:val="0"/>
          <w:numId w:val="9"/>
        </w:numPr>
      </w:pPr>
      <w:r w:rsidRPr="00A210D7">
        <w:t>Potwierdzenie działań wynikających z komunikacji z procesem szacowania ryzyka SI_OUK</w:t>
      </w:r>
    </w:p>
    <w:p w:rsidR="00E73CF3" w:rsidRDefault="00E73CF3" w:rsidP="006476C8">
      <w:pPr>
        <w:pStyle w:val="Nagwek2"/>
        <w:rPr>
          <w:rFonts w:asciiTheme="minorHAnsi" w:hAnsiTheme="minorHAnsi"/>
        </w:rPr>
      </w:pPr>
    </w:p>
    <w:p w:rsidR="00E73CF3" w:rsidRDefault="00E73CF3" w:rsidP="006476C8">
      <w:pPr>
        <w:pStyle w:val="Nagwek2"/>
        <w:rPr>
          <w:rFonts w:asciiTheme="minorHAnsi" w:hAnsiTheme="minorHAnsi"/>
        </w:rPr>
      </w:pPr>
    </w:p>
    <w:p w:rsidR="00E73CF3" w:rsidRDefault="00E73CF3" w:rsidP="006476C8">
      <w:pPr>
        <w:pStyle w:val="Nagwek2"/>
        <w:rPr>
          <w:rFonts w:asciiTheme="minorHAnsi" w:hAnsiTheme="minorHAnsi"/>
        </w:rPr>
      </w:pP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58" w:name="_Toc27355340"/>
      <w:r w:rsidRPr="00A210D7">
        <w:rPr>
          <w:rFonts w:asciiTheme="minorHAnsi" w:hAnsiTheme="minorHAnsi"/>
        </w:rPr>
        <w:lastRenderedPageBreak/>
        <w:t>Ryzyka zidentyfikowane w czasie audytu</w:t>
      </w:r>
      <w:bookmarkEnd w:id="58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300D6C" w:rsidRPr="00A210D7" w:rsidTr="00D54F5D">
        <w:tc>
          <w:tcPr>
            <w:tcW w:w="421" w:type="dxa"/>
          </w:tcPr>
          <w:p w:rsidR="00300D6C" w:rsidRPr="00A210D7" w:rsidRDefault="00300D6C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300D6C" w:rsidRPr="00A210D7" w:rsidRDefault="00300D6C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300D6C" w:rsidRPr="00A210D7" w:rsidRDefault="00300D6C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300D6C" w:rsidRPr="00A210D7" w:rsidRDefault="00300D6C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59" w:name="_Toc27355341"/>
      <w:r w:rsidRPr="00A210D7">
        <w:rPr>
          <w:rFonts w:asciiTheme="minorHAnsi" w:hAnsiTheme="minorHAnsi"/>
        </w:rPr>
        <w:t>Zalecenia</w:t>
      </w:r>
      <w:bookmarkEnd w:id="59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60" w:name="_Toc27355342"/>
      <w:r w:rsidRPr="00A210D7">
        <w:rPr>
          <w:rFonts w:asciiTheme="minorHAnsi" w:hAnsiTheme="minorHAnsi"/>
        </w:rPr>
        <w:lastRenderedPageBreak/>
        <w:t>Obszar 7: Utrzymanie systemów informatycznych</w:t>
      </w:r>
      <w:bookmarkEnd w:id="60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w zakresie ustalania i nadzorowania wymagań bieżącej eksploatacji systemów informatycznych.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61" w:name="_Toc27355343"/>
      <w:r w:rsidRPr="00A210D7">
        <w:rPr>
          <w:rFonts w:asciiTheme="minorHAnsi" w:hAnsiTheme="minorHAnsi"/>
        </w:rPr>
        <w:t>Kontekst w zakresie przepisów i norm</w:t>
      </w:r>
      <w:bookmarkEnd w:id="61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52090" w:rsidRPr="00A210D7" w:rsidRDefault="00772669" w:rsidP="00772669">
      <w:pPr>
        <w:pStyle w:val="wyliczenia"/>
      </w:pPr>
      <w:r>
        <w:t xml:space="preserve">Artykuł </w:t>
      </w:r>
      <w:r w:rsidR="00A52090" w:rsidRPr="00A210D7">
        <w:t>8 KSC</w:t>
      </w:r>
    </w:p>
    <w:p w:rsidR="00A52090" w:rsidRPr="00A210D7" w:rsidRDefault="00DE26A1" w:rsidP="00772669">
      <w:pPr>
        <w:pStyle w:val="wyliczenia"/>
      </w:pPr>
      <w:r w:rsidRPr="00A210D7">
        <w:t xml:space="preserve">Rozporządzenie </w:t>
      </w:r>
      <w:r w:rsidR="00A52090" w:rsidRPr="00A210D7">
        <w:t xml:space="preserve">2080 w sprawie rodzajów dokumentacji dotyczącej </w:t>
      </w:r>
      <w:proofErr w:type="spellStart"/>
      <w:r w:rsidR="00A52090" w:rsidRPr="00A210D7">
        <w:t>cyberbezpieczeństwa</w:t>
      </w:r>
      <w:proofErr w:type="spellEnd"/>
      <w:r w:rsidR="00A52090" w:rsidRPr="00A210D7">
        <w:t xml:space="preserve"> systemu informacyjnego wykorzystywanego do świadczenia usługi kluczowej</w:t>
      </w:r>
    </w:p>
    <w:p w:rsidR="00A52090" w:rsidRPr="00A210D7" w:rsidRDefault="00DE26A1" w:rsidP="00772669">
      <w:pPr>
        <w:pStyle w:val="wyliczenia"/>
      </w:pPr>
      <w:r w:rsidRPr="00A210D7">
        <w:t>Wymagania</w:t>
      </w:r>
      <w:r w:rsidR="00A52090" w:rsidRPr="00A210D7">
        <w:t xml:space="preserve"> normy ISO 27001 w rozdziałach 6, 7, 8, 9,10 </w:t>
      </w:r>
    </w:p>
    <w:p w:rsidR="00A52090" w:rsidRPr="00A210D7" w:rsidRDefault="00A52090" w:rsidP="00772669">
      <w:pPr>
        <w:pStyle w:val="wyliczenia"/>
      </w:pPr>
      <w:r w:rsidRPr="00A210D7">
        <w:t>Załącznika A do normy ISO 27001 A.5, A.6, A.8, A.9, A.10, A.11, A.12, A.14, A.14, A.18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62" w:name="_Toc27355344"/>
      <w:r w:rsidRPr="00A210D7">
        <w:rPr>
          <w:rFonts w:asciiTheme="minorHAnsi" w:hAnsiTheme="minorHAnsi"/>
        </w:rPr>
        <w:t>Kontekst w zakresie Decyzji OUK</w:t>
      </w:r>
      <w:bookmarkEnd w:id="62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63" w:name="_Toc27355345"/>
      <w:r w:rsidRPr="00A210D7">
        <w:rPr>
          <w:rFonts w:asciiTheme="minorHAnsi" w:hAnsiTheme="minorHAnsi"/>
        </w:rPr>
        <w:t>Dokumentacja procesu zarządzania podatnościami i zagrożeniami</w:t>
      </w:r>
      <w:bookmarkEnd w:id="63"/>
    </w:p>
    <w:p w:rsidR="00772669" w:rsidRDefault="00772669" w:rsidP="00A867FD">
      <w:pPr>
        <w:pStyle w:val="numerowania"/>
        <w:numPr>
          <w:ilvl w:val="0"/>
          <w:numId w:val="10"/>
        </w:numPr>
      </w:pPr>
      <w:r>
        <w:t>Opis procesu</w:t>
      </w:r>
    </w:p>
    <w:p w:rsidR="00772669" w:rsidRDefault="00772669" w:rsidP="00A867FD">
      <w:pPr>
        <w:pStyle w:val="numerowania"/>
        <w:numPr>
          <w:ilvl w:val="0"/>
          <w:numId w:val="10"/>
        </w:numPr>
      </w:pPr>
      <w:r>
        <w:t xml:space="preserve">Harmonogramy skanowania podatności </w:t>
      </w:r>
    </w:p>
    <w:p w:rsidR="00772669" w:rsidRDefault="00772669" w:rsidP="00A867FD">
      <w:pPr>
        <w:pStyle w:val="numerowania"/>
        <w:numPr>
          <w:ilvl w:val="0"/>
          <w:numId w:val="10"/>
        </w:numPr>
      </w:pPr>
      <w:r>
        <w:t>Wyniki skanów podatności</w:t>
      </w:r>
    </w:p>
    <w:p w:rsidR="00772669" w:rsidRDefault="00772669" w:rsidP="00A867FD">
      <w:pPr>
        <w:pStyle w:val="numerowania"/>
        <w:numPr>
          <w:ilvl w:val="0"/>
          <w:numId w:val="10"/>
        </w:numPr>
      </w:pPr>
      <w:r>
        <w:t xml:space="preserve">Wyniki zmiany </w:t>
      </w:r>
      <w:proofErr w:type="spellStart"/>
      <w:r>
        <w:t>priorytetyzacji</w:t>
      </w:r>
      <w:proofErr w:type="spellEnd"/>
      <w:r>
        <w:t xml:space="preserve"> w raportach </w:t>
      </w:r>
    </w:p>
    <w:p w:rsidR="00772669" w:rsidRDefault="00772669" w:rsidP="00A867FD">
      <w:pPr>
        <w:pStyle w:val="numerowania"/>
        <w:numPr>
          <w:ilvl w:val="0"/>
          <w:numId w:val="10"/>
        </w:numPr>
      </w:pPr>
      <w:r>
        <w:t>Aktualny status realizacji postępowania z podatnościami - lista</w:t>
      </w:r>
    </w:p>
    <w:p w:rsidR="00772669" w:rsidRDefault="00772669" w:rsidP="00A867FD">
      <w:pPr>
        <w:pStyle w:val="numerowania"/>
        <w:numPr>
          <w:ilvl w:val="0"/>
          <w:numId w:val="10"/>
        </w:numPr>
      </w:pPr>
      <w:r>
        <w:t>Procedury związane ze z identyfikowaniem (wykryciem) podatności</w:t>
      </w:r>
    </w:p>
    <w:p w:rsidR="00772669" w:rsidRDefault="00772669" w:rsidP="00A867FD">
      <w:pPr>
        <w:pStyle w:val="numerowania"/>
        <w:numPr>
          <w:ilvl w:val="0"/>
          <w:numId w:val="10"/>
        </w:numPr>
      </w:pPr>
      <w:r>
        <w:t>Współpraca z procesami zarządzania incydentami</w:t>
      </w:r>
    </w:p>
    <w:p w:rsidR="00A52090" w:rsidRPr="00A210D7" w:rsidRDefault="00772669" w:rsidP="00A867FD">
      <w:pPr>
        <w:pStyle w:val="numerowania"/>
        <w:numPr>
          <w:ilvl w:val="0"/>
          <w:numId w:val="10"/>
        </w:numPr>
      </w:pPr>
      <w:r>
        <w:t>Potwierdzenie działań wynikających z komunikacji z szacowaniem ryzyka SI_OUK</w:t>
      </w: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64" w:name="_Toc27355346"/>
      <w:r w:rsidRPr="00A210D7">
        <w:rPr>
          <w:rFonts w:asciiTheme="minorHAnsi" w:hAnsiTheme="minorHAnsi"/>
        </w:rPr>
        <w:t>Ryzyka zidentyfikowane w czasie audytu</w:t>
      </w:r>
      <w:bookmarkEnd w:id="64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65" w:name="_Toc27355347"/>
      <w:r w:rsidRPr="00A210D7">
        <w:rPr>
          <w:rFonts w:asciiTheme="minorHAnsi" w:hAnsiTheme="minorHAnsi"/>
        </w:rPr>
        <w:t>Zalecenia</w:t>
      </w:r>
      <w:bookmarkEnd w:id="65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66" w:name="_Toc27355348"/>
      <w:r w:rsidRPr="00A210D7">
        <w:rPr>
          <w:rFonts w:asciiTheme="minorHAnsi" w:hAnsiTheme="minorHAnsi"/>
        </w:rPr>
        <w:lastRenderedPageBreak/>
        <w:t>Obszar 8: Utrzymanie i rozwój systemów bezpieczeństwa</w:t>
      </w:r>
      <w:bookmarkEnd w:id="66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="002708DF"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zakresie ustalania i nadzorowania wymagań bieżącej eksploatacji systemów informatycznych wykorzystywanych do zapewniania, monitorowania i reagowania na incydenty bezpieczeństwa.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67" w:name="_Toc27355349"/>
      <w:r w:rsidRPr="00A210D7">
        <w:rPr>
          <w:rFonts w:asciiTheme="minorHAnsi" w:hAnsiTheme="minorHAnsi"/>
        </w:rPr>
        <w:t>Kontekst w zakresie przepisów i norm</w:t>
      </w:r>
      <w:bookmarkEnd w:id="67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52090" w:rsidRPr="00A210D7" w:rsidRDefault="00772669" w:rsidP="00772669">
      <w:pPr>
        <w:pStyle w:val="wyliczenia"/>
      </w:pPr>
      <w:r>
        <w:t xml:space="preserve">Artykuł </w:t>
      </w:r>
      <w:r w:rsidR="00A52090" w:rsidRPr="00A210D7">
        <w:t>8 KSC</w:t>
      </w:r>
    </w:p>
    <w:p w:rsidR="00A52090" w:rsidRPr="00A210D7" w:rsidRDefault="00DE26A1" w:rsidP="00772669">
      <w:pPr>
        <w:pStyle w:val="wyliczenia"/>
      </w:pPr>
      <w:r w:rsidRPr="00A210D7">
        <w:t xml:space="preserve">Rozporządzenie </w:t>
      </w:r>
      <w:r w:rsidR="00A52090" w:rsidRPr="00A210D7">
        <w:t xml:space="preserve">2080 w sprawie rodzajów dokumentacji dotyczącej </w:t>
      </w:r>
      <w:proofErr w:type="spellStart"/>
      <w:r w:rsidR="00A52090" w:rsidRPr="00A210D7">
        <w:t>cyberbezpieczeństwa</w:t>
      </w:r>
      <w:proofErr w:type="spellEnd"/>
      <w:r w:rsidR="00A52090" w:rsidRPr="00A210D7">
        <w:t xml:space="preserve"> systemu informacyjnego wykorzystywanego do świadczenia usługi kluczowej</w:t>
      </w:r>
    </w:p>
    <w:p w:rsidR="00A52090" w:rsidRPr="00A210D7" w:rsidRDefault="00DE26A1" w:rsidP="00772669">
      <w:pPr>
        <w:pStyle w:val="wyliczenia"/>
      </w:pPr>
      <w:r w:rsidRPr="00A210D7">
        <w:t>Wymagania</w:t>
      </w:r>
      <w:r w:rsidR="00A52090" w:rsidRPr="00A210D7">
        <w:t xml:space="preserve"> normy ISO 27001 w rozdziałach 6, 7, 8, 9,10 </w:t>
      </w:r>
    </w:p>
    <w:p w:rsidR="00A52090" w:rsidRPr="00A210D7" w:rsidRDefault="00A52090" w:rsidP="00772669">
      <w:pPr>
        <w:pStyle w:val="wyliczenia"/>
      </w:pPr>
      <w:r w:rsidRPr="00A210D7">
        <w:t>Załącznika A do normy ISO 27001 A.5, A.6, A.8, A.9, A.10, A.11, A.12, A.14, A.18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68" w:name="_Toc27355350"/>
      <w:r w:rsidRPr="00A210D7">
        <w:rPr>
          <w:rFonts w:asciiTheme="minorHAnsi" w:hAnsiTheme="minorHAnsi"/>
        </w:rPr>
        <w:t>Kontekst w zakresie Decyzji OUK</w:t>
      </w:r>
      <w:bookmarkEnd w:id="68"/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69" w:name="_Toc27355351"/>
      <w:r w:rsidRPr="00A210D7">
        <w:rPr>
          <w:rFonts w:asciiTheme="minorHAnsi" w:hAnsiTheme="minorHAnsi"/>
        </w:rPr>
        <w:t>Środowisko rozwojowe - dokumentacja</w:t>
      </w:r>
      <w:bookmarkEnd w:id="69"/>
    </w:p>
    <w:p w:rsidR="00A52090" w:rsidRPr="00A210D7" w:rsidRDefault="00A52090" w:rsidP="00A867FD">
      <w:pPr>
        <w:pStyle w:val="numerowania"/>
        <w:numPr>
          <w:ilvl w:val="0"/>
          <w:numId w:val="11"/>
        </w:numPr>
      </w:pPr>
      <w:r w:rsidRPr="00A210D7">
        <w:t>Procedury migracji / tworzenia danych testowych</w:t>
      </w:r>
    </w:p>
    <w:p w:rsidR="00A52090" w:rsidRPr="00A210D7" w:rsidRDefault="00A52090" w:rsidP="00A867FD">
      <w:pPr>
        <w:pStyle w:val="numerowania"/>
        <w:numPr>
          <w:ilvl w:val="0"/>
          <w:numId w:val="11"/>
        </w:numPr>
      </w:pPr>
      <w:r w:rsidRPr="00A210D7">
        <w:t>Dostęp do środowisk DEV / TEST / QA – zasady udokumentowane</w:t>
      </w:r>
    </w:p>
    <w:p w:rsidR="00A52090" w:rsidRPr="00A210D7" w:rsidRDefault="00A52090" w:rsidP="00A867FD">
      <w:pPr>
        <w:pStyle w:val="numerowania"/>
        <w:numPr>
          <w:ilvl w:val="0"/>
          <w:numId w:val="11"/>
        </w:numPr>
      </w:pPr>
      <w:r w:rsidRPr="00A210D7">
        <w:t>Rozliczalność dostępów - procedury</w:t>
      </w: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70" w:name="_Toc27355352"/>
      <w:r w:rsidRPr="00A210D7">
        <w:rPr>
          <w:rFonts w:asciiTheme="minorHAnsi" w:hAnsiTheme="minorHAnsi"/>
        </w:rPr>
        <w:t>Ryzyka zidentyfikowane w czasie audytu</w:t>
      </w:r>
      <w:bookmarkEnd w:id="70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71" w:name="_Toc27355353"/>
      <w:r w:rsidRPr="00A210D7">
        <w:rPr>
          <w:rFonts w:asciiTheme="minorHAnsi" w:hAnsiTheme="minorHAnsi"/>
        </w:rPr>
        <w:t>Zalecenia</w:t>
      </w:r>
      <w:bookmarkEnd w:id="71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A52090">
      <w:pPr>
        <w:pStyle w:val="Nagwek1"/>
        <w:rPr>
          <w:rFonts w:asciiTheme="minorHAnsi" w:hAnsiTheme="minorHAnsi"/>
          <w:sz w:val="36"/>
          <w:szCs w:val="36"/>
        </w:rPr>
      </w:pPr>
      <w:bookmarkStart w:id="72" w:name="_Toc27355354"/>
      <w:r w:rsidRPr="00A210D7">
        <w:rPr>
          <w:rFonts w:asciiTheme="minorHAnsi" w:hAnsiTheme="minorHAnsi"/>
        </w:rPr>
        <w:lastRenderedPageBreak/>
        <w:t>Obszar 9: Bezpieczeństwo fizyczne</w:t>
      </w:r>
      <w:bookmarkEnd w:id="72"/>
    </w:p>
    <w:p w:rsidR="00A52090" w:rsidRPr="00A210D7" w:rsidRDefault="00A52090" w:rsidP="00DE26A1">
      <w:pPr>
        <w:shd w:val="clear" w:color="auto" w:fill="FFFFFF"/>
        <w:spacing w:after="360" w:line="240" w:lineRule="atLeast"/>
        <w:jc w:val="both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W ramach audytu zespół koncentrował się na potwierdzeniu </w:t>
      </w:r>
      <w:r w:rsidR="00A1285B" w:rsidRPr="00A210D7">
        <w:rPr>
          <w:rFonts w:eastAsia="Times New Roman" w:cs="Times New Roman"/>
          <w:color w:val="3B454E"/>
          <w:sz w:val="24"/>
          <w:szCs w:val="24"/>
          <w:lang w:eastAsia="pl-PL"/>
        </w:rPr>
        <w:t>zgodności z wymaganiami</w:t>
      </w: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 xml:space="preserve"> w zakresie skuteczności procesu ochrony fizycznej i środowiskowej.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73" w:name="_Toc27355355"/>
      <w:r w:rsidRPr="00A210D7">
        <w:rPr>
          <w:rFonts w:asciiTheme="minorHAnsi" w:hAnsiTheme="minorHAnsi"/>
        </w:rPr>
        <w:t>Kontekst w zakresie przepisów i norm</w:t>
      </w:r>
      <w:bookmarkEnd w:id="73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772669" w:rsidRDefault="00772669" w:rsidP="00772669">
      <w:pPr>
        <w:pStyle w:val="wyliczenia"/>
      </w:pPr>
      <w:r>
        <w:t>Artykuł 8,10,14 KSC</w:t>
      </w:r>
    </w:p>
    <w:p w:rsidR="00772669" w:rsidRDefault="00772669" w:rsidP="00772669">
      <w:pPr>
        <w:pStyle w:val="wyliczenia"/>
      </w:pPr>
      <w:r>
        <w:t>Ustawy o ochronie osób i mienia</w:t>
      </w:r>
    </w:p>
    <w:p w:rsidR="00772669" w:rsidRDefault="00772669" w:rsidP="00772669">
      <w:pPr>
        <w:pStyle w:val="wyliczenia"/>
      </w:pPr>
      <w:r>
        <w:t xml:space="preserve">Rozporządzenie XXXX z 23 grudnia 2019 w sprawie warunków organizacyjnych i technicznych dla podmiotów świadczących usługi z zakresu </w:t>
      </w:r>
      <w:proofErr w:type="spellStart"/>
      <w:r>
        <w:t>cyberbezpieczeństwa</w:t>
      </w:r>
      <w:proofErr w:type="spellEnd"/>
      <w:r>
        <w:t xml:space="preserve"> oraz wewnętrznych struktur organizacyjnych operatorów usług kluczowych odpowiedzialnych za </w:t>
      </w:r>
      <w:proofErr w:type="spellStart"/>
      <w:r>
        <w:t>cyberbezpieczeństwo</w:t>
      </w:r>
      <w:proofErr w:type="spellEnd"/>
    </w:p>
    <w:p w:rsidR="00772669" w:rsidRDefault="00772669" w:rsidP="00772669">
      <w:pPr>
        <w:pStyle w:val="wyliczenia"/>
      </w:pPr>
      <w:r>
        <w:t xml:space="preserve">Rozporządzenie 2080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</w:t>
      </w:r>
    </w:p>
    <w:p w:rsidR="00772669" w:rsidRDefault="00772669" w:rsidP="00772669">
      <w:pPr>
        <w:pStyle w:val="wyliczenia"/>
      </w:pPr>
      <w:r>
        <w:t xml:space="preserve">Wymagania normy ISO 27001 w rozdziałach 6, 8 </w:t>
      </w:r>
    </w:p>
    <w:p w:rsidR="00A52090" w:rsidRPr="00A210D7" w:rsidRDefault="00772669" w:rsidP="00772669">
      <w:pPr>
        <w:pStyle w:val="wyliczenia"/>
      </w:pPr>
      <w:r>
        <w:t>Załącznika A do normy ISO 27001 A.6, A.11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74" w:name="_Toc27355356"/>
      <w:r w:rsidRPr="00A210D7">
        <w:rPr>
          <w:rFonts w:asciiTheme="minorHAnsi" w:hAnsiTheme="minorHAnsi"/>
        </w:rPr>
        <w:t>Kontekst w zakresie Decyzji OUK</w:t>
      </w:r>
      <w:bookmarkEnd w:id="74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75" w:name="_Toc27355357"/>
      <w:r w:rsidRPr="00A210D7">
        <w:rPr>
          <w:rFonts w:asciiTheme="minorHAnsi" w:hAnsiTheme="minorHAnsi"/>
        </w:rPr>
        <w:t>Pomieszczenia CSIRT/SOC/Działu</w:t>
      </w:r>
      <w:bookmarkEnd w:id="75"/>
    </w:p>
    <w:p w:rsidR="00A52090" w:rsidRPr="00A210D7" w:rsidRDefault="00A52090" w:rsidP="00A867FD">
      <w:pPr>
        <w:pStyle w:val="numerowania"/>
        <w:numPr>
          <w:ilvl w:val="0"/>
          <w:numId w:val="12"/>
        </w:numPr>
      </w:pPr>
      <w:r w:rsidRPr="00A210D7">
        <w:t>Dokumentacja i zasadność instalacji systemu zabezpieczeń (drzwi / okna / ściany)</w:t>
      </w:r>
    </w:p>
    <w:p w:rsidR="00DD61B6" w:rsidRPr="00A210D7" w:rsidRDefault="00A52090" w:rsidP="00A867FD">
      <w:pPr>
        <w:pStyle w:val="numerowania"/>
        <w:numPr>
          <w:ilvl w:val="0"/>
          <w:numId w:val="12"/>
        </w:numPr>
      </w:pPr>
      <w:r w:rsidRPr="00A210D7">
        <w:t>Dokumentacja i zasadność instalacji s</w:t>
      </w:r>
      <w:r w:rsidR="00DD61B6" w:rsidRPr="00A210D7">
        <w:t>ystemu alarmowego i antynapadowego</w:t>
      </w:r>
    </w:p>
    <w:p w:rsidR="00A52090" w:rsidRPr="00A210D7" w:rsidRDefault="00DD61B6" w:rsidP="00A867FD">
      <w:pPr>
        <w:pStyle w:val="numerowania"/>
        <w:numPr>
          <w:ilvl w:val="0"/>
          <w:numId w:val="12"/>
        </w:numPr>
      </w:pPr>
      <w:r w:rsidRPr="00A210D7">
        <w:t xml:space="preserve">Atestacja </w:t>
      </w:r>
      <w:r w:rsidR="00A52090" w:rsidRPr="00A210D7">
        <w:t>szafy i sejfy</w:t>
      </w:r>
    </w:p>
    <w:p w:rsidR="00A52090" w:rsidRPr="00A210D7" w:rsidRDefault="00A52090" w:rsidP="00A867FD">
      <w:pPr>
        <w:pStyle w:val="numerowania"/>
        <w:numPr>
          <w:ilvl w:val="0"/>
          <w:numId w:val="12"/>
        </w:numPr>
      </w:pPr>
      <w:r w:rsidRPr="00A210D7">
        <w:t>Dokumentacja i zasadność konfiguracji systemu przeciwpożarowego</w:t>
      </w:r>
    </w:p>
    <w:p w:rsidR="00A52090" w:rsidRPr="00A210D7" w:rsidRDefault="00A52090" w:rsidP="00A867FD">
      <w:pPr>
        <w:pStyle w:val="numerowania"/>
        <w:numPr>
          <w:ilvl w:val="0"/>
          <w:numId w:val="12"/>
        </w:numPr>
      </w:pPr>
      <w:r w:rsidRPr="00A210D7">
        <w:t xml:space="preserve">Przechowywanie i </w:t>
      </w:r>
      <w:r w:rsidR="00280F8F" w:rsidRPr="00A210D7">
        <w:t>dostęp</w:t>
      </w:r>
      <w:r w:rsidRPr="00A210D7">
        <w:t xml:space="preserve"> do dokumentacji</w:t>
      </w:r>
      <w:r w:rsidR="00280F8F" w:rsidRPr="00A210D7">
        <w:t xml:space="preserve"> przez PŚUB</w:t>
      </w:r>
    </w:p>
    <w:p w:rsidR="00A52090" w:rsidRPr="00A210D7" w:rsidRDefault="00A52090" w:rsidP="00A867FD">
      <w:pPr>
        <w:pStyle w:val="numerowania"/>
        <w:numPr>
          <w:ilvl w:val="0"/>
          <w:numId w:val="12"/>
        </w:numPr>
      </w:pPr>
      <w:r w:rsidRPr="00A210D7">
        <w:t>Potwierdzenie działań wynikających z komunikacji z szacowaniem ryzyka SI_OUK</w:t>
      </w:r>
    </w:p>
    <w:p w:rsidR="006476C8" w:rsidRPr="00A210D7" w:rsidRDefault="002708DF" w:rsidP="006476C8">
      <w:pPr>
        <w:pStyle w:val="Nagwek2"/>
        <w:rPr>
          <w:rFonts w:asciiTheme="minorHAnsi" w:hAnsiTheme="minorHAnsi"/>
        </w:rPr>
      </w:pPr>
      <w:bookmarkStart w:id="76" w:name="_Toc27355358"/>
      <w:r w:rsidRPr="00A210D7">
        <w:rPr>
          <w:rFonts w:asciiTheme="minorHAnsi" w:hAnsiTheme="minorHAnsi"/>
        </w:rPr>
        <w:t>Ryzyka zidentyfikowane w czasie audytu</w:t>
      </w:r>
      <w:bookmarkEnd w:id="76"/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6476C8" w:rsidRPr="00A210D7" w:rsidTr="00D54F5D">
        <w:tc>
          <w:tcPr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</w:tr>
      <w:tr w:rsidR="00E73CF3" w:rsidRPr="00A210D7" w:rsidTr="00D54F5D">
        <w:tc>
          <w:tcPr>
            <w:tcW w:w="421" w:type="dxa"/>
          </w:tcPr>
          <w:p w:rsidR="00E73CF3" w:rsidRPr="00A210D7" w:rsidRDefault="00E73CF3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E73CF3" w:rsidRPr="00A210D7" w:rsidRDefault="00E73CF3" w:rsidP="00D54F5D">
            <w:pPr>
              <w:rPr>
                <w:lang w:eastAsia="pl-PL"/>
              </w:rPr>
            </w:pPr>
          </w:p>
        </w:tc>
        <w:tc>
          <w:tcPr>
            <w:tcW w:w="3969" w:type="dxa"/>
          </w:tcPr>
          <w:p w:rsidR="00E73CF3" w:rsidRPr="00A210D7" w:rsidRDefault="00E73CF3" w:rsidP="00D54F5D">
            <w:pPr>
              <w:rPr>
                <w:lang w:eastAsia="pl-PL"/>
              </w:rPr>
            </w:pPr>
          </w:p>
        </w:tc>
        <w:tc>
          <w:tcPr>
            <w:tcW w:w="1508" w:type="dxa"/>
          </w:tcPr>
          <w:p w:rsidR="00E73CF3" w:rsidRPr="00A210D7" w:rsidRDefault="00E73CF3" w:rsidP="00D54F5D">
            <w:pPr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77" w:name="_Toc27355359"/>
      <w:r w:rsidRPr="00A210D7">
        <w:rPr>
          <w:rFonts w:asciiTheme="minorHAnsi" w:hAnsiTheme="minorHAnsi"/>
        </w:rPr>
        <w:t>Zalecenia</w:t>
      </w:r>
      <w:bookmarkEnd w:id="77"/>
      <w:r w:rsidRPr="00A210D7">
        <w:rPr>
          <w:rFonts w:asciiTheme="minorHAnsi" w:hAnsi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D54F5D">
        <w:tc>
          <w:tcPr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r w:rsidRPr="00A210D7">
              <w:t>Rekomendacje</w:t>
            </w:r>
          </w:p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  <w:tr w:rsidR="006476C8" w:rsidRPr="00A210D7" w:rsidTr="00D54F5D">
        <w:tc>
          <w:tcPr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/>
        </w:tc>
      </w:tr>
    </w:tbl>
    <w:p w:rsidR="00A52090" w:rsidRPr="00A210D7" w:rsidRDefault="00A52090" w:rsidP="006476C8">
      <w:pPr>
        <w:pStyle w:val="Nagwek1"/>
        <w:rPr>
          <w:rFonts w:asciiTheme="minorHAnsi" w:hAnsiTheme="minorHAnsi"/>
        </w:rPr>
      </w:pPr>
      <w:bookmarkStart w:id="78" w:name="_Toc27355360"/>
      <w:r w:rsidRPr="00A210D7">
        <w:rPr>
          <w:rFonts w:asciiTheme="minorHAnsi" w:hAnsiTheme="minorHAnsi"/>
        </w:rPr>
        <w:lastRenderedPageBreak/>
        <w:t>Obszar 10: Zarządzanie bezpieczeństwem i ciągłością działania łańcucha usług</w:t>
      </w:r>
      <w:bookmarkEnd w:id="78"/>
    </w:p>
    <w:p w:rsidR="00A52090" w:rsidRPr="00A210D7" w:rsidRDefault="00A52090" w:rsidP="00E73CF3">
      <w:pPr>
        <w:rPr>
          <w:lang w:eastAsia="pl-PL"/>
        </w:rPr>
      </w:pPr>
      <w:r w:rsidRPr="00A210D7">
        <w:rPr>
          <w:lang w:eastAsia="pl-PL"/>
        </w:rPr>
        <w:t xml:space="preserve">W ramach audytu zespół koncentrował się na potwierdzeniu </w:t>
      </w:r>
      <w:r w:rsidR="00A1285B" w:rsidRPr="00A210D7">
        <w:rPr>
          <w:lang w:eastAsia="pl-PL"/>
        </w:rPr>
        <w:t>zgodności z wymaganiami</w:t>
      </w:r>
      <w:r w:rsidR="00224341">
        <w:rPr>
          <w:lang w:eastAsia="pl-PL"/>
        </w:rPr>
        <w:t xml:space="preserve"> </w:t>
      </w:r>
      <w:r w:rsidRPr="00A210D7">
        <w:rPr>
          <w:lang w:eastAsia="pl-PL"/>
        </w:rPr>
        <w:t xml:space="preserve">w zakresie definiowania i nadzorowania stosowania wymagań bezpieczeństwa informacji </w:t>
      </w:r>
      <w:r w:rsidR="00DE26A1" w:rsidRPr="00A210D7">
        <w:rPr>
          <w:lang w:eastAsia="pl-PL"/>
        </w:rPr>
        <w:br/>
      </w:r>
      <w:r w:rsidRPr="00A210D7">
        <w:rPr>
          <w:lang w:eastAsia="pl-PL"/>
        </w:rPr>
        <w:t xml:space="preserve">i ciągłości działania przez dostawców usług bezpieczeństwa </w:t>
      </w:r>
      <w:r w:rsidR="00E73CF3" w:rsidRPr="00A210D7">
        <w:rPr>
          <w:lang w:eastAsia="pl-PL"/>
        </w:rPr>
        <w:t>informacji</w:t>
      </w:r>
      <w:r w:rsidRPr="00A210D7">
        <w:rPr>
          <w:lang w:eastAsia="pl-PL"/>
        </w:rPr>
        <w:t xml:space="preserve"> oraz usług wrażania </w:t>
      </w:r>
      <w:r w:rsidR="00DE26A1" w:rsidRPr="00A210D7">
        <w:rPr>
          <w:lang w:eastAsia="pl-PL"/>
        </w:rPr>
        <w:br/>
      </w:r>
      <w:r w:rsidRPr="00A210D7">
        <w:rPr>
          <w:lang w:eastAsia="pl-PL"/>
        </w:rPr>
        <w:t xml:space="preserve">i utrzymywania systemów informatycznych wykorzystywanych do świadczenia usług kluczowych. </w:t>
      </w:r>
    </w:p>
    <w:p w:rsidR="00A52090" w:rsidRPr="00A210D7" w:rsidRDefault="00A1285B" w:rsidP="00A52090">
      <w:pPr>
        <w:pStyle w:val="Nagwek2"/>
        <w:rPr>
          <w:rFonts w:asciiTheme="minorHAnsi" w:hAnsiTheme="minorHAnsi"/>
        </w:rPr>
      </w:pPr>
      <w:bookmarkStart w:id="79" w:name="_Toc27355361"/>
      <w:r w:rsidRPr="00A210D7">
        <w:rPr>
          <w:rFonts w:asciiTheme="minorHAnsi" w:hAnsiTheme="minorHAnsi"/>
        </w:rPr>
        <w:t>Kontekst w zakresie przepisów i norm</w:t>
      </w:r>
      <w:bookmarkEnd w:id="79"/>
    </w:p>
    <w:p w:rsidR="00A52090" w:rsidRPr="00A210D7" w:rsidRDefault="00A52090" w:rsidP="00A52090">
      <w:pPr>
        <w:shd w:val="clear" w:color="auto" w:fill="FFFFFF"/>
        <w:spacing w:after="360" w:line="240" w:lineRule="atLeast"/>
        <w:rPr>
          <w:rFonts w:eastAsia="Times New Roman" w:cs="Times New Roman"/>
          <w:color w:val="3B454E"/>
          <w:sz w:val="24"/>
          <w:szCs w:val="24"/>
          <w:lang w:eastAsia="pl-PL"/>
        </w:rPr>
      </w:pPr>
      <w:r w:rsidRPr="00A210D7">
        <w:rPr>
          <w:rFonts w:eastAsia="Times New Roman" w:cs="Times New Roman"/>
          <w:color w:val="3B454E"/>
          <w:sz w:val="24"/>
          <w:szCs w:val="24"/>
          <w:lang w:eastAsia="pl-PL"/>
        </w:rPr>
        <w:t>Zakres prac obejmował między innymi adekwatne wymagania:</w:t>
      </w:r>
    </w:p>
    <w:p w:rsidR="00A52090" w:rsidRPr="00A210D7" w:rsidRDefault="00772669" w:rsidP="00772669">
      <w:pPr>
        <w:pStyle w:val="wyliczenia"/>
      </w:pPr>
      <w:r>
        <w:t xml:space="preserve">Artykuł </w:t>
      </w:r>
      <w:r w:rsidR="00A52090" w:rsidRPr="00A210D7">
        <w:t>8,14 KSC</w:t>
      </w:r>
    </w:p>
    <w:p w:rsidR="00A52090" w:rsidRPr="00A210D7" w:rsidRDefault="00DE26A1" w:rsidP="00772669">
      <w:pPr>
        <w:pStyle w:val="wyliczenia"/>
      </w:pPr>
      <w:r w:rsidRPr="00A210D7">
        <w:t xml:space="preserve">Rozporządzenie </w:t>
      </w:r>
      <w:r w:rsidR="00A52090" w:rsidRPr="00A210D7">
        <w:t xml:space="preserve">2080 w sprawie rodzajów dokumentacji dotyczącej </w:t>
      </w:r>
      <w:proofErr w:type="spellStart"/>
      <w:r w:rsidR="00A52090" w:rsidRPr="00A210D7">
        <w:t>cyberbezpieczeństwa</w:t>
      </w:r>
      <w:proofErr w:type="spellEnd"/>
      <w:r w:rsidR="00A52090" w:rsidRPr="00A210D7">
        <w:t xml:space="preserve"> systemu informacyjnego wykorzystywanego do świadczenia usługi kluczowej</w:t>
      </w:r>
    </w:p>
    <w:p w:rsidR="00A52090" w:rsidRPr="00A210D7" w:rsidRDefault="00A52090" w:rsidP="00772669">
      <w:pPr>
        <w:pStyle w:val="wyliczenia"/>
      </w:pPr>
      <w:r w:rsidRPr="00A210D7">
        <w:t>​wymagania normy ISO 27001 w rozdziałach 6, 7, 8</w:t>
      </w:r>
    </w:p>
    <w:p w:rsidR="00A52090" w:rsidRPr="00A210D7" w:rsidRDefault="00A52090" w:rsidP="00772669">
      <w:pPr>
        <w:pStyle w:val="wyliczenia"/>
      </w:pPr>
      <w:r w:rsidRPr="00A210D7">
        <w:t>Załącznika A do normy ISO 27001 A.6, A.15, A.17</w:t>
      </w:r>
    </w:p>
    <w:p w:rsidR="00A52090" w:rsidRPr="00A210D7" w:rsidRDefault="00A52090" w:rsidP="00A52090">
      <w:pPr>
        <w:pStyle w:val="Nagwek2"/>
        <w:rPr>
          <w:rFonts w:asciiTheme="minorHAnsi" w:hAnsiTheme="minorHAnsi"/>
        </w:rPr>
      </w:pPr>
      <w:bookmarkStart w:id="80" w:name="_Toc27355362"/>
      <w:r w:rsidRPr="00A210D7">
        <w:rPr>
          <w:rFonts w:asciiTheme="minorHAnsi" w:hAnsiTheme="minorHAnsi"/>
        </w:rPr>
        <w:t>Kontekst w zakresie Decyzji OUK</w:t>
      </w:r>
      <w:bookmarkEnd w:id="80"/>
      <w:r w:rsidRPr="00A210D7">
        <w:rPr>
          <w:rFonts w:asciiTheme="minorHAnsi" w:hAnsiTheme="minorHAnsi"/>
        </w:rPr>
        <w:t xml:space="preserve"> 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81" w:name="_Toc27355363"/>
      <w:r w:rsidRPr="00A210D7">
        <w:rPr>
          <w:rFonts w:asciiTheme="minorHAnsi" w:hAnsiTheme="minorHAnsi"/>
        </w:rPr>
        <w:t>Dostawcy OUK - dokumentacja</w:t>
      </w:r>
      <w:bookmarkEnd w:id="81"/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 xml:space="preserve">Polityka bezpieczeństwa w relacjami z dostawcami </w:t>
      </w:r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 xml:space="preserve">Standardy i wymagania nakładane na dostawców w umowach w zakresie </w:t>
      </w:r>
      <w:proofErr w:type="spellStart"/>
      <w:r w:rsidRPr="00A210D7">
        <w:t>Cyberbezpieczeństwa</w:t>
      </w:r>
      <w:proofErr w:type="spellEnd"/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>Bezpieczeństwo łańcucha dostaw</w:t>
      </w:r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>Monitorowanie bieżące i przegląd usług świadczonych przez dostawców</w:t>
      </w:r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>Standardy w umowach dotyczące „</w:t>
      </w:r>
      <w:proofErr w:type="spellStart"/>
      <w:r w:rsidRPr="00A210D7">
        <w:t>cyber</w:t>
      </w:r>
      <w:proofErr w:type="spellEnd"/>
      <w:r w:rsidRPr="00A210D7">
        <w:t>”</w:t>
      </w:r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>Wyniki audytów 2 / 3 strony (zewnętrzne)</w:t>
      </w:r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>Dostęp do VPN</w:t>
      </w:r>
    </w:p>
    <w:p w:rsidR="00A52090" w:rsidRPr="00A210D7" w:rsidRDefault="00A52090" w:rsidP="00A867FD">
      <w:pPr>
        <w:pStyle w:val="numerowania"/>
        <w:numPr>
          <w:ilvl w:val="0"/>
          <w:numId w:val="13"/>
        </w:numPr>
      </w:pPr>
      <w:r w:rsidRPr="00A210D7">
        <w:t>Akceptowalne użycie aktywów – lista przypadków</w:t>
      </w:r>
    </w:p>
    <w:p w:rsidR="00A52090" w:rsidRPr="00A210D7" w:rsidRDefault="00A52090" w:rsidP="00A52090">
      <w:pPr>
        <w:pStyle w:val="Nagwek3"/>
        <w:rPr>
          <w:rFonts w:asciiTheme="minorHAnsi" w:hAnsiTheme="minorHAnsi"/>
        </w:rPr>
      </w:pPr>
      <w:bookmarkStart w:id="82" w:name="_Toc27355364"/>
      <w:r w:rsidRPr="00A210D7">
        <w:rPr>
          <w:rFonts w:asciiTheme="minorHAnsi" w:hAnsiTheme="minorHAnsi"/>
        </w:rPr>
        <w:t xml:space="preserve">Dokumentacja podmiotu Świadczący Usługi </w:t>
      </w:r>
      <w:proofErr w:type="spellStart"/>
      <w:r w:rsidRPr="00A210D7">
        <w:rPr>
          <w:rFonts w:asciiTheme="minorHAnsi" w:hAnsiTheme="minorHAnsi"/>
        </w:rPr>
        <w:t>Cyberbezpieczeństwa</w:t>
      </w:r>
      <w:bookmarkEnd w:id="82"/>
      <w:proofErr w:type="spellEnd"/>
      <w:r w:rsidRPr="00A210D7">
        <w:rPr>
          <w:rFonts w:asciiTheme="minorHAnsi" w:hAnsiTheme="minorHAnsi"/>
        </w:rPr>
        <w:t xml:space="preserve"> </w:t>
      </w:r>
    </w:p>
    <w:p w:rsidR="00224341" w:rsidRDefault="00224341" w:rsidP="00A867FD">
      <w:pPr>
        <w:pStyle w:val="numerowania"/>
        <w:numPr>
          <w:ilvl w:val="0"/>
          <w:numId w:val="14"/>
        </w:numPr>
      </w:pPr>
      <w:r>
        <w:t>Wymagania w zakresie personelu (Dz.U XXXX z 23.12.2019</w:t>
      </w:r>
      <w:proofErr w:type="gramStart"/>
      <w:r>
        <w:t>r</w:t>
      </w:r>
      <w:proofErr w:type="gramEnd"/>
      <w:r>
        <w:t>)</w:t>
      </w:r>
      <w:r w:rsidRPr="00A210D7">
        <w:t xml:space="preserve"> </w:t>
      </w:r>
    </w:p>
    <w:p w:rsidR="00A52090" w:rsidRPr="00A210D7" w:rsidRDefault="00A52090" w:rsidP="00A867FD">
      <w:pPr>
        <w:pStyle w:val="numerowania"/>
        <w:numPr>
          <w:ilvl w:val="0"/>
          <w:numId w:val="14"/>
        </w:numPr>
      </w:pPr>
      <w:r w:rsidRPr="00A210D7">
        <w:t>Wymagania w zakresie ochrony fizycznej</w:t>
      </w:r>
      <w:r w:rsidR="00E4282E" w:rsidRPr="00A210D7">
        <w:t xml:space="preserve"> podmiotu</w:t>
      </w:r>
    </w:p>
    <w:p w:rsidR="00A52090" w:rsidRPr="00A210D7" w:rsidRDefault="00A52090" w:rsidP="00A867FD">
      <w:pPr>
        <w:pStyle w:val="numerowania"/>
        <w:numPr>
          <w:ilvl w:val="0"/>
          <w:numId w:val="14"/>
        </w:numPr>
      </w:pPr>
      <w:r w:rsidRPr="00A210D7">
        <w:t>Zastosowane systemy zabezpieczeń teleinformatycznej w zakresie dostępów</w:t>
      </w:r>
      <w:r w:rsidR="00E4282E" w:rsidRPr="00A210D7">
        <w:t xml:space="preserve"> do dokumentacji</w:t>
      </w:r>
    </w:p>
    <w:p w:rsidR="00E4282E" w:rsidRPr="00A210D7" w:rsidRDefault="00E4282E" w:rsidP="00A867FD">
      <w:pPr>
        <w:pStyle w:val="numerowania"/>
        <w:numPr>
          <w:ilvl w:val="0"/>
          <w:numId w:val="14"/>
        </w:numPr>
      </w:pPr>
      <w:r w:rsidRPr="00A210D7">
        <w:t>Zastosowane systemy zabezpieczeń teleinformatycznej w zakresie pracy zdalnej</w:t>
      </w:r>
    </w:p>
    <w:p w:rsidR="00E73CF3" w:rsidRDefault="00E73CF3" w:rsidP="002708DF">
      <w:pPr>
        <w:pStyle w:val="Nagwek2"/>
        <w:rPr>
          <w:rFonts w:asciiTheme="minorHAnsi" w:hAnsiTheme="minorHAnsi"/>
        </w:rPr>
      </w:pPr>
    </w:p>
    <w:p w:rsidR="006476C8" w:rsidRPr="00A210D7" w:rsidRDefault="002708DF" w:rsidP="002708DF">
      <w:pPr>
        <w:pStyle w:val="Nagwek2"/>
        <w:rPr>
          <w:rFonts w:asciiTheme="minorHAnsi" w:hAnsiTheme="minorHAnsi"/>
        </w:rPr>
      </w:pPr>
      <w:bookmarkStart w:id="83" w:name="_Toc27355365"/>
      <w:r w:rsidRPr="00A210D7">
        <w:rPr>
          <w:rFonts w:asciiTheme="minorHAnsi" w:hAnsiTheme="minorHAnsi"/>
        </w:rPr>
        <w:lastRenderedPageBreak/>
        <w:t>Ryzyka zidentyfikowane w czasie audytu</w:t>
      </w:r>
      <w:bookmarkEnd w:id="83"/>
    </w:p>
    <w:tbl>
      <w:tblPr>
        <w:tblStyle w:val="Tabelasiatki1jasna"/>
        <w:tblW w:w="9016" w:type="dxa"/>
        <w:tblLook w:val="04A0" w:firstRow="1" w:lastRow="0" w:firstColumn="1" w:lastColumn="0" w:noHBand="0" w:noVBand="1"/>
      </w:tblPr>
      <w:tblGrid>
        <w:gridCol w:w="421"/>
        <w:gridCol w:w="3118"/>
        <w:gridCol w:w="3969"/>
        <w:gridCol w:w="1508"/>
      </w:tblGrid>
      <w:tr w:rsidR="006476C8" w:rsidRPr="00A210D7" w:rsidTr="00E7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  <w:r w:rsidRPr="00A210D7">
              <w:rPr>
                <w:lang w:eastAsia="pl-PL"/>
              </w:rPr>
              <w:t>ID</w:t>
            </w:r>
          </w:p>
        </w:tc>
        <w:tc>
          <w:tcPr>
            <w:tcW w:w="3118" w:type="dxa"/>
          </w:tcPr>
          <w:p w:rsidR="006476C8" w:rsidRPr="00A210D7" w:rsidRDefault="006476C8" w:rsidP="00D54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 w:rsidRPr="00A210D7">
              <w:rPr>
                <w:lang w:eastAsia="pl-PL"/>
              </w:rPr>
              <w:t>Zdarzenie niepożądane</w:t>
            </w:r>
          </w:p>
        </w:tc>
        <w:tc>
          <w:tcPr>
            <w:tcW w:w="3969" w:type="dxa"/>
          </w:tcPr>
          <w:p w:rsidR="006476C8" w:rsidRPr="00A210D7" w:rsidRDefault="006476C8" w:rsidP="00D54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 w:rsidRPr="00A210D7">
              <w:rPr>
                <w:lang w:eastAsia="pl-PL"/>
              </w:rPr>
              <w:t>Opis ryzyka</w:t>
            </w:r>
          </w:p>
        </w:tc>
        <w:tc>
          <w:tcPr>
            <w:tcW w:w="1508" w:type="dxa"/>
          </w:tcPr>
          <w:p w:rsidR="006476C8" w:rsidRPr="00A210D7" w:rsidRDefault="006476C8" w:rsidP="00D54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  <w:r w:rsidRPr="00A210D7">
              <w:rPr>
                <w:lang w:eastAsia="pl-PL"/>
              </w:rPr>
              <w:t xml:space="preserve">Priorytet </w:t>
            </w:r>
          </w:p>
        </w:tc>
      </w:tr>
      <w:tr w:rsidR="002708DF" w:rsidRPr="00A210D7" w:rsidTr="00E73C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708DF" w:rsidRPr="00A210D7" w:rsidRDefault="002708DF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2708DF" w:rsidRPr="00A210D7" w:rsidRDefault="002708DF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  <w:tc>
          <w:tcPr>
            <w:tcW w:w="3969" w:type="dxa"/>
          </w:tcPr>
          <w:p w:rsidR="002708DF" w:rsidRPr="00A210D7" w:rsidRDefault="002708DF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  <w:tc>
          <w:tcPr>
            <w:tcW w:w="1508" w:type="dxa"/>
          </w:tcPr>
          <w:p w:rsidR="002708DF" w:rsidRPr="00A210D7" w:rsidRDefault="002708DF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</w:tr>
      <w:tr w:rsidR="002708DF" w:rsidRPr="00A210D7" w:rsidTr="00E73C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708DF" w:rsidRPr="00A210D7" w:rsidRDefault="002708DF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2708DF" w:rsidRPr="00A210D7" w:rsidRDefault="002708DF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  <w:tc>
          <w:tcPr>
            <w:tcW w:w="3969" w:type="dxa"/>
          </w:tcPr>
          <w:p w:rsidR="002708DF" w:rsidRPr="00A210D7" w:rsidRDefault="002708DF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  <w:tc>
          <w:tcPr>
            <w:tcW w:w="1508" w:type="dxa"/>
          </w:tcPr>
          <w:p w:rsidR="002708DF" w:rsidRPr="00A210D7" w:rsidRDefault="002708DF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</w:tr>
      <w:tr w:rsidR="006476C8" w:rsidRPr="00A210D7" w:rsidTr="00E73C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476C8" w:rsidRPr="00A210D7" w:rsidRDefault="006476C8" w:rsidP="00D54F5D">
            <w:pPr>
              <w:rPr>
                <w:lang w:eastAsia="pl-PL"/>
              </w:rPr>
            </w:pPr>
          </w:p>
        </w:tc>
        <w:tc>
          <w:tcPr>
            <w:tcW w:w="3118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  <w:tc>
          <w:tcPr>
            <w:tcW w:w="3969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  <w:tc>
          <w:tcPr>
            <w:tcW w:w="1508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l-PL"/>
              </w:rPr>
            </w:pPr>
          </w:p>
        </w:tc>
      </w:tr>
    </w:tbl>
    <w:p w:rsidR="006476C8" w:rsidRPr="00A210D7" w:rsidRDefault="006476C8" w:rsidP="006476C8">
      <w:pPr>
        <w:pStyle w:val="Nagwek2"/>
        <w:rPr>
          <w:rFonts w:asciiTheme="minorHAnsi" w:hAnsiTheme="minorHAnsi"/>
        </w:rPr>
      </w:pPr>
      <w:bookmarkStart w:id="84" w:name="_Toc27355366"/>
      <w:r w:rsidRPr="00A210D7">
        <w:rPr>
          <w:rFonts w:asciiTheme="minorHAnsi" w:hAnsiTheme="minorHAnsi"/>
        </w:rPr>
        <w:t>Zalecenia</w:t>
      </w:r>
      <w:bookmarkEnd w:id="84"/>
      <w:r w:rsidRPr="00A210D7">
        <w:rPr>
          <w:rFonts w:asciiTheme="minorHAnsi" w:hAnsiTheme="minorHAnsi"/>
        </w:rPr>
        <w:t xml:space="preserve">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6C8" w:rsidRPr="00A210D7" w:rsidTr="0027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>
            <w:r w:rsidRPr="00A210D7">
              <w:t>Obserwacja</w:t>
            </w:r>
          </w:p>
        </w:tc>
        <w:tc>
          <w:tcPr>
            <w:tcW w:w="5193" w:type="dxa"/>
          </w:tcPr>
          <w:p w:rsidR="006476C8" w:rsidRPr="00A210D7" w:rsidRDefault="006476C8" w:rsidP="00D54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10D7">
              <w:t>Rekomendacje</w:t>
            </w:r>
          </w:p>
        </w:tc>
      </w:tr>
      <w:tr w:rsidR="006476C8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6C8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6C8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6C8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6C8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6C8" w:rsidRPr="00A210D7" w:rsidTr="002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476C8" w:rsidRPr="00A210D7" w:rsidRDefault="006476C8" w:rsidP="00D54F5D"/>
        </w:tc>
        <w:tc>
          <w:tcPr>
            <w:tcW w:w="5193" w:type="dxa"/>
          </w:tcPr>
          <w:p w:rsidR="006476C8" w:rsidRPr="00A210D7" w:rsidRDefault="006476C8" w:rsidP="00D54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2090" w:rsidRPr="00A210D7" w:rsidRDefault="00A52090" w:rsidP="001C729A">
      <w:pPr>
        <w:pStyle w:val="Nagwek1"/>
        <w:rPr>
          <w:rFonts w:asciiTheme="minorHAnsi" w:hAnsiTheme="minorHAnsi"/>
        </w:rPr>
      </w:pPr>
      <w:bookmarkStart w:id="85" w:name="_Toc27355367"/>
      <w:r w:rsidRPr="00A210D7">
        <w:rPr>
          <w:rFonts w:asciiTheme="minorHAnsi" w:hAnsiTheme="minorHAnsi"/>
        </w:rPr>
        <w:lastRenderedPageBreak/>
        <w:t>Skróty i definicje</w:t>
      </w:r>
      <w:bookmarkEnd w:id="85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3397"/>
        <w:gridCol w:w="5619"/>
      </w:tblGrid>
      <w:tr w:rsidR="00A52090" w:rsidRPr="00A210D7" w:rsidTr="00E7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Definicja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Wyjaśnienie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Audytor Wiodący 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Audytor wyznaczony jako lider zespołu audytowego, odpowiedzialny za zakres audytu, jego programu, wybór technik badawczych oraz przygotowanie zbiorczego raportu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val="en-GB"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val="en-GB" w:eastAsia="pl-PL"/>
              </w:rPr>
              <w:t xml:space="preserve">Common Vulnerability Scoring System (CVSS) </w:t>
            </w:r>
          </w:p>
        </w:tc>
        <w:tc>
          <w:tcPr>
            <w:tcW w:w="5619" w:type="dxa"/>
            <w:hideMark/>
          </w:tcPr>
          <w:p w:rsidR="00DE26A1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Międzynarodowa skala stosowana podczas analizy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ryzyk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związanych z technicznymi podatnościami systemów informatycznych. Jest stosowana przez wszystkich głównych dostawców systemów informatycznych oraz powszechnie wykorzystywana na całym świecie przez zespoły IT. Jest szerzej opisana na stronie </w:t>
            </w:r>
            <w:hyperlink r:id="rId8" w:history="1">
              <w:r w:rsidR="00DE26A1" w:rsidRPr="00A210D7">
                <w:rPr>
                  <w:rStyle w:val="Hipercze"/>
                  <w:rFonts w:eastAsia="Times New Roman" w:cs="Times New Roman"/>
                  <w:sz w:val="24"/>
                  <w:szCs w:val="24"/>
                  <w:lang w:eastAsia="pl-PL"/>
                </w:rPr>
                <w:t>https://www.first.org/cvss/</w:t>
              </w:r>
            </w:hyperlink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PŚUB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Podmiot Świadczący usługi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KSC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Ustawa o Krajowym Systemie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OUK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Operator Usługi Kluczowej</w:t>
            </w:r>
          </w:p>
        </w:tc>
      </w:tr>
      <w:tr w:rsidR="001C729A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729A" w:rsidRPr="00A210D7" w:rsidRDefault="001C729A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DC</w:t>
            </w:r>
          </w:p>
        </w:tc>
        <w:tc>
          <w:tcPr>
            <w:tcW w:w="5619" w:type="dxa"/>
          </w:tcPr>
          <w:p w:rsidR="001C729A" w:rsidRPr="00A210D7" w:rsidRDefault="001C729A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Dział, Departament lub Biuro bezpośrednio odpowiedzialne za realizacje zadań w zakresie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OUK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UK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Usługa Kluczowa - zestaw funkcji, towarów i usług uznanych przez Organ Właściwych za istotny dla sprawnego działania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Rzeczypospolitej Polskiej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Mechanizm kontrolny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Środki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techniczn</w:t>
            </w: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e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i organizacyjn</w:t>
            </w: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e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(fizyczne i informatyczne narzędzia, procedury operacyjne i instrukcje oraz struktura organizacyjna) mające na celu zmniejszanie zidentyfikowanego ryzyka. Jest to tożsame z terminem „zabezpieczenie”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Najwyższe Kierownictwo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lub grupa osób, które na najwyższym szczeblu kierują organizacją i ją nadzorują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Program audytu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Przygotowany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przez Audytora Wiodącego i zatwierdzony przez Operatora Usługi Kluczowej program zadania audytowego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Raport z audytu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Dokument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przygotowany pod nadzorem Audytora Wiodącego zawierający obserwacje (ustalenia stanu faktycznego) w zakresie zaobserwowanych niezgodności, ocenę systemu, klasyfikację zidentyfikowanego ryzyka oraz rekomendacje dla Kierownictwa OUK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Skuteczność mechanizmu kontrolnego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Zapewnienie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, że mechanizm kontrolny realizuje postawione przed nim cele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Zespół audytowy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</w:p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Audytor Wiodący oraz co najmniej jeden dodatkowy audytor przeprowadzający zadanie audytowe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lastRenderedPageBreak/>
              <w:t>​</w:t>
            </w:r>
          </w:p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System informatyczny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System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informatyczny wykorzystywany do świadczenia usługi kluczowej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Operator usługi kluczowej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Podmiot gospodarczy wykonujący działania uznane przez państwo Polskie za istotne, a wobec którego organ właściwy do spraw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wydał decyzję o uznaniu za operatora usługi kluczowej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Organ właściwy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Organami właściwymi do spraw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są </w:t>
            </w:r>
            <w:r w:rsidR="00A1285B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ministrowie </w:t>
            </w: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właściwi do spraw zgodnie z podziałem sektorowym. Organ właściwy kontroluje i nakłada kary pieniężne na operatorów usług kluczowych i dostawców usług cyfrowych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DE26A1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Zarządzanie</w:t>
            </w:r>
            <w:r w:rsidR="00A52090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incydentem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Bieżący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i udokumentowany proces ogólnego postępowania w trakcie obsługi incydentu polegającego co</w:t>
            </w:r>
            <w:r w:rsidR="00A1285B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najmniej na podejmowaniu działań i dokumentowania z podziałem na fazy: </w:t>
            </w:r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wyszukiwanie</w:t>
            </w:r>
            <w:proofErr w:type="gramEnd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 xml:space="preserve"> powiązań między incydentami, </w:t>
            </w:r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usuwanie</w:t>
            </w:r>
            <w:proofErr w:type="gramEnd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 xml:space="preserve"> przyczyn ich wystąpienia</w:t>
            </w:r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opracowywanie</w:t>
            </w:r>
            <w:proofErr w:type="gramEnd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 xml:space="preserve"> wniosków </w:t>
            </w:r>
          </w:p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wynikających</w:t>
            </w:r>
            <w:proofErr w:type="gram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z obsługi incydentu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DE26A1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Szacowanie</w:t>
            </w:r>
            <w:r w:rsidR="00A52090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ryzyka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Bieżące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prace polegające na ocenie sytuacji w zarządzanej cyberprzestrzeni polegające co najmniej na:</w:t>
            </w:r>
          </w:p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​</w:t>
            </w:r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identyfikacji</w:t>
            </w:r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3"/>
                <w:szCs w:val="23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analizie</w:t>
            </w:r>
            <w:proofErr w:type="gramEnd"/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3"/>
                <w:szCs w:val="23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ocenie</w:t>
            </w:r>
            <w:proofErr w:type="gramEnd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 xml:space="preserve"> ryzyka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DE26A1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Obsługa</w:t>
            </w:r>
            <w:r w:rsidR="00A52090"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 incydentu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Szczegółowy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zestaw czynności wykonywanych w sposób powtarzalny i udokumentowany, a składający się z co najmniej faz:</w:t>
            </w:r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wykrywanie</w:t>
            </w:r>
            <w:proofErr w:type="gramEnd"/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rejestrowanie</w:t>
            </w:r>
            <w:proofErr w:type="gramEnd"/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analizowanie</w:t>
            </w:r>
            <w:proofErr w:type="gramEnd"/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klasyfikowanie</w:t>
            </w:r>
            <w:proofErr w:type="gramEnd"/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priorytetyzację</w:t>
            </w:r>
            <w:proofErr w:type="spellEnd"/>
            <w:proofErr w:type="gramEnd"/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podejmowanie</w:t>
            </w:r>
            <w:proofErr w:type="gramEnd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 xml:space="preserve"> działań naprawczych</w:t>
            </w:r>
          </w:p>
          <w:p w:rsidR="00A52090" w:rsidRPr="00A210D7" w:rsidRDefault="00A52090" w:rsidP="00A867FD">
            <w:pPr>
              <w:numPr>
                <w:ilvl w:val="0"/>
                <w:numId w:val="2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B454E"/>
                <w:sz w:val="23"/>
                <w:szCs w:val="23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>ograniczenie</w:t>
            </w:r>
            <w:proofErr w:type="gramEnd"/>
            <w:r w:rsidRPr="00A210D7">
              <w:rPr>
                <w:rFonts w:eastAsia="Times New Roman" w:cs="Times New Roman"/>
                <w:color w:val="3B454E"/>
                <w:sz w:val="24"/>
                <w:szCs w:val="24"/>
                <w:lang w:eastAsia="pl-PL"/>
              </w:rPr>
              <w:t xml:space="preserve"> skutków incydentu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Pełnomocnik OUK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proofErr w:type="gram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</w:t>
            </w:r>
            <w:proofErr w:type="gram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odpowiedzialną za utrzymywanie kontaktów z podmiotami krajowego systemu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Właściciel procesu zarządzania ryzykiem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 odpowiedzialna u OUK za wypełnianie obowiązków operatora w zakresie artykułu 8 punkt 1.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Właściciel procesu zarządzania incydentem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 odpowiedzialna u OUK za wypełnianie obowiązków operatora w zakresie artykułu 8 punkt 4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Właściciel procesu zarządzania zagrożeniami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Osoba odpowiedzialna u OUK za wypełnianie obowiązków operatora w zakresie artykułu 8 punkt 3 w zakresie zbieranie informacji o zagrożeniach </w:t>
            </w:r>
            <w:proofErr w:type="spellStart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cyberbezpieczeństwa</w:t>
            </w:r>
            <w:proofErr w:type="spellEnd"/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dla systemu informacyjnego wykorzystywanego do świadczenia usługi kluczowej.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lastRenderedPageBreak/>
              <w:t>Właściciel procesu zarządzania podatnościami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 odpowiedzialna u OUK za wypełnianie obowiązków operatora w zakresie artykułu 8 punkt 3 w zakresie identyfikacji i postępowania z podatnościami na incydenty systemu informacyjnego wykorzystywanego do świadczenia usługi kluczowej.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 xml:space="preserve">Właściciel procesu zarządzanie środkami technicznymi 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 odpowiedzialna u OUK za wypełnianie obowiązków operatora w zakresie artykułu 8 punkt 2 w zakresie wdrożenie odpowiednich i proporcjonalnych do oszacowanego ryzyka środków technicznych uwzględniających najnowszy stan wiedz</w:t>
            </w:r>
            <w:r w:rsidR="00DD61B6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y</w:t>
            </w: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zabezpieczający systemy informacyjne wykorzystywane do świadczenia usługi kluczowej.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Właściciel procesu zarządzanie środkami organizacyjnymi</w:t>
            </w:r>
          </w:p>
        </w:tc>
        <w:tc>
          <w:tcPr>
            <w:tcW w:w="5619" w:type="dxa"/>
            <w:hideMark/>
          </w:tcPr>
          <w:p w:rsidR="00A52090" w:rsidRPr="00A210D7" w:rsidRDefault="00A52090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Osoba odpowiedzialna u OUK za wypełnianie obowiązków operatora w zakresie artykułu 8 punkt 2 w zakresie wdrożenie odpowiednich i proporcjonalnych do oszacowanego ryzyka środków organizacyjnych uwzględniających najnowszy stan wiedz</w:t>
            </w:r>
            <w:r w:rsidR="00DD61B6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y</w:t>
            </w: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zabezpieczający systemy informacyjne wykorzystywan</w:t>
            </w:r>
            <w:r w:rsidR="00DD61B6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e</w:t>
            </w: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do świadczenia usługi kluczowej.</w:t>
            </w:r>
          </w:p>
        </w:tc>
      </w:tr>
      <w:tr w:rsidR="00A52090" w:rsidRPr="00A210D7" w:rsidTr="00E7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A52090" w:rsidRPr="00A210D7" w:rsidRDefault="00A52090" w:rsidP="00A52090">
            <w:pPr>
              <w:spacing w:line="240" w:lineRule="atLeast"/>
              <w:rPr>
                <w:rFonts w:eastAsia="Times New Roman" w:cs="Times New Roman"/>
                <w:b w:val="0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b w:val="0"/>
                <w:color w:val="242A31"/>
                <w:sz w:val="24"/>
                <w:szCs w:val="24"/>
                <w:lang w:eastAsia="pl-PL"/>
              </w:rPr>
              <w:t>SI_OUK</w:t>
            </w:r>
          </w:p>
        </w:tc>
        <w:tc>
          <w:tcPr>
            <w:tcW w:w="5619" w:type="dxa"/>
            <w:hideMark/>
          </w:tcPr>
          <w:p w:rsidR="00A52090" w:rsidRPr="00A210D7" w:rsidRDefault="00DE26A1" w:rsidP="00DE26A1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A31"/>
                <w:sz w:val="23"/>
                <w:szCs w:val="23"/>
                <w:lang w:eastAsia="pl-PL"/>
              </w:rPr>
            </w:pPr>
            <w:r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>System</w:t>
            </w:r>
            <w:r w:rsidR="00A52090" w:rsidRPr="00A210D7">
              <w:rPr>
                <w:rFonts w:eastAsia="Times New Roman" w:cs="Times New Roman"/>
                <w:color w:val="242A31"/>
                <w:sz w:val="24"/>
                <w:szCs w:val="24"/>
                <w:lang w:eastAsia="pl-PL"/>
              </w:rPr>
              <w:t xml:space="preserve"> informacyjny operatora usługi kluczowej identyfikowany w organizacji jako jeden lub wiele komponentów technologicznych potrzebnych do poprawnego i optymalnego z punktu widzenia ekonomicznego działania zestawu usług / produktów uznanych przez organ właściwy za podstawę działania usługi kluczowej</w:t>
            </w:r>
          </w:p>
        </w:tc>
      </w:tr>
    </w:tbl>
    <w:p w:rsidR="00C90233" w:rsidRPr="00A210D7" w:rsidRDefault="00C90233"/>
    <w:p w:rsidR="0086081A" w:rsidRPr="00A210D7" w:rsidRDefault="006476C8" w:rsidP="00DE26A1">
      <w:pPr>
        <w:jc w:val="both"/>
      </w:pPr>
      <w:r w:rsidRPr="00A210D7">
        <w:t xml:space="preserve">Notatka Licencyjna: </w:t>
      </w:r>
      <w:r w:rsidR="00D40F04" w:rsidRPr="00A210D7">
        <w:t>Dokument utworzony na bazie szablonu audytu przygotowanego przez członków „ISSA Polska Stowarzyszenie ds. Bezpieczeństwa Systemów Informacyjnych”, „Instytut Audytorów Wewnętrznych IIA Polska” na licencji MIT (https</w:t>
      </w:r>
      <w:proofErr w:type="gramStart"/>
      <w:r w:rsidR="00D40F04" w:rsidRPr="00A210D7">
        <w:t>://pl</w:t>
      </w:r>
      <w:proofErr w:type="gramEnd"/>
      <w:r w:rsidR="00D40F04" w:rsidRPr="00A210D7">
        <w:t>.wikipedia.</w:t>
      </w:r>
      <w:proofErr w:type="gramStart"/>
      <w:r w:rsidR="00D40F04" w:rsidRPr="00A210D7">
        <w:t>org</w:t>
      </w:r>
      <w:proofErr w:type="gramEnd"/>
      <w:r w:rsidR="00D40F04" w:rsidRPr="00A210D7">
        <w:t>/wiki/Licencja_MIT</w:t>
      </w:r>
      <w:r w:rsidR="0084750E" w:rsidRPr="00A210D7">
        <w:t>)</w:t>
      </w:r>
      <w:r w:rsidR="0086081A" w:rsidRPr="00A210D7">
        <w:t xml:space="preserve"> </w:t>
      </w:r>
      <w:r w:rsidR="00300D6C" w:rsidRPr="00A210D7">
        <w:rPr>
          <w:rStyle w:val="Odwoanieprzypisudolnego"/>
        </w:rPr>
        <w:footnoteReference w:id="2"/>
      </w:r>
    </w:p>
    <w:p w:rsidR="00D40F04" w:rsidRPr="00A210D7" w:rsidRDefault="00D40F04" w:rsidP="00D40F04">
      <w:r w:rsidRPr="00A210D7">
        <w:t xml:space="preserve">Uwagi i poprawki: </w:t>
      </w:r>
      <w:hyperlink r:id="rId9" w:history="1">
        <w:r w:rsidRPr="00A210D7">
          <w:rPr>
            <w:rStyle w:val="Hipercze"/>
          </w:rPr>
          <w:t>https://github.com/issapolska/Audyt_KSC/issues</w:t>
        </w:r>
      </w:hyperlink>
    </w:p>
    <w:p w:rsidR="00D40F04" w:rsidRPr="00A210D7" w:rsidRDefault="00D40F04" w:rsidP="00D40F04">
      <w:r w:rsidRPr="00A210D7">
        <w:t xml:space="preserve">Strona Projektu: </w:t>
      </w:r>
      <w:hyperlink r:id="rId10" w:history="1">
        <w:r w:rsidRPr="00A210D7">
          <w:rPr>
            <w:rStyle w:val="Hipercze"/>
          </w:rPr>
          <w:t>https://issapolska.github.io/Audyt_KSC/</w:t>
        </w:r>
      </w:hyperlink>
    </w:p>
    <w:p w:rsidR="00D40F04" w:rsidRPr="00A210D7" w:rsidRDefault="00D40F04" w:rsidP="00D40F04">
      <w:r w:rsidRPr="00A210D7">
        <w:t xml:space="preserve">Kontakt mailowy: </w:t>
      </w:r>
      <w:hyperlink r:id="rId11" w:history="1">
        <w:r w:rsidRPr="00A210D7">
          <w:rPr>
            <w:rStyle w:val="Hipercze"/>
          </w:rPr>
          <w:t>ksc@issa.org.pl</w:t>
        </w:r>
      </w:hyperlink>
    </w:p>
    <w:p w:rsidR="00D40F04" w:rsidRPr="00A210D7" w:rsidRDefault="00D40F04" w:rsidP="00D40F04"/>
    <w:p w:rsidR="00BB49F2" w:rsidRPr="00A210D7" w:rsidRDefault="00BB49F2" w:rsidP="00D40F04">
      <w:pPr>
        <w:jc w:val="both"/>
      </w:pPr>
    </w:p>
    <w:sectPr w:rsidR="00BB49F2" w:rsidRPr="00A2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F0" w:rsidRDefault="006B72F0" w:rsidP="00412C03">
      <w:pPr>
        <w:spacing w:after="0" w:line="240" w:lineRule="auto"/>
      </w:pPr>
      <w:r>
        <w:separator/>
      </w:r>
    </w:p>
  </w:endnote>
  <w:endnote w:type="continuationSeparator" w:id="0">
    <w:p w:rsidR="006B72F0" w:rsidRDefault="006B72F0" w:rsidP="0041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tent-fon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F0" w:rsidRDefault="006B72F0" w:rsidP="00412C03">
      <w:pPr>
        <w:spacing w:after="0" w:line="240" w:lineRule="auto"/>
      </w:pPr>
      <w:r>
        <w:separator/>
      </w:r>
    </w:p>
  </w:footnote>
  <w:footnote w:type="continuationSeparator" w:id="0">
    <w:p w:rsidR="006B72F0" w:rsidRDefault="006B72F0" w:rsidP="00412C03">
      <w:pPr>
        <w:spacing w:after="0" w:line="240" w:lineRule="auto"/>
      </w:pPr>
      <w:r>
        <w:continuationSeparator/>
      </w:r>
    </w:p>
  </w:footnote>
  <w:footnote w:id="1">
    <w:p w:rsidR="002708DF" w:rsidRDefault="002708DF" w:rsidP="00C635D5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Szablon należy interpretować jako wzór audytu oceny Operatora Usługi Kluczowej zgodnie z Krajowym Systemem </w:t>
      </w:r>
      <w:proofErr w:type="spellStart"/>
      <w:r>
        <w:t>Cyberbezpieczeństwa</w:t>
      </w:r>
      <w:proofErr w:type="spellEnd"/>
      <w:r>
        <w:t xml:space="preserve">. Szablon należy wypełnić przy zachowaniu struktury rozdziałów pierwszego, drugiego i trzeciego poziomu. W celu zachowania zgodności oraz porównywalności niedopuszczalne jest kasowanie i modyfikowanie struktury rozdziałów. Zalecane jest dodawane podrozdziałów trzeciego poziomu zgodnie ze stanem faktycznym oraz wykonanymi pracami, jeżeli w opinii zespołu audytowego obecna struktura dokumentu nie jest kompletna. </w:t>
      </w:r>
      <w:r w:rsidRPr="00C635D5">
        <w:rPr>
          <w:u w:val="single"/>
        </w:rPr>
        <w:t>Nie należy usuwać żadnych rozdziałów z szablonu</w:t>
      </w:r>
      <w:r>
        <w:t xml:space="preserve">. Wszystkie niewypełnione rozdziały i podrozdziały powinny zostać oznaczone jako nieadekwatne z uzasadnieniem audytora. </w:t>
      </w:r>
    </w:p>
  </w:footnote>
  <w:footnote w:id="2">
    <w:p w:rsidR="002708DF" w:rsidRDefault="002708DF">
      <w:pPr>
        <w:pStyle w:val="Tekstprzypisudolnego"/>
      </w:pPr>
      <w:r>
        <w:rPr>
          <w:rStyle w:val="Odwoanieprzypisudolnego"/>
        </w:rPr>
        <w:footnoteRef/>
      </w:r>
      <w:r>
        <w:t xml:space="preserve"> Uwagi do kolejnych wersji prosimy zgłaszać przez </w:t>
      </w:r>
      <w:hyperlink r:id="rId1" w:history="1">
        <w:r w:rsidRPr="00A263E6">
          <w:rPr>
            <w:rStyle w:val="Hipercze"/>
          </w:rPr>
          <w:t>https://github.com/issapolska/Audyt_KSC/issues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3F99"/>
    <w:multiLevelType w:val="hybridMultilevel"/>
    <w:tmpl w:val="1BDAD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35F2"/>
    <w:multiLevelType w:val="multilevel"/>
    <w:tmpl w:val="B83207EE"/>
    <w:lvl w:ilvl="0">
      <w:start w:val="1"/>
      <w:numFmt w:val="decimal"/>
      <w:pStyle w:val="numerowani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72F9D"/>
    <w:multiLevelType w:val="multilevel"/>
    <w:tmpl w:val="12FE1F8A"/>
    <w:lvl w:ilvl="0">
      <w:start w:val="1"/>
      <w:numFmt w:val="bullet"/>
      <w:pStyle w:val="wyliczen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TSwsDACQkNTSyUdpeDU4uLM/DyQAkODWgBZUAPNLQAAAA=="/>
  </w:docVars>
  <w:rsids>
    <w:rsidRoot w:val="00A52090"/>
    <w:rsid w:val="00037BF2"/>
    <w:rsid w:val="000A4E02"/>
    <w:rsid w:val="001007AF"/>
    <w:rsid w:val="00124F1F"/>
    <w:rsid w:val="001915BD"/>
    <w:rsid w:val="001C729A"/>
    <w:rsid w:val="00224341"/>
    <w:rsid w:val="002708DF"/>
    <w:rsid w:val="00280F8F"/>
    <w:rsid w:val="00300D6C"/>
    <w:rsid w:val="00344EB4"/>
    <w:rsid w:val="00412C03"/>
    <w:rsid w:val="004141D4"/>
    <w:rsid w:val="00565A7D"/>
    <w:rsid w:val="006476C8"/>
    <w:rsid w:val="00666047"/>
    <w:rsid w:val="006709E0"/>
    <w:rsid w:val="006B72F0"/>
    <w:rsid w:val="00772669"/>
    <w:rsid w:val="0084750E"/>
    <w:rsid w:val="0086081A"/>
    <w:rsid w:val="00A1285B"/>
    <w:rsid w:val="00A210D7"/>
    <w:rsid w:val="00A52090"/>
    <w:rsid w:val="00A867FD"/>
    <w:rsid w:val="00B57927"/>
    <w:rsid w:val="00BB49F2"/>
    <w:rsid w:val="00C117AF"/>
    <w:rsid w:val="00C635D5"/>
    <w:rsid w:val="00C865A0"/>
    <w:rsid w:val="00C90233"/>
    <w:rsid w:val="00CB1A68"/>
    <w:rsid w:val="00D00609"/>
    <w:rsid w:val="00D40F04"/>
    <w:rsid w:val="00D54F5D"/>
    <w:rsid w:val="00DD61B6"/>
    <w:rsid w:val="00DE26A1"/>
    <w:rsid w:val="00E4282E"/>
    <w:rsid w:val="00E73CF3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17F90-EA92-4B7A-9759-DECFEF77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link w:val="Nagwek1Znak"/>
    <w:uiPriority w:val="9"/>
    <w:qFormat/>
    <w:rsid w:val="002708DF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52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52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8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08DF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52090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52090"/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paragraph" w:customStyle="1" w:styleId="blockparagraph-544a408c--nomargin-acdf7afa">
    <w:name w:val="blockparagraph-544a408c--nomargin-acdf7afa"/>
    <w:basedOn w:val="Normalny"/>
    <w:rsid w:val="00A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ockparagraph-544a408c">
    <w:name w:val="blockparagraph-544a408c"/>
    <w:basedOn w:val="Normalny"/>
    <w:rsid w:val="00A52090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-4505230f--displayh900-bfb998fa--textcontentfamily-49a318e11">
    <w:name w:val="text-4505230f--displayh900-bfb998fa--textcontentfamily-49a318e11"/>
    <w:basedOn w:val="Domylnaczcionkaakapitu"/>
    <w:rsid w:val="00A52090"/>
    <w:rPr>
      <w:rFonts w:ascii="Content-font" w:hAnsi="Content-font" w:hint="default"/>
      <w:b w:val="0"/>
      <w:bCs w:val="0"/>
      <w:sz w:val="48"/>
      <w:szCs w:val="48"/>
    </w:rPr>
  </w:style>
  <w:style w:type="character" w:customStyle="1" w:styleId="text-4505230f--headingh600-23f228db--textcontentfamily-49a318e11">
    <w:name w:val="text-4505230f--headingh600-23f228db--textcontentfamily-49a318e11"/>
    <w:basedOn w:val="Domylnaczcionkaakapitu"/>
    <w:rsid w:val="00A52090"/>
    <w:rPr>
      <w:rFonts w:ascii="Content-font" w:hAnsi="Content-font" w:hint="default"/>
      <w:b/>
      <w:bCs/>
      <w:sz w:val="30"/>
      <w:szCs w:val="30"/>
    </w:rPr>
  </w:style>
  <w:style w:type="character" w:customStyle="1" w:styleId="text-4505230f--headingh400-686c0942--textcontentfamily-49a318e11">
    <w:name w:val="text-4505230f--headingh400-686c0942--textcontentfamily-49a318e11"/>
    <w:basedOn w:val="Domylnaczcionkaakapitu"/>
    <w:rsid w:val="00A52090"/>
    <w:rPr>
      <w:rFonts w:ascii="Content-font" w:hAnsi="Content-font" w:hint="default"/>
      <w:b/>
      <w:bCs/>
      <w:sz w:val="24"/>
      <w:szCs w:val="24"/>
    </w:rPr>
  </w:style>
  <w:style w:type="character" w:customStyle="1" w:styleId="text-4505230f--uih400-4e41e82a--textcontentfamily-49a318e11">
    <w:name w:val="text-4505230f--uih400-4e41e82a--textcontentfamily-49a318e11"/>
    <w:basedOn w:val="Domylnaczcionkaakapitu"/>
    <w:rsid w:val="00A52090"/>
    <w:rPr>
      <w:rFonts w:ascii="Content-font" w:hAnsi="Content-font" w:hint="default"/>
      <w:b w:val="0"/>
      <w:bCs w:val="0"/>
      <w:sz w:val="24"/>
      <w:szCs w:val="24"/>
    </w:rPr>
  </w:style>
  <w:style w:type="character" w:customStyle="1" w:styleId="text-4505230f--texth400-3033861f--textcontentfamily-49a318e11">
    <w:name w:val="text-4505230f--texth400-3033861f--textcontentfamily-49a318e11"/>
    <w:basedOn w:val="Domylnaczcionkaakapitu"/>
    <w:rsid w:val="00A52090"/>
    <w:rPr>
      <w:rFonts w:ascii="Content-font" w:hAnsi="Content-font" w:hint="default"/>
      <w:b w:val="0"/>
      <w:bCs w:val="0"/>
      <w:sz w:val="24"/>
      <w:szCs w:val="24"/>
    </w:rPr>
  </w:style>
  <w:style w:type="character" w:customStyle="1" w:styleId="text-4505230f--headingh700-04e1a2a3--textcontentfamily-49a318e11">
    <w:name w:val="text-4505230f--headingh700-04e1a2a3--textcontentfamily-49a318e11"/>
    <w:basedOn w:val="Domylnaczcionkaakapitu"/>
    <w:rsid w:val="00A52090"/>
    <w:rPr>
      <w:rFonts w:ascii="Content-font" w:hAnsi="Content-font" w:hint="default"/>
      <w:b/>
      <w:bCs/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A5209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A52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209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table" w:styleId="Tabela-Siatka">
    <w:name w:val="Table Grid"/>
    <w:basedOn w:val="Standardowy"/>
    <w:uiPriority w:val="59"/>
    <w:rsid w:val="00A5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520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344E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344EB4"/>
    <w:pPr>
      <w:tabs>
        <w:tab w:val="right" w:leader="dot" w:pos="9016"/>
      </w:tabs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44EB4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344EB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44EB4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81A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00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07AF"/>
    <w:rPr>
      <w:rFonts w:ascii="Segoe UI" w:hAnsi="Segoe UI" w:cs="Segoe UI"/>
      <w:sz w:val="18"/>
      <w:szCs w:val="18"/>
      <w:lang w:val="pl-PL"/>
    </w:rPr>
  </w:style>
  <w:style w:type="paragraph" w:styleId="Akapitzlist">
    <w:name w:val="List Paragraph"/>
    <w:basedOn w:val="Normalny"/>
    <w:uiPriority w:val="34"/>
    <w:qFormat/>
    <w:rsid w:val="00A1285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2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2C03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uiPriority w:val="99"/>
    <w:semiHidden/>
    <w:unhideWhenUsed/>
    <w:rsid w:val="00412C03"/>
    <w:rPr>
      <w:vertAlign w:val="superscript"/>
    </w:rPr>
  </w:style>
  <w:style w:type="paragraph" w:styleId="Spistreci4">
    <w:name w:val="toc 4"/>
    <w:basedOn w:val="Normalny"/>
    <w:next w:val="Normalny"/>
    <w:autoRedefine/>
    <w:uiPriority w:val="39"/>
    <w:unhideWhenUsed/>
    <w:rsid w:val="006476C8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6476C8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6476C8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6476C8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6476C8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6476C8"/>
    <w:pPr>
      <w:spacing w:after="100"/>
      <w:ind w:left="1760"/>
    </w:pPr>
    <w:rPr>
      <w:rFonts w:eastAsiaTheme="minorEastAsia"/>
      <w:lang w:eastAsia="pl-PL"/>
    </w:rPr>
  </w:style>
  <w:style w:type="table" w:styleId="Zwykatabela4">
    <w:name w:val="Plain Table 4"/>
    <w:basedOn w:val="Standardowy"/>
    <w:uiPriority w:val="44"/>
    <w:rsid w:val="00D40F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D40F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D40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nyWeb">
    <w:name w:val="Normal (Web)"/>
    <w:basedOn w:val="Normalny"/>
    <w:uiPriority w:val="99"/>
    <w:semiHidden/>
    <w:unhideWhenUsed/>
    <w:rsid w:val="0027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yliczenia">
    <w:name w:val="wyliczenia"/>
    <w:basedOn w:val="Normalny"/>
    <w:link w:val="wyliczeniaZnak"/>
    <w:qFormat/>
    <w:rsid w:val="00772669"/>
    <w:pPr>
      <w:numPr>
        <w:numId w:val="1"/>
      </w:numPr>
      <w:shd w:val="clear" w:color="auto" w:fill="FFFFFF"/>
      <w:spacing w:before="120" w:after="120" w:line="240" w:lineRule="atLeast"/>
      <w:contextualSpacing/>
    </w:pPr>
    <w:rPr>
      <w:rFonts w:eastAsia="Times New Roman" w:cs="Times New Roman"/>
      <w:color w:val="3B454E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2708DF"/>
    <w:rPr>
      <w:color w:val="954F72" w:themeColor="followedHyperlink"/>
      <w:u w:val="single"/>
    </w:rPr>
  </w:style>
  <w:style w:type="character" w:customStyle="1" w:styleId="wyliczeniaZnak">
    <w:name w:val="wyliczenia Znak"/>
    <w:basedOn w:val="Domylnaczcionkaakapitu"/>
    <w:link w:val="wyliczenia"/>
    <w:rsid w:val="00772669"/>
    <w:rPr>
      <w:rFonts w:eastAsia="Times New Roman" w:cs="Times New Roman"/>
      <w:color w:val="3B454E"/>
      <w:sz w:val="24"/>
      <w:szCs w:val="24"/>
      <w:shd w:val="clear" w:color="auto" w:fill="FFFFFF"/>
      <w:lang w:val="pl-PL" w:eastAsia="pl-PL"/>
    </w:rPr>
  </w:style>
  <w:style w:type="paragraph" w:customStyle="1" w:styleId="numerowania">
    <w:name w:val="numerowania"/>
    <w:basedOn w:val="wyliczenia"/>
    <w:link w:val="numerowaniaZnak"/>
    <w:qFormat/>
    <w:rsid w:val="002708DF"/>
    <w:pPr>
      <w:numPr>
        <w:numId w:val="3"/>
      </w:numPr>
    </w:pPr>
  </w:style>
  <w:style w:type="character" w:customStyle="1" w:styleId="numerowaniaZnak">
    <w:name w:val="numerowania Znak"/>
    <w:basedOn w:val="wyliczeniaZnak"/>
    <w:link w:val="numerowania"/>
    <w:rsid w:val="002708DF"/>
    <w:rPr>
      <w:rFonts w:eastAsia="Times New Roman" w:cs="Times New Roman"/>
      <w:color w:val="3B454E"/>
      <w:sz w:val="24"/>
      <w:szCs w:val="24"/>
      <w:shd w:val="clear" w:color="auto" w:fill="FFFFFF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7354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E6ECF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0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1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41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48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10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438865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43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8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450797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9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51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782874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4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06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17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78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45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04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78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9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83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9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5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25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96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06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4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27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09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13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49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01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0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14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74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08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56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14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51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1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23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06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0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84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87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5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15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26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12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0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66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04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07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77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86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46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8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72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73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51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43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90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78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67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46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96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21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42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84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28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42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59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79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74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25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07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83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8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6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6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0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65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45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5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25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2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61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10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72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47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54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9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9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55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61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1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82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98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84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62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52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20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9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52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88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45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5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18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2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68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02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8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15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21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11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1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59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77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20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4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419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10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3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60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97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89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99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03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35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47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22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50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1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2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88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02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6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86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69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93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3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25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88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17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1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89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3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86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05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58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52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3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28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59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27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27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13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5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7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50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45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50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56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36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36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24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53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39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17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28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92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70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00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87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34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0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36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91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64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43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35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48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58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82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5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45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0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86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56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93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65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51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8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69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37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8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1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57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2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22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34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32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42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07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53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05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66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37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40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82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0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26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01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5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81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39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11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9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08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35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35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43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97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07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45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73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63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58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24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71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97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4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4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14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12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25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74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92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31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13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33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91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17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7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8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24477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03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93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18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18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65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2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689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4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904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36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375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55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40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st.org/cvs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sc@issa.org.p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ssapolska.github.io/Audyt_KS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sapolska/Audyt_KSC/issu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sapolska/Audyt_KSC/issu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84A1-BCAD-47F4-8BD9-9ACEFC80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28</Pages>
  <Words>5683</Words>
  <Characters>34103</Characters>
  <Application>Microsoft Office Word</Application>
  <DocSecurity>0</DocSecurity>
  <Lines>284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Wodziński;Jakub Syta;Sebastian Burgemejster</dc:creator>
  <cp:keywords/>
  <dc:description/>
  <cp:lastModifiedBy>Tomasz Wodziński</cp:lastModifiedBy>
  <cp:revision>5</cp:revision>
  <dcterms:created xsi:type="dcterms:W3CDTF">2019-12-16T00:30:00Z</dcterms:created>
  <dcterms:modified xsi:type="dcterms:W3CDTF">2019-12-16T01:25:00Z</dcterms:modified>
</cp:coreProperties>
</file>