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Malgun Gothic" w:hAnsi="Malgun Gothic" w:eastAsia="Malgun Gothic"/>
          <w:b/>
          <w:color w:val="808080"/>
          <w:sz w:val="28"/>
        </w:rPr>
        <w:t>Q4. AI Infrastructure</w:t>
      </w:r>
    </w:p>
    <w:p>
      <w:pPr>
        <w:spacing w:before="40" w:after="40"/>
      </w:pPr>
      <w:r>
        <w:rPr>
          <w:rFonts w:ascii="Malgun Gothic" w:hAnsi="Malgun Gothic" w:eastAsia="Malgun Gothic"/>
          <w:b/>
          <w:color w:val="0066CC"/>
          <w:sz w:val="24"/>
        </w:rPr>
        <w:t>★ 상세본</w:t>
      </w:r>
    </w:p>
    <w:p>
      <w:pPr>
        <w:spacing w:before="40" w:after="160"/>
      </w:pPr>
      <w:r>
        <w:rPr>
          <w:rFonts w:ascii="Malgun Gothic" w:hAnsi="Malgun Gothic" w:eastAsia="Malgun Gothic"/>
          <w:b/>
          <w:color w:val="003366"/>
          <w:sz w:val="48"/>
        </w:rPr>
        <w:t>LiteLLM</w:t>
      </w:r>
    </w:p>
    <w:p>
      <w:pPr>
        <w:spacing w:after="80"/>
      </w:pPr>
      <w:r>
        <w:rPr>
          <w:rFonts w:ascii="Malgun Gothic" w:hAnsi="Malgun Gothic" w:eastAsia="Malgun Gothic"/>
          <w:b/>
          <w:color w:val="333333"/>
          <w:sz w:val="22"/>
        </w:rPr>
        <w:t>Q4. AI Infrastructure  ·  사내 호출 비용 절감, API 가드레일 및 다중 모델 라우팅</w:t>
      </w:r>
    </w:p>
    <w:p>
      <w:pPr>
        <w:spacing w:after="360"/>
      </w:pPr>
      <w:r>
        <w:rPr>
          <w:rFonts w:ascii="Malgun Gothic" w:hAnsi="Malgun Gothic" w:eastAsia="Malgun Gothic"/>
          <w:i/>
          <w:color w:val="666666"/>
          <w:sz w:val="20"/>
        </w:rPr>
        <w:t>Vendor: LiteLLM  |  Region: Global / Korea  |  MZC 사업모델: Open-source+Enterprise (시너지: 중)  |  우선순위: ★</w:t>
      </w:r>
    </w:p>
    <w:p>
      <w:pPr>
        <w:pStyle w:val="Heading2"/>
      </w:pPr>
      <w:r>
        <w:t>1)  솔루션 개요 / 핵심 차별점</w:t>
      </w:r>
    </w:p>
    <w:p>
      <w:pPr>
        <w:spacing w:after="160"/>
      </w:pPr>
      <w:r>
        <w:rPr>
          <w:rFonts w:ascii="Malgun Gothic" w:hAnsi="Malgun Gothic" w:eastAsia="Malgun Gothic"/>
          <w:sz w:val="20"/>
        </w:rPr>
        <w:t>LiteLLM은 다양한 글로벌 인공지능 모델 API 호출 인터페이스를 OpenAI 단일 포맷으로 대화형 통일하고, 사내 사용량 모니터링, 가상 키 발급 및 다중 모델 라우팅을 제공하는 엔터프라이즈 LLM 게이트웨이(Gateway) 프록시 플랫폼입니다. 기업의 무분별한 LLM 비용 과다 및 보안 사각지대 문제를 해결하는 스마트 가드레일 역할을 합니다. [의견] 단독 라이선스 마진은 작지만, 당사의 핵심 비즈니스인 MSP 고객의 이탈을 방지하고 커스텀 LLM Gateway 개발 SI 용역을 고가로 수주하게 만드는 강력한 '전술적 앵커'입니다. MSP 기술 영업 표준 번들에 1순위로 포함하여 영업 기회를 발굴하십시오.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4680"/>
            <w:shd w:fill="F2F2F2"/>
            <w:tcMar>
              <w:top w:w="120" w:type="dxa"/>
              <w:bottom w:w="120" w:type="dxa"/>
              <w:left w:w="150" w:type="dxa"/>
              <w:right w:w="150" w:type="dxa"/>
            </w:tcMar>
          </w:tcPr>
          <w:p>
            <w:r/>
            <w:r>
              <w:rPr>
                <w:rFonts w:ascii="Malgun Gothic" w:hAnsi="Malgun Gothic" w:eastAsia="Malgun Gothic"/>
                <w:b/>
                <w:sz w:val="20"/>
              </w:rPr>
              <w:t>분류</w:t>
            </w:r>
          </w:p>
        </w:tc>
        <w:tc>
          <w:tcPr>
            <w:tcW w:type="dxa" w:w="4680"/>
            <w:shd w:fill="F2F2F2"/>
            <w:tcMar>
              <w:top w:w="120" w:type="dxa"/>
              <w:bottom w:w="120" w:type="dxa"/>
              <w:left w:w="150" w:type="dxa"/>
              <w:right w:w="150" w:type="dxa"/>
            </w:tcMar>
          </w:tcPr>
          <w:p>
            <w:r/>
            <w:r>
              <w:rPr>
                <w:rFonts w:ascii="Malgun Gothic" w:hAnsi="Malgun Gothic" w:eastAsia="Malgun Gothic"/>
                <w:b/>
                <w:sz w:val="20"/>
              </w:rPr>
              <w:t>제품/모델</w:t>
            </w:r>
          </w:p>
        </w:tc>
      </w:tr>
      <w:tr>
        <w:tc>
          <w:tcPr>
            <w:tcW w:type="dxa" w:w="4680"/>
            <w:tcMar>
              <w:top w:w="100" w:type="dxa"/>
              <w:bottom w:w="100" w:type="dxa"/>
              <w:left w:w="150" w:type="dxa"/>
              <w:right w:w="150" w:type="dxa"/>
            </w:tcMar>
            <w:shd w:fill="FAFAFA"/>
          </w:tcPr>
          <w:p>
            <w:r/>
            <w:r>
              <w:rPr>
                <w:rFonts w:ascii="Malgun Gothic" w:hAnsi="Malgun Gothic" w:eastAsia="Malgun Gothic"/>
                <w:b/>
                <w:sz w:val="19"/>
              </w:rPr>
              <w:t>제품 라인업</w:t>
            </w:r>
          </w:p>
        </w:tc>
        <w:tc>
          <w:tcPr>
            <w:tcW w:type="dxa" w:w="4680"/>
            <w:tcMar>
              <w:top w:w="100" w:type="dxa"/>
              <w:bottom w:w="100" w:type="dxa"/>
              <w:left w:w="150" w:type="dxa"/>
              <w:right w:w="150" w:type="dxa"/>
            </w:tcMar>
          </w:tcPr>
          <w:p>
            <w:r/>
            <w:r>
              <w:rPr>
                <w:rFonts w:ascii="Malgun Gothic" w:hAnsi="Malgun Gothic" w:eastAsia="Malgun Gothic"/>
                <w:sz w:val="19"/>
              </w:rPr>
              <w:t>LiteLLM Open-Source, LiteLLM Enterprise (SSO/RBAC 등 고성능 패키지)</w:t>
            </w:r>
          </w:p>
        </w:tc>
      </w:tr>
      <w:tr>
        <w:tc>
          <w:tcPr>
            <w:tcW w:type="dxa" w:w="4680"/>
            <w:tcMar>
              <w:top w:w="100" w:type="dxa"/>
              <w:bottom w:w="100" w:type="dxa"/>
              <w:left w:w="150" w:type="dxa"/>
              <w:right w:w="150" w:type="dxa"/>
            </w:tcMar>
            <w:shd w:fill="FAFAFA"/>
          </w:tcPr>
          <w:p>
            <w:r/>
            <w:r>
              <w:rPr>
                <w:rFonts w:ascii="Malgun Gothic" w:hAnsi="Malgun Gothic" w:eastAsia="Malgun Gothic"/>
                <w:b/>
                <w:sz w:val="19"/>
              </w:rPr>
              <w:t>핵심 모델</w:t>
            </w:r>
          </w:p>
        </w:tc>
        <w:tc>
          <w:tcPr>
            <w:tcW w:type="dxa" w:w="4680"/>
            <w:tcMar>
              <w:top w:w="100" w:type="dxa"/>
              <w:bottom w:w="100" w:type="dxa"/>
              <w:left w:w="150" w:type="dxa"/>
              <w:right w:w="150" w:type="dxa"/>
            </w:tcMar>
          </w:tcPr>
          <w:p>
            <w:r/>
            <w:r>
              <w:rPr>
                <w:rFonts w:ascii="Malgun Gothic" w:hAnsi="Malgun Gothic" w:eastAsia="Malgun Gothic"/>
                <w:sz w:val="19"/>
              </w:rPr>
              <w:t>멀티 LLM 포맷 통합 프록시 소프트웨어 (자체 학습 모델 아님)</w:t>
            </w:r>
          </w:p>
        </w:tc>
      </w:tr>
      <w:tr>
        <w:tc>
          <w:tcPr>
            <w:tcW w:type="dxa" w:w="4680"/>
            <w:tcMar>
              <w:top w:w="100" w:type="dxa"/>
              <w:bottom w:w="100" w:type="dxa"/>
              <w:left w:w="150" w:type="dxa"/>
              <w:right w:w="150" w:type="dxa"/>
            </w:tcMar>
            <w:shd w:fill="FAFAFA"/>
          </w:tcPr>
          <w:p>
            <w:r/>
            <w:r>
              <w:rPr>
                <w:rFonts w:ascii="Malgun Gothic" w:hAnsi="Malgun Gothic" w:eastAsia="Malgun Gothic"/>
                <w:b/>
                <w:sz w:val="19"/>
              </w:rPr>
              <w:t>AI Tech 의견 (PreSales)</w:t>
            </w:r>
          </w:p>
        </w:tc>
        <w:tc>
          <w:tcPr>
            <w:tcW w:type="dxa" w:w="4680"/>
            <w:tcMar>
              <w:top w:w="100" w:type="dxa"/>
              <w:bottom w:w="100" w:type="dxa"/>
              <w:left w:w="150" w:type="dxa"/>
              <w:right w:w="150" w:type="dxa"/>
            </w:tcMar>
          </w:tcPr>
          <w:p>
            <w:r/>
            <w:r>
              <w:rPr>
                <w:rFonts w:ascii="Malgun Gothic" w:hAnsi="Malgun Gothic" w:eastAsia="Malgun Gothic"/>
                <w:sz w:val="19"/>
              </w:rPr>
              <w:t>멀티 LLM의 비용(FinOps) 통제와 라우팅, 가드레일을 프록시 형태로 즉시 확보하는 가성비 툴입니다.</w:t>
            </w:r>
          </w:p>
        </w:tc>
      </w:tr>
    </w:tbl>
    <w:p>
      <w:pPr>
        <w:spacing w:after="120"/>
      </w:pPr>
    </w:p>
    <w:p>
      <w:pPr>
        <w:spacing w:after="80"/>
      </w:pPr>
      <w:r>
        <w:rPr>
          <w:rFonts w:ascii="Malgun Gothic" w:hAnsi="Malgun Gothic" w:eastAsia="Malgun Gothic"/>
          <w:b/>
        </w:rPr>
        <w:t>핵심 차별점</w:t>
      </w:r>
    </w:p>
    <w:p>
      <w:pPr>
        <w:pStyle w:val="ListBullet"/>
        <w:spacing w:after="60"/>
      </w:pPr>
      <w:r>
        <w:rPr>
          <w:rFonts w:ascii="Malgun Gothic" w:hAnsi="Malgun Gothic" w:eastAsia="Malgun Gothic"/>
          <w:sz w:val="19"/>
        </w:rPr>
      </w:r>
      <w:r>
        <w:rPr>
          <w:rFonts w:ascii="Malgun Gothic" w:hAnsi="Malgun Gothic" w:eastAsia="Malgun Gothic"/>
          <w:b/>
          <w:sz w:val="19"/>
        </w:rPr>
        <w:t>① OpenAI 표준 포맷 단일화:</w:t>
      </w:r>
      <w:r>
        <w:rPr>
          <w:rFonts w:ascii="Malgun Gothic" w:hAnsi="Malgun Gothic" w:eastAsia="Malgun Gothic"/>
          <w:sz w:val="19"/>
        </w:rPr>
        <w:t xml:space="preserve"> OpenAI, Anthropic, Gemini, Llama 등 100개 이상의 모델 호출 포맷을 단 하나의 표준 코드로 통일하여 개발 생산성 획기적 개선</w:t>
      </w:r>
    </w:p>
    <w:p>
      <w:pPr>
        <w:pStyle w:val="ListBullet"/>
        <w:spacing w:after="60"/>
      </w:pPr>
      <w:r>
        <w:rPr>
          <w:rFonts w:ascii="Malgun Gothic" w:hAnsi="Malgun Gothic" w:eastAsia="Malgun Gothic"/>
          <w:sz w:val="19"/>
        </w:rPr>
      </w:r>
      <w:r>
        <w:rPr>
          <w:rFonts w:ascii="Malgun Gothic" w:hAnsi="Malgun Gothic" w:eastAsia="Malgun Gothic"/>
          <w:b/>
          <w:sz w:val="19"/>
        </w:rPr>
        <w:t>② 부서별 가상 API Key 및 예산(Budget) 관리:</w:t>
      </w:r>
      <w:r>
        <w:rPr>
          <w:rFonts w:ascii="Malgun Gothic" w:hAnsi="Malgun Gothic" w:eastAsia="Malgun Gothic"/>
          <w:sz w:val="19"/>
        </w:rPr>
        <w:t xml:space="preserve"> 마케팅, 인사 등 각 부서별로 가상의 API 키를 나눠주고 월간 사용 금액 한도를 개별 부여하여 전체 비용 모니터링 및 자동 차단</w:t>
      </w:r>
    </w:p>
    <w:p>
      <w:pPr>
        <w:pStyle w:val="ListBullet"/>
        <w:spacing w:after="60"/>
      </w:pPr>
      <w:r>
        <w:rPr>
          <w:rFonts w:ascii="Malgun Gothic" w:hAnsi="Malgun Gothic" w:eastAsia="Malgun Gothic"/>
          <w:sz w:val="19"/>
        </w:rPr>
      </w:r>
      <w:r>
        <w:rPr>
          <w:rFonts w:ascii="Malgun Gothic" w:hAnsi="Malgun Gothic" w:eastAsia="Malgun Gothic"/>
          <w:b/>
          <w:sz w:val="19"/>
        </w:rPr>
        <w:t>③ 고가용성 로드 밸런싱 및 백업 라우팅:</w:t>
      </w:r>
      <w:r>
        <w:rPr>
          <w:rFonts w:ascii="Malgun Gothic" w:hAnsi="Malgun Gothic" w:eastAsia="Malgun Gothic"/>
          <w:sz w:val="19"/>
        </w:rPr>
        <w:t xml:space="preserve"> 특정 LLM API 서버가 다운되거나 응답 제한(Rate Limit)에 걸리면, 실시간 감지하여 대기 중인 차순위 모델로 끊김 없이 자동 전환(Failover)</w:t>
      </w:r>
    </w:p>
    <w:p>
      <w:pPr>
        <w:pStyle w:val="ListBullet"/>
        <w:spacing w:after="60"/>
      </w:pPr>
      <w:r>
        <w:rPr>
          <w:rFonts w:ascii="Malgun Gothic" w:hAnsi="Malgun Gothic" w:eastAsia="Malgun Gothic"/>
          <w:sz w:val="19"/>
        </w:rPr>
      </w:r>
      <w:r>
        <w:rPr>
          <w:rFonts w:ascii="Malgun Gothic" w:hAnsi="Malgun Gothic" w:eastAsia="Malgun Gothic"/>
          <w:b/>
          <w:sz w:val="19"/>
        </w:rPr>
        <w:t>④ 사내 정보 보호 가드레일(DLP):</w:t>
      </w:r>
      <w:r>
        <w:rPr>
          <w:rFonts w:ascii="Malgun Gothic" w:hAnsi="Malgun Gothic" w:eastAsia="Malgun Gothic"/>
          <w:sz w:val="19"/>
        </w:rPr>
        <w:t xml:space="preserve"> 프롬프트 내에 주민등록번호, 카드 번호 등 민감 기밀 정보가 감지될 경우, 외부 전송 전에 임시 마스킹하거나 차단하는 가드레일 규칙 탑재</w:t>
      </w:r>
    </w:p>
    <w:p>
      <w:pPr>
        <w:pStyle w:val="ListBullet"/>
        <w:spacing w:after="60"/>
      </w:pPr>
      <w:r>
        <w:rPr>
          <w:rFonts w:ascii="Malgun Gothic" w:hAnsi="Malgun Gothic" w:eastAsia="Malgun Gothic"/>
          <w:sz w:val="19"/>
        </w:rPr>
      </w:r>
      <w:r>
        <w:rPr>
          <w:rFonts w:ascii="Malgun Gothic" w:hAnsi="Malgun Gothic" w:eastAsia="Malgun Gothic"/>
          <w:b/>
          <w:sz w:val="19"/>
        </w:rPr>
        <w:t>⑤ MZC AIR Platform의 단짝 연동:</w:t>
      </w:r>
      <w:r>
        <w:rPr>
          <w:rFonts w:ascii="Malgun Gothic" w:hAnsi="Malgun Gothic" w:eastAsia="Malgun Gothic"/>
          <w:sz w:val="19"/>
        </w:rPr>
        <w:t xml:space="preserve"> AIR Platform 자체 로드맵 상의 멀티 LLM 제어 한계를 완벽히 보완하며 뒷단의 트래픽 프록시 레이어로 일착 구동</w:t>
      </w:r>
    </w:p>
    <w:p>
      <w:pPr>
        <w:spacing w:after="120"/>
      </w:pPr>
    </w:p>
    <w:tbl>
      <w:tblPr>
        <w:tblW w:type="auto" w:w="0"/>
        <w:jc w:val="center"/>
        <w:tblLook w:firstColumn="1" w:firstRow="1" w:lastColumn="0" w:lastRow="0" w:noHBand="0" w:noVBand="1" w:val="04A0"/>
      </w:tblPr>
      <w:tblGrid>
        <w:gridCol w:w="9360"/>
      </w:tblGrid>
      <w:tr>
        <w:tc>
          <w:tcPr>
            <w:tcW w:type="dxa" w:w="9360"/>
            <w:shd w:fill="F2F5FA"/>
            <w:tcMar>
              <w:top w:w="120" w:type="dxa"/>
              <w:bottom w:w="120" w:type="dxa"/>
              <w:left w:w="180" w:type="dxa"/>
              <w:right w:w="180" w:type="dxa"/>
            </w:tcMar>
            <w:tcBorders>
              <w:top w:val="single" w:sz="6" w:color="A2C0D9"/>
              <w:left w:val="single" w:sz="12" w:color="0066CC"/>
              <w:bottom w:val="single" w:sz="6" w:color="A2C0D9"/>
              <w:right w:val="single" w:sz="6" w:color="A2C0D9"/>
            </w:tcBorders>
          </w:tcPr>
          <w:p>
            <w:r>
              <w:rPr>
                <w:rFonts w:ascii="Malgun Gothic" w:hAnsi="Malgun Gothic" w:eastAsia="Malgun Gothic"/>
                <w:b/>
                <w:color w:val="0066CC"/>
                <w:sz w:val="20"/>
              </w:rPr>
              <w:t>✓ Best Positioning</w:t>
              <w:br/>
            </w:r>
            <w:r>
              <w:rPr>
                <w:rFonts w:ascii="Malgun Gothic" w:hAnsi="Malgun Gothic" w:eastAsia="Malgun Gothic"/>
                <w:sz w:val="19"/>
              </w:rPr>
              <w:t>"사내 호출 비용 절감, API 가드레일 및 다중 모델 라우팅" — MZC AI Platform Q4. AI Infrastructure 영역 표준 솔루션.</w:t>
            </w:r>
          </w:p>
        </w:tc>
      </w:tr>
    </w:tbl>
    <w:p>
      <w:pPr>
        <w:spacing w:after="240"/>
      </w:pPr>
    </w:p>
    <w:p>
      <w:pPr>
        <w:pStyle w:val="Heading2"/>
      </w:pPr>
      <w:r>
        <w:t>2)  AI Platform 4-Layer 포지셔닝 매핑</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
              <w:rPr>
                <w:rFonts w:ascii="Malgun Gothic" w:hAnsi="Malgun Gothic" w:eastAsia="Malgun Gothic"/>
                <w:b/>
                <w:sz w:val="20"/>
              </w:rPr>
              <w:t>구분</w:t>
            </w:r>
          </w:p>
        </w:tc>
        <w:tc>
          <w:tcPr>
            <w:tcW w:type="dxa" w:w="3120"/>
            <w:shd w:fill="F2F2F2"/>
            <w:tcMar>
              <w:top w:w="120" w:type="dxa"/>
              <w:bottom w:w="120" w:type="dxa"/>
              <w:left w:w="150" w:type="dxa"/>
              <w:right w:w="150" w:type="dxa"/>
            </w:tcMar>
          </w:tcPr>
          <w:p>
            <w:r/>
            <w:r>
              <w:rPr>
                <w:rFonts w:ascii="Malgun Gothic" w:hAnsi="Malgun Gothic" w:eastAsia="Malgun Gothic"/>
                <w:b/>
                <w:sz w:val="20"/>
              </w:rPr>
              <w:t>Layer</w:t>
            </w:r>
          </w:p>
        </w:tc>
        <w:tc>
          <w:tcPr>
            <w:tcW w:type="dxa" w:w="3120"/>
            <w:shd w:fill="F2F2F2"/>
            <w:tcMar>
              <w:top w:w="120" w:type="dxa"/>
              <w:bottom w:w="120" w:type="dxa"/>
              <w:left w:w="150" w:type="dxa"/>
              <w:right w:w="150" w:type="dxa"/>
            </w:tcMar>
          </w:tcPr>
          <w:p>
            <w:r/>
            <w:r>
              <w:rPr>
                <w:rFonts w:ascii="Malgun Gothic" w:hAnsi="Malgun Gothic" w:eastAsia="Malgun Gothic"/>
                <w:b/>
                <w:sz w:val="20"/>
              </w:rPr>
              <w:t>포지셔닝 근거</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Primary</w:t>
            </w:r>
          </w:p>
        </w:tc>
        <w:tc>
          <w:tcPr>
            <w:tcW w:type="dxa" w:w="3120"/>
            <w:tcMar>
              <w:top w:w="100" w:type="dxa"/>
              <w:bottom w:w="100" w:type="dxa"/>
              <w:left w:w="150" w:type="dxa"/>
              <w:right w:w="150" w:type="dxa"/>
            </w:tcMar>
          </w:tcPr>
          <w:p>
            <w:r/>
            <w:r>
              <w:rPr>
                <w:rFonts w:ascii="Malgun Gothic" w:hAnsi="Malgun Gothic" w:eastAsia="Malgun Gothic"/>
                <w:b/>
                <w:sz w:val="19"/>
              </w:rPr>
              <w:t>Q4. AI Infrastructure</w:t>
            </w:r>
          </w:p>
        </w:tc>
        <w:tc>
          <w:tcPr>
            <w:tcW w:type="dxa" w:w="3120"/>
            <w:tcMar>
              <w:top w:w="100" w:type="dxa"/>
              <w:bottom w:w="100" w:type="dxa"/>
              <w:left w:w="150" w:type="dxa"/>
              <w:right w:w="150" w:type="dxa"/>
            </w:tcMar>
          </w:tcPr>
          <w:p>
            <w:r/>
            <w:r>
              <w:rPr>
                <w:rFonts w:ascii="Malgun Gothic" w:hAnsi="Malgun Gothic" w:eastAsia="Malgun Gothic"/>
                <w:sz w:val="19"/>
              </w:rPr>
              <w:t xml:space="preserve"> 사내의 모든 인공지능 에이전트와 외부 LLM 모델 사이에서 트래픽의 라우팅, API 보안 가드레일 씌우기, 비용 FinOps를 수행하는 전형적인 AI 인프라 게이트웨이 도구이기 때문입니다.</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Secondary</w:t>
            </w:r>
          </w:p>
        </w:tc>
        <w:tc>
          <w:tcPr>
            <w:tcW w:type="dxa" w:w="3120"/>
            <w:tcMar>
              <w:top w:w="100" w:type="dxa"/>
              <w:bottom w:w="100" w:type="dxa"/>
              <w:left w:w="150" w:type="dxa"/>
              <w:right w:w="150" w:type="dxa"/>
            </w:tcMar>
          </w:tcPr>
          <w:p>
            <w:r/>
            <w:r>
              <w:rPr>
                <w:rFonts w:ascii="Malgun Gothic" w:hAnsi="Malgun Gothic" w:eastAsia="Malgun Gothic"/>
                <w:b/>
                <w:sz w:val="19"/>
              </w:rPr>
              <w:t>없음</w:t>
            </w:r>
          </w:p>
        </w:tc>
        <w:tc>
          <w:tcPr>
            <w:tcW w:type="dxa" w:w="3120"/>
            <w:tcMar>
              <w:top w:w="100" w:type="dxa"/>
              <w:bottom w:w="100" w:type="dxa"/>
              <w:left w:w="150" w:type="dxa"/>
              <w:right w:w="150" w:type="dxa"/>
            </w:tcMar>
          </w:tcPr>
          <w:p>
            <w:r/>
            <w:r>
              <w:rPr>
                <w:rFonts w:ascii="Malgun Gothic" w:hAnsi="Malgun Gothic" w:eastAsia="Malgun Gothic"/>
                <w:sz w:val="19"/>
              </w:rPr>
              <w:t xml:space="preserve"> 사용자 대면 화면(UI)이 아예 존재하지 않는 순수 프록시 인프라 레이어이며, 오직 백단 시스템의 안정적 연결과 비용 거버넌스 통제에 집중하기 때문입니다. 업데이트 예정</w:t>
            </w:r>
          </w:p>
        </w:tc>
      </w:tr>
    </w:tbl>
    <w:p>
      <w:pPr>
        <w:spacing w:after="240"/>
      </w:pPr>
    </w:p>
    <w:p>
      <w:pPr>
        <w:pStyle w:val="Heading2"/>
      </w:pPr>
      <w:r>
        <w:t>3)  적합 고객 / 산업군 / 페르소나</w:t>
      </w:r>
    </w:p>
    <w:p>
      <w:pPr>
        <w:spacing w:after="80"/>
      </w:pPr>
      <w:r>
        <w:rPr>
          <w:rFonts w:ascii="Malgun Gothic" w:hAnsi="Malgun Gothic" w:eastAsia="Malgun Gothic"/>
          <w:b/>
        </w:rPr>
        <w:t>▶ 산업 적합도</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
              <w:rPr>
                <w:rFonts w:ascii="Malgun Gothic" w:hAnsi="Malgun Gothic" w:eastAsia="Malgun Gothic"/>
                <w:b/>
                <w:sz w:val="20"/>
              </w:rPr>
              <w:t>적합 여부</w:t>
            </w:r>
          </w:p>
        </w:tc>
        <w:tc>
          <w:tcPr>
            <w:tcW w:type="dxa" w:w="3120"/>
            <w:shd w:fill="F2F2F2"/>
            <w:tcMar>
              <w:top w:w="120" w:type="dxa"/>
              <w:bottom w:w="120" w:type="dxa"/>
              <w:left w:w="150" w:type="dxa"/>
              <w:right w:w="150" w:type="dxa"/>
            </w:tcMar>
          </w:tcPr>
          <w:p>
            <w:r/>
            <w:r>
              <w:rPr>
                <w:rFonts w:ascii="Malgun Gothic" w:hAnsi="Malgun Gothic" w:eastAsia="Malgun Gothic"/>
                <w:b/>
                <w:sz w:val="20"/>
              </w:rPr>
              <w:t>산업</w:t>
            </w:r>
          </w:p>
        </w:tc>
        <w:tc>
          <w:tcPr>
            <w:tcW w:type="dxa" w:w="3120"/>
            <w:shd w:fill="F2F2F2"/>
            <w:tcMar>
              <w:top w:w="120" w:type="dxa"/>
              <w:bottom w:w="120" w:type="dxa"/>
              <w:left w:w="150" w:type="dxa"/>
              <w:right w:w="150" w:type="dxa"/>
            </w:tcMar>
          </w:tcPr>
          <w:p>
            <w:r/>
            <w:r>
              <w:rPr>
                <w:rFonts w:ascii="Malgun Gothic" w:hAnsi="Malgun Gothic" w:eastAsia="Malgun Gothic"/>
                <w:b/>
                <w:sz w:val="20"/>
              </w:rPr>
              <w:t>사유</w:t>
            </w:r>
          </w:p>
        </w:tc>
      </w:tr>
      <w:tr>
        <w:tc>
          <w:tcPr>
            <w:tcW w:type="dxa" w:w="3120"/>
            <w:tcMar>
              <w:top w:w="100" w:type="dxa"/>
              <w:bottom w:w="100" w:type="dxa"/>
              <w:left w:w="150" w:type="dxa"/>
              <w:right w:w="150" w:type="dxa"/>
            </w:tcMar>
          </w:tcPr>
          <w:p>
            <w:r/>
            <w:r>
              <w:rPr>
                <w:rFonts w:ascii="Malgun Gothic" w:hAnsi="Malgun Gothic" w:eastAsia="Malgun Gothic"/>
                <w:b/>
                <w:sz w:val="19"/>
              </w:rPr>
              <w:t>○ 매우 적합</w:t>
            </w:r>
          </w:p>
        </w:tc>
        <w:tc>
          <w:tcPr>
            <w:tcW w:type="dxa" w:w="3120"/>
            <w:tcMar>
              <w:top w:w="100" w:type="dxa"/>
              <w:bottom w:w="100" w:type="dxa"/>
              <w:left w:w="150" w:type="dxa"/>
              <w:right w:w="150" w:type="dxa"/>
            </w:tcMar>
          </w:tcPr>
          <w:p>
            <w:r/>
            <w:r>
              <w:rPr>
                <w:rFonts w:ascii="Malgun Gothic" w:hAnsi="Malgun Gothic" w:eastAsia="Malgun Gothic"/>
                <w:sz w:val="19"/>
              </w:rPr>
              <w:t>대형 그룹사, 다중 LLM을 하이브리드 운영하는 금융사, 다수의 에이전트 솔루션을 동시에 개발/배포하는 IT 대기업</w:t>
            </w:r>
          </w:p>
        </w:tc>
        <w:tc>
          <w:tcPr>
            <w:tcW w:type="dxa" w:w="3120"/>
            <w:tcMar>
              <w:top w:w="100" w:type="dxa"/>
              <w:bottom w:w="100" w:type="dxa"/>
              <w:left w:w="150" w:type="dxa"/>
              <w:right w:w="150" w:type="dxa"/>
            </w:tcMar>
          </w:tcPr>
          <w:p>
            <w:r/>
            <w:r>
              <w:rPr>
                <w:rFonts w:ascii="Malgun Gothic" w:hAnsi="Malgun Gothic" w:eastAsia="Malgun Gothic"/>
                <w:sz w:val="19"/>
              </w:rPr>
              <w:t>부서별 AI 사용 내역에 대한 비용 정산(FinOps)이 필요하거나, 하나의 클라우드 모델 장애로 인해 전사 AI 서비스가 일시 멈추는 비상 상황 방지가 절대 필요한 산업군</w:t>
            </w:r>
          </w:p>
        </w:tc>
      </w:tr>
      <w:tr>
        <w:tc>
          <w:tcPr>
            <w:tcW w:type="dxa" w:w="3120"/>
            <w:tcMar>
              <w:top w:w="100" w:type="dxa"/>
              <w:bottom w:w="100" w:type="dxa"/>
              <w:left w:w="150" w:type="dxa"/>
              <w:right w:w="150" w:type="dxa"/>
            </w:tcMar>
          </w:tcPr>
          <w:p>
            <w:r/>
            <w:r>
              <w:rPr>
                <w:rFonts w:ascii="Malgun Gothic" w:hAnsi="Malgun Gothic" w:eastAsia="Malgun Gothic"/>
                <w:b/>
                <w:sz w:val="19"/>
              </w:rPr>
              <w:t>△ 신중 검토</w:t>
            </w:r>
          </w:p>
        </w:tc>
        <w:tc>
          <w:tcPr>
            <w:tcW w:type="dxa" w:w="3120"/>
            <w:tcMar>
              <w:top w:w="100" w:type="dxa"/>
              <w:bottom w:w="100" w:type="dxa"/>
              <w:left w:w="150" w:type="dxa"/>
              <w:right w:w="150" w:type="dxa"/>
            </w:tcMar>
          </w:tcPr>
          <w:p>
            <w:r/>
            <w:r>
              <w:rPr>
                <w:rFonts w:ascii="Malgun Gothic" w:hAnsi="Malgun Gothic" w:eastAsia="Malgun Gothic"/>
                <w:sz w:val="19"/>
              </w:rPr>
              <w:t>단 하나의 LLM(예: OpenAI 단일 제품) 라이센스만 간편하게 사용하는 100명 이하 소규모 조직</w:t>
            </w:r>
          </w:p>
        </w:tc>
        <w:tc>
          <w:tcPr>
            <w:tcW w:type="dxa" w:w="3120"/>
            <w:tcMar>
              <w:top w:w="100" w:type="dxa"/>
              <w:bottom w:w="100" w:type="dxa"/>
              <w:left w:w="150" w:type="dxa"/>
              <w:right w:w="150" w:type="dxa"/>
            </w:tcMar>
          </w:tcPr>
          <w:p>
            <w:r/>
            <w:r>
              <w:rPr>
                <w:rFonts w:ascii="Malgun Gothic" w:hAnsi="Malgun Gothic" w:eastAsia="Malgun Gothic"/>
                <w:sz w:val="19"/>
              </w:rPr>
              <w:t>모델이 단 하나뿐이라 라우팅이나 포맷 통합의 필요성이 적고, 예산 관리 범위도 작아 LiteLLM 프록시 구축 공수 대비 도입 효과가 낮음</w:t>
            </w:r>
          </w:p>
        </w:tc>
      </w:tr>
      <w:tr>
        <w:tc>
          <w:tcPr>
            <w:tcW w:type="dxa" w:w="3120"/>
            <w:tcMar>
              <w:top w:w="100" w:type="dxa"/>
              <w:bottom w:w="100" w:type="dxa"/>
              <w:left w:w="150" w:type="dxa"/>
              <w:right w:w="150" w:type="dxa"/>
            </w:tcMar>
          </w:tcPr>
          <w:p>
            <w:r/>
            <w:r>
              <w:rPr>
                <w:rFonts w:ascii="Malgun Gothic" w:hAnsi="Malgun Gothic" w:eastAsia="Malgun Gothic"/>
                <w:b/>
                <w:sz w:val="19"/>
              </w:rPr>
              <w:t>✕ 부적합</w:t>
            </w:r>
          </w:p>
        </w:tc>
        <w:tc>
          <w:tcPr>
            <w:tcW w:type="dxa" w:w="3120"/>
            <w:tcMar>
              <w:top w:w="100" w:type="dxa"/>
              <w:bottom w:w="100" w:type="dxa"/>
              <w:left w:w="150" w:type="dxa"/>
              <w:right w:w="150" w:type="dxa"/>
            </w:tcMar>
          </w:tcPr>
          <w:p>
            <w:r/>
            <w:r>
              <w:rPr>
                <w:rFonts w:ascii="Malgun Gothic" w:hAnsi="Malgun Gothic" w:eastAsia="Malgun Gothic"/>
                <w:sz w:val="19"/>
              </w:rPr>
              <w:t>외부 인터넷망과 완벽히 격리되어 클라우드 LLM API 호출 자체가 불가능한 폐쇄망 특수 부서</w:t>
            </w:r>
          </w:p>
        </w:tc>
        <w:tc>
          <w:tcPr>
            <w:tcW w:type="dxa" w:w="3120"/>
            <w:tcMar>
              <w:top w:w="100" w:type="dxa"/>
              <w:bottom w:w="100" w:type="dxa"/>
              <w:left w:w="150" w:type="dxa"/>
              <w:right w:w="150" w:type="dxa"/>
            </w:tcMar>
          </w:tcPr>
          <w:p>
            <w:r/>
            <w:r>
              <w:rPr>
                <w:rFonts w:ascii="Malgun Gothic" w:hAnsi="Malgun Gothic" w:eastAsia="Malgun Gothic"/>
                <w:sz w:val="19"/>
              </w:rPr>
              <w:t>기본적으로 클라우드 멀티 LLM API를 라우팅 조율하는 것이 메인 쓰임새이기 때문 (단, 로컬 프라이빗 GPU 모델의 API 호출용 게이트웨이로는 사용 가능)</w:t>
            </w:r>
          </w:p>
        </w:tc>
      </w:tr>
    </w:tbl>
    <w:p>
      <w:pPr>
        <w:spacing w:after="160"/>
      </w:pPr>
    </w:p>
    <w:p>
      <w:pPr>
        <w:spacing w:after="80"/>
      </w:pPr>
      <w:r>
        <w:rPr>
          <w:rFonts w:ascii="Malgun Gothic" w:hAnsi="Malgun Gothic" w:eastAsia="Malgun Gothic"/>
          <w:b/>
        </w:rPr>
        <w:t>▶ 핵심 페르소나 (4-Persona)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50" w:type="dxa"/>
              <w:right w:w="150" w:type="dxa"/>
            </w:tcMar>
          </w:tcPr>
          <w:p>
            <w:r/>
            <w:r>
              <w:rPr>
                <w:rFonts w:ascii="Malgun Gothic" w:hAnsi="Malgun Gothic" w:eastAsia="Malgun Gothic"/>
                <w:b/>
                <w:sz w:val="20"/>
              </w:rPr>
              <w:t>페르소나</w:t>
            </w:r>
          </w:p>
        </w:tc>
        <w:tc>
          <w:tcPr>
            <w:tcW w:type="dxa" w:w="2340"/>
            <w:shd w:fill="F2F2F2"/>
            <w:tcMar>
              <w:top w:w="120" w:type="dxa"/>
              <w:bottom w:w="120" w:type="dxa"/>
              <w:left w:w="150" w:type="dxa"/>
              <w:right w:w="150" w:type="dxa"/>
            </w:tcMar>
          </w:tcPr>
          <w:p>
            <w:r/>
            <w:r>
              <w:rPr>
                <w:rFonts w:ascii="Malgun Gothic" w:hAnsi="Malgun Gothic" w:eastAsia="Malgun Gothic"/>
                <w:b/>
                <w:sz w:val="20"/>
              </w:rPr>
              <w:t>역할</w:t>
            </w:r>
          </w:p>
        </w:tc>
        <w:tc>
          <w:tcPr>
            <w:tcW w:type="dxa" w:w="2340"/>
            <w:shd w:fill="F2F2F2"/>
            <w:tcMar>
              <w:top w:w="120" w:type="dxa"/>
              <w:bottom w:w="120" w:type="dxa"/>
              <w:left w:w="150" w:type="dxa"/>
              <w:right w:w="150" w:type="dxa"/>
            </w:tcMar>
          </w:tcPr>
          <w:p>
            <w:r/>
            <w:r>
              <w:rPr>
                <w:rFonts w:ascii="Malgun Gothic" w:hAnsi="Malgun Gothic" w:eastAsia="Malgun Gothic"/>
                <w:b/>
                <w:sz w:val="20"/>
              </w:rPr>
              <w:t>관심사 / Pain Point</w:t>
            </w:r>
          </w:p>
        </w:tc>
        <w:tc>
          <w:tcPr>
            <w:tcW w:type="dxa" w:w="2340"/>
            <w:shd w:fill="F2F2F2"/>
            <w:tcMar>
              <w:top w:w="120" w:type="dxa"/>
              <w:bottom w:w="120" w:type="dxa"/>
              <w:left w:w="150" w:type="dxa"/>
              <w:right w:w="150" w:type="dxa"/>
            </w:tcMar>
          </w:tcPr>
          <w:p>
            <w:r/>
            <w:r>
              <w:rPr>
                <w:rFonts w:ascii="Malgun Gothic" w:hAnsi="Malgun Gothic" w:eastAsia="Malgun Gothic"/>
                <w:b/>
                <w:sz w:val="20"/>
              </w:rPr>
              <w:t>MZC 어프로치</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CISO / IT 보안본부장</w:t>
            </w:r>
          </w:p>
        </w:tc>
        <w:tc>
          <w:tcPr>
            <w:tcW w:type="dxa" w:w="2340"/>
            <w:tcMar>
              <w:top w:w="100" w:type="dxa"/>
              <w:bottom w:w="100" w:type="dxa"/>
              <w:left w:w="150" w:type="dxa"/>
              <w:right w:w="150" w:type="dxa"/>
            </w:tcMar>
          </w:tcPr>
          <w:p>
            <w:r/>
            <w:r>
              <w:rPr>
                <w:rFonts w:ascii="Malgun Gothic" w:hAnsi="Malgun Gothic" w:eastAsia="Malgun Gothic"/>
                <w:sz w:val="19"/>
              </w:rPr>
              <w:t>의사결정자</w:t>
            </w:r>
          </w:p>
        </w:tc>
        <w:tc>
          <w:tcPr>
            <w:tcW w:type="dxa" w:w="2340"/>
            <w:tcMar>
              <w:top w:w="100" w:type="dxa"/>
              <w:bottom w:w="100" w:type="dxa"/>
              <w:left w:w="150" w:type="dxa"/>
              <w:right w:w="150" w:type="dxa"/>
            </w:tcMar>
          </w:tcPr>
          <w:p>
            <w:r/>
            <w:r>
              <w:rPr>
                <w:rFonts w:ascii="Malgun Gothic" w:hAnsi="Malgun Gothic" w:eastAsia="Malgun Gothic"/>
                <w:sz w:val="19"/>
              </w:rPr>
              <w:t>사내 기밀 정보가 직원의 프롬프트 입력을 통해 외부 오픈 AI 서버로 흘러 들어가는 보안 규정 위반이 최대 염려</w:t>
            </w:r>
          </w:p>
        </w:tc>
        <w:tc>
          <w:tcPr>
            <w:tcW w:type="dxa" w:w="2340"/>
            <w:tcMar>
              <w:top w:w="100" w:type="dxa"/>
              <w:bottom w:w="100" w:type="dxa"/>
              <w:left w:w="150" w:type="dxa"/>
              <w:right w:w="150" w:type="dxa"/>
            </w:tcMar>
          </w:tcPr>
          <w:p>
            <w:r/>
            <w:r>
              <w:rPr>
                <w:rFonts w:ascii="Malgun Gothic" w:hAnsi="Malgun Gothic" w:eastAsia="Malgun Gothic"/>
                <w:sz w:val="19"/>
              </w:rPr>
            </w:r>
            <w:r>
              <w:rPr>
                <w:rFonts w:ascii="Malgun Gothic" w:hAnsi="Malgun Gothic" w:eastAsia="Malgun Gothic"/>
                <w:b/>
                <w:sz w:val="19"/>
              </w:rPr>
              <w:t>"LiteLLM DLP 필터링 및 중앙 통제 가상 키 거버넌스" 제시</w:t>
            </w:r>
            <w:r>
              <w:rPr>
                <w:rFonts w:ascii="Malgun Gothic" w:hAnsi="Malgun Gothic" w:eastAsia="Malgun Gothic"/>
                <w:sz w:val="19"/>
              </w:rPr>
            </w:r>
          </w:p>
        </w:tc>
      </w:tr>
      <w:tr>
        <w:tc>
          <w:tcPr>
            <w:tcW w:type="dxa" w:w="2340"/>
            <w:tcMar>
              <w:top w:w="100" w:type="dxa"/>
              <w:bottom w:w="100" w:type="dxa"/>
              <w:left w:w="150" w:type="dxa"/>
              <w:right w:w="150" w:type="dxa"/>
            </w:tcMar>
            <w:shd w:fill="FAFAFA"/>
          </w:tcPr>
          <w:p>
            <w:r/>
            <w:r>
              <w:rPr>
                <w:rFonts w:ascii="Malgun Gothic" w:hAnsi="Malgun Gothic" w:eastAsia="Malgun Gothic"/>
                <w:b/>
                <w:sz w:val="19"/>
              </w:rPr>
              <w:t>IT 기획본부장 / 비용 관리자</w:t>
            </w:r>
          </w:p>
        </w:tc>
        <w:tc>
          <w:tcPr>
            <w:tcW w:type="dxa" w:w="2340"/>
            <w:tcMar>
              <w:top w:w="100" w:type="dxa"/>
              <w:bottom w:w="100" w:type="dxa"/>
              <w:left w:w="150" w:type="dxa"/>
              <w:right w:w="150" w:type="dxa"/>
            </w:tcMar>
          </w:tcPr>
          <w:p>
            <w:r/>
            <w:r>
              <w:rPr>
                <w:rFonts w:ascii="Malgun Gothic" w:hAnsi="Malgun Gothic" w:eastAsia="Malgun Gothic"/>
                <w:sz w:val="19"/>
              </w:rPr>
              <w:t>실무 및 리더</w:t>
            </w:r>
          </w:p>
        </w:tc>
        <w:tc>
          <w:tcPr>
            <w:tcW w:type="dxa" w:w="2340"/>
            <w:tcMar>
              <w:top w:w="100" w:type="dxa"/>
              <w:bottom w:w="100" w:type="dxa"/>
              <w:left w:w="150" w:type="dxa"/>
              <w:right w:w="150" w:type="dxa"/>
            </w:tcMar>
          </w:tcPr>
          <w:p>
            <w:r/>
            <w:r>
              <w:rPr>
                <w:rFonts w:ascii="Malgun Gothic" w:hAnsi="Malgun Gothic" w:eastAsia="Malgun Gothic"/>
                <w:sz w:val="19"/>
              </w:rPr>
              <w:t>매달 무분별하게 날아오는 OpenAI API 청구서 금액에 깜짝 놀라 부서별 비용 배분 통제가 간절함</w:t>
            </w:r>
          </w:p>
        </w:tc>
        <w:tc>
          <w:tcPr>
            <w:tcW w:type="dxa" w:w="2340"/>
            <w:tcMar>
              <w:top w:w="100" w:type="dxa"/>
              <w:bottom w:w="100" w:type="dxa"/>
              <w:left w:w="150" w:type="dxa"/>
              <w:right w:w="150" w:type="dxa"/>
            </w:tcMar>
          </w:tcPr>
          <w:p>
            <w:r/>
            <w:r>
              <w:rPr>
                <w:rFonts w:ascii="Malgun Gothic" w:hAnsi="Malgun Gothic" w:eastAsia="Malgun Gothic"/>
                <w:sz w:val="19"/>
              </w:rPr>
            </w:r>
            <w:r>
              <w:rPr>
                <w:rFonts w:ascii="Malgun Gothic" w:hAnsi="Malgun Gothic" w:eastAsia="Malgun Gothic"/>
                <w:b/>
                <w:sz w:val="19"/>
              </w:rPr>
              <w:t>"부서별 예산 한도 설정 및 초과 시 실시간 차단 대시보드" 공략</w:t>
            </w:r>
            <w:r>
              <w:rPr>
                <w:rFonts w:ascii="Malgun Gothic" w:hAnsi="Malgun Gothic" w:eastAsia="Malgun Gothic"/>
                <w:sz w:val="19"/>
              </w:rPr>
            </w:r>
          </w:p>
        </w:tc>
      </w:tr>
      <w:tr>
        <w:tc>
          <w:tcPr>
            <w:tcW w:type="dxa" w:w="2340"/>
            <w:tcMar>
              <w:top w:w="100" w:type="dxa"/>
              <w:bottom w:w="100" w:type="dxa"/>
              <w:left w:w="150" w:type="dxa"/>
              <w:right w:w="150" w:type="dxa"/>
            </w:tcMar>
            <w:shd w:fill="FAFAFA"/>
          </w:tcPr>
          <w:p>
            <w:r/>
            <w:r>
              <w:rPr>
                <w:rFonts w:ascii="Malgun Gothic" w:hAnsi="Malgun Gothic" w:eastAsia="Malgun Gothic"/>
                <w:b/>
                <w:sz w:val="19"/>
              </w:rPr>
              <w:t>백엔드 개발 팀장</w:t>
            </w:r>
          </w:p>
        </w:tc>
        <w:tc>
          <w:tcPr>
            <w:tcW w:type="dxa" w:w="2340"/>
            <w:tcMar>
              <w:top w:w="100" w:type="dxa"/>
              <w:bottom w:w="100" w:type="dxa"/>
              <w:left w:w="150" w:type="dxa"/>
              <w:right w:w="150" w:type="dxa"/>
            </w:tcMar>
          </w:tcPr>
          <w:p>
            <w:r/>
            <w:r>
              <w:rPr>
                <w:rFonts w:ascii="Malgun Gothic" w:hAnsi="Malgun Gothic" w:eastAsia="Malgun Gothic"/>
                <w:sz w:val="19"/>
              </w:rPr>
              <w:t>실무진</w:t>
            </w:r>
          </w:p>
        </w:tc>
        <w:tc>
          <w:tcPr>
            <w:tcW w:type="dxa" w:w="2340"/>
            <w:tcMar>
              <w:top w:w="100" w:type="dxa"/>
              <w:bottom w:w="100" w:type="dxa"/>
              <w:left w:w="150" w:type="dxa"/>
              <w:right w:w="150" w:type="dxa"/>
            </w:tcMar>
          </w:tcPr>
          <w:p>
            <w:r/>
            <w:r>
              <w:rPr>
                <w:rFonts w:ascii="Malgun Gothic" w:hAnsi="Malgun Gothic" w:eastAsia="Malgun Gothic"/>
                <w:sz w:val="19"/>
              </w:rPr>
              <w:t>모델을 Claude에서 Gemini로 바꿀 때마다 호출 소스 코드를 전면 재작성해야 해서 야근이 잦음</w:t>
            </w:r>
          </w:p>
        </w:tc>
        <w:tc>
          <w:tcPr>
            <w:tcW w:type="dxa" w:w="2340"/>
            <w:tcMar>
              <w:top w:w="100" w:type="dxa"/>
              <w:bottom w:w="100" w:type="dxa"/>
              <w:left w:w="150" w:type="dxa"/>
              <w:right w:w="150" w:type="dxa"/>
            </w:tcMar>
          </w:tcPr>
          <w:p>
            <w:r/>
            <w:r>
              <w:rPr>
                <w:rFonts w:ascii="Malgun Gothic" w:hAnsi="Malgun Gothic" w:eastAsia="Malgun Gothic"/>
                <w:sz w:val="19"/>
              </w:rPr>
            </w:r>
            <w:r>
              <w:rPr>
                <w:rFonts w:ascii="Malgun Gothic" w:hAnsi="Malgun Gothic" w:eastAsia="Malgun Gothic"/>
                <w:b/>
                <w:sz w:val="19"/>
              </w:rPr>
              <w:t>"OpenAI API 단일 포맷 통합을 통한 개발 리팩토링 시간 90% 단축" 시연</w:t>
            </w:r>
            <w:r>
              <w:rPr>
                <w:rFonts w:ascii="Malgun Gothic" w:hAnsi="Malgun Gothic" w:eastAsia="Malgun Gothic"/>
                <w:sz w:val="19"/>
              </w:rPr>
            </w:r>
          </w:p>
        </w:tc>
      </w:tr>
    </w:tbl>
    <w:p>
      <w:pPr>
        <w:spacing w:after="160"/>
      </w:pPr>
    </w:p>
    <w:p>
      <w:pPr>
        <w:spacing w:after="80"/>
      </w:pPr>
      <w:r>
        <w:rPr>
          <w:rFonts w:ascii="Malgun Gothic" w:hAnsi="Malgun Gothic" w:eastAsia="Malgun Gothic"/>
          <w:b/>
        </w:rPr>
        <w:t>▶ 적합 조직 규모</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
              <w:rPr>
                <w:rFonts w:ascii="Malgun Gothic" w:hAnsi="Malgun Gothic" w:eastAsia="Malgun Gothic"/>
                <w:b/>
                <w:sz w:val="20"/>
              </w:rPr>
              <w:t>규모</w:t>
            </w:r>
          </w:p>
        </w:tc>
        <w:tc>
          <w:tcPr>
            <w:tcW w:type="dxa" w:w="3120"/>
            <w:shd w:fill="F2F2F2"/>
            <w:tcMar>
              <w:top w:w="120" w:type="dxa"/>
              <w:bottom w:w="120" w:type="dxa"/>
              <w:left w:w="150" w:type="dxa"/>
              <w:right w:w="150" w:type="dxa"/>
            </w:tcMar>
          </w:tcPr>
          <w:p>
            <w:r/>
            <w:r>
              <w:rPr>
                <w:rFonts w:ascii="Malgun Gothic" w:hAnsi="Malgun Gothic" w:eastAsia="Malgun Gothic"/>
                <w:b/>
                <w:sz w:val="20"/>
              </w:rPr>
              <w:t>권장 제품</w:t>
            </w:r>
          </w:p>
        </w:tc>
        <w:tc>
          <w:tcPr>
            <w:tcW w:type="dxa" w:w="3120"/>
            <w:shd w:fill="F2F2F2"/>
            <w:tcMar>
              <w:top w:w="120" w:type="dxa"/>
              <w:bottom w:w="120" w:type="dxa"/>
              <w:left w:w="150" w:type="dxa"/>
              <w:right w:w="150" w:type="dxa"/>
            </w:tcMar>
          </w:tcPr>
          <w:p>
            <w:r/>
            <w:r>
              <w:rPr>
                <w:rFonts w:ascii="Malgun Gothic" w:hAnsi="Malgun Gothic" w:eastAsia="Malgun Gothic"/>
                <w:b/>
                <w:sz w:val="20"/>
              </w:rPr>
              <w:t>권장 사업 모델</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소규모</w:t>
            </w:r>
          </w:p>
        </w:tc>
        <w:tc>
          <w:tcPr>
            <w:tcW w:type="dxa" w:w="3120"/>
            <w:tcMar>
              <w:top w:w="100" w:type="dxa"/>
              <w:bottom w:w="100" w:type="dxa"/>
              <w:left w:w="150" w:type="dxa"/>
              <w:right w:w="150" w:type="dxa"/>
            </w:tcMar>
          </w:tcPr>
          <w:p>
            <w:r/>
            <w:r>
              <w:rPr>
                <w:rFonts w:ascii="Malgun Gothic" w:hAnsi="Malgun Gothic" w:eastAsia="Malgun Gothic"/>
                <w:sz w:val="19"/>
              </w:rPr>
              <w:t>비적합 (단일 모델 사용 시에는 단순 API Key 관리로 대체 가능)</w:t>
            </w:r>
          </w:p>
        </w:tc>
        <w:tc>
          <w:tcPr>
            <w:tcW w:type="dxa" w:w="3120"/>
            <w:tcMar>
              <w:top w:w="100" w:type="dxa"/>
              <w:bottom w:w="100" w:type="dxa"/>
              <w:left w:w="150" w:type="dxa"/>
              <w:right w:w="150" w:type="dxa"/>
            </w:tcMar>
          </w:tcPr>
          <w:p>
            <w:r/>
            <w:r>
              <w:rPr>
                <w:rFonts w:ascii="Malgun Gothic" w:hAnsi="Malgun Gothic" w:eastAsia="Malgun Gothic"/>
                <w:sz w:val="19"/>
              </w:rPr>
              <w:t>AI MSP 파이프라인 연계</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중견기업</w:t>
            </w:r>
          </w:p>
        </w:tc>
        <w:tc>
          <w:tcPr>
            <w:tcW w:type="dxa" w:w="3120"/>
            <w:tcMar>
              <w:top w:w="100" w:type="dxa"/>
              <w:bottom w:w="100" w:type="dxa"/>
              <w:left w:w="150" w:type="dxa"/>
              <w:right w:w="150" w:type="dxa"/>
            </w:tcMar>
          </w:tcPr>
          <w:p>
            <w:r/>
            <w:r>
              <w:rPr>
                <w:rFonts w:ascii="Malgun Gothic" w:hAnsi="Malgun Gothic" w:eastAsia="Malgun Gothic"/>
                <w:sz w:val="19"/>
              </w:rPr>
              <w:t>LiteLLM 오픈소스 에디션 설치 구축 + MZC 기술 지원 및 가상 키 설정 가이드</w:t>
            </w:r>
          </w:p>
        </w:tc>
        <w:tc>
          <w:tcPr>
            <w:tcW w:type="dxa" w:w="3120"/>
            <w:tcMar>
              <w:top w:w="100" w:type="dxa"/>
              <w:bottom w:w="100" w:type="dxa"/>
              <w:left w:w="150" w:type="dxa"/>
              <w:right w:w="150" w:type="dxa"/>
            </w:tcMar>
          </w:tcPr>
          <w:p>
            <w:r/>
            <w:r>
              <w:rPr>
                <w:rFonts w:ascii="Malgun Gothic" w:hAnsi="Malgun Gothic" w:eastAsia="Malgun Gothic"/>
                <w:sz w:val="19"/>
              </w:rPr>
              <w:t>AI MSP 파이프라인 연계</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대기업/그룹사</w:t>
            </w:r>
          </w:p>
        </w:tc>
        <w:tc>
          <w:tcPr>
            <w:tcW w:type="dxa" w:w="3120"/>
            <w:tcMar>
              <w:top w:w="100" w:type="dxa"/>
              <w:bottom w:w="100" w:type="dxa"/>
              <w:left w:w="150" w:type="dxa"/>
              <w:right w:w="150" w:type="dxa"/>
            </w:tcMar>
          </w:tcPr>
          <w:p>
            <w:r/>
            <w:r>
              <w:rPr>
                <w:rFonts w:ascii="Malgun Gothic" w:hAnsi="Malgun Gothic" w:eastAsia="Malgun Gothic"/>
                <w:sz w:val="19"/>
              </w:rPr>
              <w:t>LiteLLM Enterprise 패키지 도입 (SSO 연동, 대규모 트래픽 로드 밸런싱) + MZC AIR Platform 결합 + 클라우드 FinOps MSP 통합 상품 제안 (MZC 핵심 번들)</w:t>
            </w:r>
          </w:p>
        </w:tc>
        <w:tc>
          <w:tcPr>
            <w:tcW w:type="dxa" w:w="3120"/>
            <w:tcMar>
              <w:top w:w="100" w:type="dxa"/>
              <w:bottom w:w="100" w:type="dxa"/>
              <w:left w:w="150" w:type="dxa"/>
              <w:right w:w="150" w:type="dxa"/>
            </w:tcMar>
          </w:tcPr>
          <w:p>
            <w:r/>
            <w:r>
              <w:rPr>
                <w:rFonts w:ascii="Malgun Gothic" w:hAnsi="Malgun Gothic" w:eastAsia="Malgun Gothic"/>
                <w:sz w:val="19"/>
              </w:rPr>
              <w:t>AI MSP 파이프라인 연계</w:t>
            </w:r>
          </w:p>
        </w:tc>
      </w:tr>
    </w:tbl>
    <w:p>
      <w:pPr>
        <w:spacing w:after="240"/>
      </w:pPr>
    </w:p>
    <w:p>
      <w:pPr>
        <w:pStyle w:val="Heading2"/>
      </w:pPr>
      <w:r>
        <w:t>4)  솔루션 기반 레퍼런스 아키텍처</w:t>
      </w:r>
    </w:p>
    <w:p>
      <w:pPr>
        <w:spacing w:after="160"/>
      </w:pPr>
      <w:r>
        <w:rPr>
          <w:rFonts w:ascii="Malgun Gothic" w:hAnsi="Malgun Gothic" w:eastAsia="Malgun Gothic"/>
          <w:sz w:val="20"/>
        </w:rPr>
        <w:t>LiteLLM은 AI 에이전트와 외부 모델들의 통신 정중앙에 설치되어 게이트키퍼 역할을 수행합니다.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50" w:type="dxa"/>
              <w:right w:w="150" w:type="dxa"/>
            </w:tcMar>
          </w:tcPr>
          <w:p>
            <w:r/>
            <w:r>
              <w:rPr>
                <w:rFonts w:ascii="Malgun Gothic" w:hAnsi="Malgun Gothic" w:eastAsia="Malgun Gothic"/>
                <w:b/>
                <w:sz w:val="20"/>
              </w:rPr>
              <w:t>#</w:t>
            </w:r>
          </w:p>
        </w:tc>
        <w:tc>
          <w:tcPr>
            <w:tcW w:type="dxa" w:w="2340"/>
            <w:shd w:fill="F2F2F2"/>
            <w:tcMar>
              <w:top w:w="120" w:type="dxa"/>
              <w:bottom w:w="120" w:type="dxa"/>
              <w:left w:w="150" w:type="dxa"/>
              <w:right w:w="150" w:type="dxa"/>
            </w:tcMar>
          </w:tcPr>
          <w:p>
            <w:r/>
            <w:r>
              <w:rPr>
                <w:rFonts w:ascii="Malgun Gothic" w:hAnsi="Malgun Gothic" w:eastAsia="Malgun Gothic"/>
                <w:b/>
                <w:sz w:val="20"/>
              </w:rPr>
              <w:t>Layer</w:t>
            </w:r>
          </w:p>
        </w:tc>
        <w:tc>
          <w:tcPr>
            <w:tcW w:type="dxa" w:w="2340"/>
            <w:shd w:fill="F2F2F2"/>
            <w:tcMar>
              <w:top w:w="120" w:type="dxa"/>
              <w:bottom w:w="120" w:type="dxa"/>
              <w:left w:w="150" w:type="dxa"/>
              <w:right w:w="150" w:type="dxa"/>
            </w:tcMar>
          </w:tcPr>
          <w:p>
            <w:r/>
            <w:r>
              <w:rPr>
                <w:rFonts w:ascii="Malgun Gothic" w:hAnsi="Malgun Gothic" w:eastAsia="Malgun Gothic"/>
                <w:b/>
                <w:sz w:val="20"/>
              </w:rPr>
              <w:t>주요 구성 요소</w:t>
            </w:r>
          </w:p>
        </w:tc>
        <w:tc>
          <w:tcPr>
            <w:tcW w:type="dxa" w:w="2340"/>
            <w:shd w:fill="F2F2F2"/>
            <w:tcMar>
              <w:top w:w="120" w:type="dxa"/>
              <w:bottom w:w="120" w:type="dxa"/>
              <w:left w:w="150" w:type="dxa"/>
              <w:right w:w="150" w:type="dxa"/>
            </w:tcMar>
          </w:tcPr>
          <w:p>
            <w:r/>
            <w:r>
              <w:rPr>
                <w:rFonts w:ascii="Malgun Gothic" w:hAnsi="Malgun Gothic" w:eastAsia="Malgun Gothic"/>
                <w:b/>
                <w:sz w:val="20"/>
              </w:rPr>
              <w:t>설명</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1</w:t>
            </w:r>
          </w:p>
        </w:tc>
        <w:tc>
          <w:tcPr>
            <w:tcW w:type="dxa" w:w="2340"/>
            <w:tcMar>
              <w:top w:w="100" w:type="dxa"/>
              <w:bottom w:w="100" w:type="dxa"/>
              <w:left w:w="150" w:type="dxa"/>
              <w:right w:w="150" w:type="dxa"/>
            </w:tcMar>
          </w:tcPr>
          <w:p>
            <w:r/>
            <w:r>
              <w:rPr>
                <w:rFonts w:ascii="Malgun Gothic" w:hAnsi="Malgun Gothic" w:eastAsia="Malgun Gothic"/>
                <w:b/>
                <w:sz w:val="19"/>
              </w:rPr>
              <w:t>에이전트 및 호출 클라이언트 레이어</w:t>
            </w:r>
          </w:p>
        </w:tc>
        <w:tc>
          <w:tcPr>
            <w:tcW w:type="dxa" w:w="2340"/>
            <w:tcMar>
              <w:top w:w="100" w:type="dxa"/>
              <w:bottom w:w="100" w:type="dxa"/>
              <w:left w:w="150" w:type="dxa"/>
              <w:right w:w="150" w:type="dxa"/>
            </w:tcMar>
          </w:tcPr>
          <w:p>
            <w:r/>
            <w:r>
              <w:rPr>
                <w:rFonts w:ascii="Malgun Gothic" w:hAnsi="Malgun Gothic" w:eastAsia="Malgun Gothic"/>
                <w:sz w:val="19"/>
              </w:rPr>
              <w:t>사내 구축된 챗봇, RAG 엔진, 자율 에이전트 들이 LiteLLM 게이트웨이를 바라보며 OpenAI 호출 규격으로 일괄 요청을 보냅니다.</w:t>
            </w:r>
          </w:p>
        </w:tc>
        <w:tc>
          <w:tcPr>
            <w:tcW w:type="dxa" w:w="2340"/>
            <w:tcMar>
              <w:top w:w="100" w:type="dxa"/>
              <w:bottom w:w="100" w:type="dxa"/>
              <w:left w:w="150" w:type="dxa"/>
              <w:right w:w="150" w:type="dxa"/>
            </w:tcMar>
          </w:tcPr>
          <w:p>
            <w:r/>
            <w:r>
              <w:rPr>
                <w:rFonts w:ascii="Malgun Gothic" w:hAnsi="Malgun Gothic" w:eastAsia="Malgun Gothic"/>
                <w:sz w:val="19"/>
              </w:rPr>
              <w:t>사내 구축된 챗봇, RAG 엔진, 자율 에이전트 들이 LiteLLM 게이트웨이를 바라보며 OpenAI 호출 규격으로 일괄 요청을 보냅니다.</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2</w:t>
            </w:r>
          </w:p>
        </w:tc>
        <w:tc>
          <w:tcPr>
            <w:tcW w:type="dxa" w:w="2340"/>
            <w:tcMar>
              <w:top w:w="100" w:type="dxa"/>
              <w:bottom w:w="100" w:type="dxa"/>
              <w:left w:w="150" w:type="dxa"/>
              <w:right w:w="150" w:type="dxa"/>
            </w:tcMar>
          </w:tcPr>
          <w:p>
            <w:r/>
            <w:r>
              <w:rPr>
                <w:rFonts w:ascii="Malgun Gothic" w:hAnsi="Malgun Gothic" w:eastAsia="Malgun Gothic"/>
                <w:b/>
                <w:sz w:val="19"/>
              </w:rPr>
              <w:t>LiteLLM 프록시 코어 및 보안 쉴드 (MZC 기술 영역)</w:t>
            </w:r>
          </w:p>
        </w:tc>
        <w:tc>
          <w:tcPr>
            <w:tcW w:type="dxa" w:w="2340"/>
            <w:tcMar>
              <w:top w:w="100" w:type="dxa"/>
              <w:bottom w:w="100" w:type="dxa"/>
              <w:left w:w="150" w:type="dxa"/>
              <w:right w:w="150" w:type="dxa"/>
            </w:tcMar>
          </w:tcPr>
          <w:p>
            <w:r/>
            <w:r>
              <w:rPr>
                <w:rFonts w:ascii="Malgun Gothic" w:hAnsi="Malgun Gothic" w:eastAsia="Malgun Gothic"/>
                <w:sz w:val="19"/>
              </w:rPr>
              <w:t>질문이 들어오는 즉시 SSO 권한과 가상 키 한도를 조회하고, 프롬프트 내용을 DLP 규칙으로 사전 검사하여 중요 정보 노출 시 오류를 내뿜거나 필터링합니다.</w:t>
            </w:r>
          </w:p>
        </w:tc>
        <w:tc>
          <w:tcPr>
            <w:tcW w:type="dxa" w:w="2340"/>
            <w:tcMar>
              <w:top w:w="100" w:type="dxa"/>
              <w:bottom w:w="100" w:type="dxa"/>
              <w:left w:w="150" w:type="dxa"/>
              <w:right w:w="150" w:type="dxa"/>
            </w:tcMar>
          </w:tcPr>
          <w:p>
            <w:r/>
            <w:r>
              <w:rPr>
                <w:rFonts w:ascii="Malgun Gothic" w:hAnsi="Malgun Gothic" w:eastAsia="Malgun Gothic"/>
                <w:sz w:val="19"/>
              </w:rPr>
              <w:t>질문이 들어오는 즉시 SSO 권한과 가상 키 한도를 조회하고, 프롬프트 내용을 DLP 규칙으로 사전 검사하여 중요 정보 노출 시 오류를 내뿜거나 필터링합니다.</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3</w:t>
            </w:r>
          </w:p>
        </w:tc>
        <w:tc>
          <w:tcPr>
            <w:tcW w:type="dxa" w:w="2340"/>
            <w:tcMar>
              <w:top w:w="100" w:type="dxa"/>
              <w:bottom w:w="100" w:type="dxa"/>
              <w:left w:w="150" w:type="dxa"/>
              <w:right w:w="150" w:type="dxa"/>
            </w:tcMar>
          </w:tcPr>
          <w:p>
            <w:r/>
            <w:r>
              <w:rPr>
                <w:rFonts w:ascii="Malgun Gothic" w:hAnsi="Malgun Gothic" w:eastAsia="Malgun Gothic"/>
                <w:b/>
                <w:sz w:val="19"/>
              </w:rPr>
              <w:t>멀티 모델 라우팅 및 백업 오토 스루풋</w:t>
            </w:r>
          </w:p>
        </w:tc>
        <w:tc>
          <w:tcPr>
            <w:tcW w:type="dxa" w:w="2340"/>
            <w:tcMar>
              <w:top w:w="100" w:type="dxa"/>
              <w:bottom w:w="100" w:type="dxa"/>
              <w:left w:w="150" w:type="dxa"/>
              <w:right w:w="150" w:type="dxa"/>
            </w:tcMar>
          </w:tcPr>
          <w:p>
            <w:r/>
            <w:r>
              <w:rPr>
                <w:rFonts w:ascii="Malgun Gothic" w:hAnsi="Malgun Gothic" w:eastAsia="Malgun Gothic"/>
                <w:sz w:val="19"/>
              </w:rPr>
              <w:t>OpenAI, AWS Bedrock, Vertex AI 등 연결된 백단 모델의 부하(Rate Limit) 상태를 확인하여 가장 응답 속도가 빠른 테넌트로 질문을 배분 전송합니다.</w:t>
            </w:r>
          </w:p>
        </w:tc>
        <w:tc>
          <w:tcPr>
            <w:tcW w:type="dxa" w:w="2340"/>
            <w:tcMar>
              <w:top w:w="100" w:type="dxa"/>
              <w:bottom w:w="100" w:type="dxa"/>
              <w:left w:w="150" w:type="dxa"/>
              <w:right w:w="150" w:type="dxa"/>
            </w:tcMar>
          </w:tcPr>
          <w:p>
            <w:r/>
            <w:r>
              <w:rPr>
                <w:rFonts w:ascii="Malgun Gothic" w:hAnsi="Malgun Gothic" w:eastAsia="Malgun Gothic"/>
                <w:sz w:val="19"/>
              </w:rPr>
              <w:t>OpenAI, AWS Bedrock, Vertex AI 등 연결된 백단 모델의 부하(Rate Limit) 상태를 확인하여 가장 응답 속도가 빠른 테넌트로 질문을 배분 전송합니다.</w:t>
            </w:r>
          </w:p>
        </w:tc>
      </w:tr>
    </w:tbl>
    <w:p>
      <w:pPr>
        <w:spacing w:after="160"/>
      </w:pPr>
    </w:p>
    <w:p>
      <w:pPr>
        <w:spacing w:after="240"/>
      </w:pPr>
    </w:p>
    <w:p>
      <w:pPr>
        <w:pStyle w:val="Heading2"/>
      </w:pPr>
      <w:r>
        <w:t>5)  유즈케이스 및 도입 시나리오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shd w:fill="F2F2F2"/>
            <w:tcMar>
              <w:top w:w="120" w:type="dxa"/>
              <w:bottom w:w="120" w:type="dxa"/>
              <w:left w:w="150" w:type="dxa"/>
              <w:right w:w="150" w:type="dxa"/>
            </w:tcMar>
          </w:tcPr>
          <w:p>
            <w:r/>
            <w:r>
              <w:rPr>
                <w:rFonts w:ascii="Malgun Gothic" w:hAnsi="Malgun Gothic" w:eastAsia="Malgun Gothic"/>
                <w:b/>
                <w:sz w:val="19"/>
              </w:rPr>
              <w:t>#</w:t>
            </w:r>
          </w:p>
        </w:tc>
        <w:tc>
          <w:tcPr>
            <w:tcW w:type="dxa" w:w="1560"/>
            <w:shd w:fill="F2F2F2"/>
            <w:tcMar>
              <w:top w:w="120" w:type="dxa"/>
              <w:bottom w:w="120" w:type="dxa"/>
              <w:left w:w="150" w:type="dxa"/>
              <w:right w:w="150" w:type="dxa"/>
            </w:tcMar>
          </w:tcPr>
          <w:p>
            <w:r/>
            <w:r>
              <w:rPr>
                <w:rFonts w:ascii="Malgun Gothic" w:hAnsi="Malgun Gothic" w:eastAsia="Malgun Gothic"/>
                <w:b/>
                <w:sz w:val="19"/>
              </w:rPr>
              <w:t>유즈케이스명</w:t>
            </w:r>
          </w:p>
        </w:tc>
        <w:tc>
          <w:tcPr>
            <w:tcW w:type="dxa" w:w="1560"/>
            <w:shd w:fill="F2F2F2"/>
            <w:tcMar>
              <w:top w:w="120" w:type="dxa"/>
              <w:bottom w:w="120" w:type="dxa"/>
              <w:left w:w="150" w:type="dxa"/>
              <w:right w:w="150" w:type="dxa"/>
            </w:tcMar>
          </w:tcPr>
          <w:p>
            <w:r/>
            <w:r>
              <w:rPr>
                <w:rFonts w:ascii="Malgun Gothic" w:hAnsi="Malgun Gothic" w:eastAsia="Malgun Gothic"/>
                <w:b/>
                <w:sz w:val="19"/>
              </w:rPr>
              <w:t>대상 부서</w:t>
            </w:r>
          </w:p>
        </w:tc>
        <w:tc>
          <w:tcPr>
            <w:tcW w:type="dxa" w:w="1560"/>
            <w:shd w:fill="F2F2F2"/>
            <w:tcMar>
              <w:top w:w="120" w:type="dxa"/>
              <w:bottom w:w="120" w:type="dxa"/>
              <w:left w:w="150" w:type="dxa"/>
              <w:right w:w="150" w:type="dxa"/>
            </w:tcMar>
          </w:tcPr>
          <w:p>
            <w:r/>
            <w:r>
              <w:rPr>
                <w:rFonts w:ascii="Malgun Gothic" w:hAnsi="Malgun Gothic" w:eastAsia="Malgun Gothic"/>
                <w:b/>
                <w:sz w:val="19"/>
              </w:rPr>
              <w:t>기대 효과</w:t>
            </w:r>
          </w:p>
        </w:tc>
        <w:tc>
          <w:tcPr>
            <w:tcW w:type="dxa" w:w="1560"/>
            <w:shd w:fill="F2F2F2"/>
            <w:tcMar>
              <w:top w:w="120" w:type="dxa"/>
              <w:bottom w:w="120" w:type="dxa"/>
              <w:left w:w="150" w:type="dxa"/>
              <w:right w:w="150" w:type="dxa"/>
            </w:tcMar>
          </w:tcPr>
          <w:p>
            <w:r/>
            <w:r>
              <w:rPr>
                <w:rFonts w:ascii="Malgun Gothic" w:hAnsi="Malgun Gothic" w:eastAsia="Malgun Gothic"/>
                <w:b/>
                <w:sz w:val="19"/>
              </w:rPr>
              <w:t>난이도</w:t>
            </w:r>
          </w:p>
        </w:tc>
        <w:tc>
          <w:tcPr>
            <w:tcW w:type="dxa" w:w="1560"/>
            <w:shd w:fill="F2F2F2"/>
            <w:tcMar>
              <w:top w:w="120" w:type="dxa"/>
              <w:bottom w:w="120" w:type="dxa"/>
              <w:left w:w="150" w:type="dxa"/>
              <w:right w:w="150" w:type="dxa"/>
            </w:tcMar>
          </w:tcPr>
          <w:p>
            <w:r/>
            <w:r>
              <w:rPr>
                <w:rFonts w:ascii="Malgun Gothic" w:hAnsi="Malgun Gothic" w:eastAsia="Malgun Gothic"/>
                <w:b/>
                <w:sz w:val="19"/>
              </w:rPr>
              <w:t>MZC 제공 서비스</w:t>
            </w:r>
          </w:p>
        </w:tc>
      </w:tr>
      <w:tr>
        <w:tc>
          <w:tcPr>
            <w:tcW w:type="dxa" w:w="1560"/>
            <w:tcMar>
              <w:top w:w="100" w:type="dxa"/>
              <w:bottom w:w="100" w:type="dxa"/>
              <w:left w:w="150" w:type="dxa"/>
              <w:right w:w="150" w:type="dxa"/>
            </w:tcMar>
            <w:shd w:fill="FAFAFA"/>
          </w:tcPr>
          <w:p>
            <w:r/>
            <w:r>
              <w:rPr>
                <w:rFonts w:ascii="Malgun Gothic" w:hAnsi="Malgun Gothic" w:eastAsia="Malgun Gothic"/>
                <w:b/>
                <w:sz w:val="18"/>
              </w:rPr>
              <w:t>UC1</w:t>
            </w:r>
          </w:p>
        </w:tc>
        <w:tc>
          <w:tcPr>
            <w:tcW w:type="dxa" w:w="1560"/>
            <w:tcMar>
              <w:top w:w="100" w:type="dxa"/>
              <w:bottom w:w="100" w:type="dxa"/>
              <w:left w:w="150" w:type="dxa"/>
              <w:right w:w="150" w:type="dxa"/>
            </w:tcMar>
          </w:tcPr>
          <w:p>
            <w:r/>
            <w:r>
              <w:rPr>
                <w:rFonts w:ascii="Malgun Gothic" w:hAnsi="Malgun Gothic" w:eastAsia="Malgun Gothic"/>
                <w:sz w:val="18"/>
              </w:rPr>
              <w:t>부서별 AI 사용 예산 할당 및 월 비용 정산 자동화</w:t>
            </w:r>
          </w:p>
        </w:tc>
        <w:tc>
          <w:tcPr>
            <w:tcW w:type="dxa" w:w="1560"/>
            <w:tcMar>
              <w:top w:w="100" w:type="dxa"/>
              <w:bottom w:w="100" w:type="dxa"/>
              <w:left w:w="150" w:type="dxa"/>
              <w:right w:w="150" w:type="dxa"/>
            </w:tcMar>
          </w:tcPr>
          <w:p>
            <w:r/>
            <w:r>
              <w:rPr>
                <w:rFonts w:ascii="Malgun Gothic" w:hAnsi="Malgun Gothic" w:eastAsia="Malgun Gothic"/>
                <w:sz w:val="18"/>
              </w:rPr>
              <w:t>MZC 역할: LiteLLM Enterprise 대시보드 구축 및 부서별 가상 키(Key) 및 예산 한도(Budget) 맵핑</w:t>
            </w:r>
          </w:p>
        </w:tc>
        <w:tc>
          <w:tcPr>
            <w:tcW w:type="dxa" w:w="1560"/>
            <w:tcMar>
              <w:top w:w="100" w:type="dxa"/>
              <w:bottom w:w="100" w:type="dxa"/>
              <w:left w:w="150" w:type="dxa"/>
              <w:right w:w="150" w:type="dxa"/>
            </w:tcMar>
          </w:tcPr>
          <w:p>
            <w:r/>
            <w:r>
              <w:rPr>
                <w:rFonts w:ascii="Malgun Gothic" w:hAnsi="Malgun Gothic" w:eastAsia="Malgun Gothic"/>
                <w:sz w:val="18"/>
              </w:rPr>
            </w:r>
          </w:p>
        </w:tc>
        <w:tc>
          <w:tcPr>
            <w:tcW w:type="dxa" w:w="1560"/>
            <w:tcMar>
              <w:top w:w="100" w:type="dxa"/>
              <w:bottom w:w="100" w:type="dxa"/>
              <w:left w:w="150" w:type="dxa"/>
              <w:right w:w="150" w:type="dxa"/>
            </w:tcMar>
          </w:tcPr>
          <w:p>
            <w:r/>
            <w:r>
              <w:rPr>
                <w:rFonts w:ascii="Malgun Gothic" w:hAnsi="Malgun Gothic" w:eastAsia="Malgun Gothic"/>
                <w:sz w:val="18"/>
              </w:rPr>
              <w:t>★★☆</w:t>
            </w:r>
          </w:p>
        </w:tc>
        <w:tc>
          <w:tcPr>
            <w:tcW w:type="dxa" w:w="1560"/>
            <w:tcMar>
              <w:top w:w="100" w:type="dxa"/>
              <w:bottom w:w="100" w:type="dxa"/>
              <w:left w:w="150" w:type="dxa"/>
              <w:right w:w="150" w:type="dxa"/>
            </w:tcMar>
          </w:tcPr>
          <w:p>
            <w:r/>
            <w:r>
              <w:rPr>
                <w:rFonts w:ascii="Malgun Gothic" w:hAnsi="Malgun Gothic" w:eastAsia="Malgun Gothic"/>
                <w:sz w:val="18"/>
              </w:rPr>
            </w:r>
          </w:p>
        </w:tc>
      </w:tr>
      <w:tr>
        <w:tc>
          <w:tcPr>
            <w:tcW w:type="dxa" w:w="1560"/>
            <w:tcMar>
              <w:top w:w="100" w:type="dxa"/>
              <w:bottom w:w="100" w:type="dxa"/>
              <w:left w:w="150" w:type="dxa"/>
              <w:right w:w="150" w:type="dxa"/>
            </w:tcMar>
            <w:shd w:fill="FAFAFA"/>
          </w:tcPr>
          <w:p>
            <w:r/>
            <w:r>
              <w:rPr>
                <w:rFonts w:ascii="Malgun Gothic" w:hAnsi="Malgun Gothic" w:eastAsia="Malgun Gothic"/>
                <w:b/>
                <w:sz w:val="18"/>
              </w:rPr>
              <w:t>UC2</w:t>
            </w:r>
          </w:p>
        </w:tc>
        <w:tc>
          <w:tcPr>
            <w:tcW w:type="dxa" w:w="1560"/>
            <w:tcMar>
              <w:top w:w="100" w:type="dxa"/>
              <w:bottom w:w="100" w:type="dxa"/>
              <w:left w:w="150" w:type="dxa"/>
              <w:right w:w="150" w:type="dxa"/>
            </w:tcMar>
          </w:tcPr>
          <w:p>
            <w:r/>
            <w:r>
              <w:rPr>
                <w:rFonts w:ascii="Malgun Gothic" w:hAnsi="Malgun Gothic" w:eastAsia="Malgun Gothic"/>
                <w:sz w:val="18"/>
              </w:rPr>
              <w:t>특정 모델 장애 시 차순위 모델 자동 대체 라우팅(Failover)</w:t>
            </w:r>
          </w:p>
        </w:tc>
        <w:tc>
          <w:tcPr>
            <w:tcW w:type="dxa" w:w="1560"/>
            <w:tcMar>
              <w:top w:w="100" w:type="dxa"/>
              <w:bottom w:w="100" w:type="dxa"/>
              <w:left w:w="150" w:type="dxa"/>
              <w:right w:w="150" w:type="dxa"/>
            </w:tcMar>
          </w:tcPr>
          <w:p>
            <w:r/>
            <w:r>
              <w:rPr>
                <w:rFonts w:ascii="Malgun Gothic" w:hAnsi="Malgun Gothic" w:eastAsia="Malgun Gothic"/>
                <w:sz w:val="18"/>
              </w:rPr>
              <w:t>AI 서비스 개발본부, QA팀</w:t>
            </w:r>
          </w:p>
        </w:tc>
        <w:tc>
          <w:tcPr>
            <w:tcW w:type="dxa" w:w="1560"/>
            <w:tcMar>
              <w:top w:w="100" w:type="dxa"/>
              <w:bottom w:w="100" w:type="dxa"/>
              <w:left w:w="150" w:type="dxa"/>
              <w:right w:w="150" w:type="dxa"/>
            </w:tcMar>
          </w:tcPr>
          <w:p>
            <w:r/>
            <w:r>
              <w:rPr>
                <w:rFonts w:ascii="Malgun Gothic" w:hAnsi="Malgun Gothic" w:eastAsia="Malgun Gothic"/>
                <w:sz w:val="18"/>
              </w:rPr>
              <w:t>사내 AI 서비스 가동 시간(SLA) 99.9% 보장</w:t>
            </w:r>
          </w:p>
        </w:tc>
        <w:tc>
          <w:tcPr>
            <w:tcW w:type="dxa" w:w="1560"/>
            <w:tcMar>
              <w:top w:w="100" w:type="dxa"/>
              <w:bottom w:w="100" w:type="dxa"/>
              <w:left w:w="150" w:type="dxa"/>
              <w:right w:w="150" w:type="dxa"/>
            </w:tcMar>
          </w:tcPr>
          <w:p>
            <w:r/>
            <w:r>
              <w:rPr>
                <w:rFonts w:ascii="Malgun Gothic" w:hAnsi="Malgun Gothic" w:eastAsia="Malgun Gothic"/>
                <w:sz w:val="18"/>
              </w:rPr>
              <w:t>★★☆</w:t>
            </w:r>
          </w:p>
        </w:tc>
        <w:tc>
          <w:tcPr>
            <w:tcW w:type="dxa" w:w="1560"/>
            <w:tcMar>
              <w:top w:w="100" w:type="dxa"/>
              <w:bottom w:w="100" w:type="dxa"/>
              <w:left w:w="150" w:type="dxa"/>
              <w:right w:w="150" w:type="dxa"/>
            </w:tcMar>
          </w:tcPr>
          <w:p>
            <w:r/>
            <w:r>
              <w:rPr>
                <w:rFonts w:ascii="Malgun Gothic" w:hAnsi="Malgun Gothic" w:eastAsia="Malgun Gothic"/>
                <w:sz w:val="18"/>
              </w:rPr>
              <w:t>백업 모델 라우팅 조건 식 및 가동 우선순위 설정</w:t>
            </w:r>
          </w:p>
        </w:tc>
      </w:tr>
      <w:tr>
        <w:tc>
          <w:tcPr>
            <w:tcW w:type="dxa" w:w="1560"/>
            <w:tcMar>
              <w:top w:w="100" w:type="dxa"/>
              <w:bottom w:w="100" w:type="dxa"/>
              <w:left w:w="150" w:type="dxa"/>
              <w:right w:w="150" w:type="dxa"/>
            </w:tcMar>
            <w:shd w:fill="FAFAFA"/>
          </w:tcPr>
          <w:p>
            <w:r/>
            <w:r>
              <w:rPr>
                <w:rFonts w:ascii="Malgun Gothic" w:hAnsi="Malgun Gothic" w:eastAsia="Malgun Gothic"/>
                <w:b/>
                <w:sz w:val="18"/>
              </w:rPr>
              <w:t>UC3</w:t>
            </w:r>
          </w:p>
        </w:tc>
        <w:tc>
          <w:tcPr>
            <w:tcW w:type="dxa" w:w="1560"/>
            <w:tcMar>
              <w:top w:w="100" w:type="dxa"/>
              <w:bottom w:w="100" w:type="dxa"/>
              <w:left w:w="150" w:type="dxa"/>
              <w:right w:w="150" w:type="dxa"/>
            </w:tcMar>
          </w:tcPr>
          <w:p>
            <w:r/>
            <w:r>
              <w:rPr>
                <w:rFonts w:ascii="Malgun Gothic" w:hAnsi="Malgun Gothic" w:eastAsia="Malgun Gothic"/>
                <w:sz w:val="18"/>
              </w:rPr>
              <w:t>프롬프트 데이터 유출 방지(DLP) 거버넌스 게이트웨이 구축</w:t>
            </w:r>
          </w:p>
        </w:tc>
        <w:tc>
          <w:tcPr>
            <w:tcW w:type="dxa" w:w="1560"/>
            <w:tcMar>
              <w:top w:w="100" w:type="dxa"/>
              <w:bottom w:w="100" w:type="dxa"/>
              <w:left w:w="150" w:type="dxa"/>
              <w:right w:w="150" w:type="dxa"/>
            </w:tcMar>
          </w:tcPr>
          <w:p>
            <w:r/>
            <w:r>
              <w:rPr>
                <w:rFonts w:ascii="Malgun Gothic" w:hAnsi="Malgun Gothic" w:eastAsia="Malgun Gothic"/>
                <w:sz w:val="18"/>
              </w:rPr>
              <w:t>IT보안팀, 법무 감사실</w:t>
            </w:r>
          </w:p>
        </w:tc>
        <w:tc>
          <w:tcPr>
            <w:tcW w:type="dxa" w:w="1560"/>
            <w:tcMar>
              <w:top w:w="100" w:type="dxa"/>
              <w:bottom w:w="100" w:type="dxa"/>
              <w:left w:w="150" w:type="dxa"/>
              <w:right w:w="150" w:type="dxa"/>
            </w:tcMar>
          </w:tcPr>
          <w:p>
            <w:r/>
            <w:r>
              <w:rPr>
                <w:rFonts w:ascii="Malgun Gothic" w:hAnsi="Malgun Gothic" w:eastAsia="Malgun Gothic"/>
                <w:sz w:val="18"/>
              </w:rPr>
              <w:t>개인정보보호법 위반 리스크 원천 통제</w:t>
            </w:r>
          </w:p>
        </w:tc>
        <w:tc>
          <w:tcPr>
            <w:tcW w:type="dxa" w:w="1560"/>
            <w:tcMar>
              <w:top w:w="100" w:type="dxa"/>
              <w:bottom w:w="100" w:type="dxa"/>
              <w:left w:w="150" w:type="dxa"/>
              <w:right w:w="150" w:type="dxa"/>
            </w:tcMar>
          </w:tcPr>
          <w:p>
            <w:r/>
            <w:r>
              <w:rPr>
                <w:rFonts w:ascii="Malgun Gothic" w:hAnsi="Malgun Gothic" w:eastAsia="Malgun Gothic"/>
                <w:sz w:val="18"/>
              </w:rPr>
              <w:t>★★☆</w:t>
            </w:r>
          </w:p>
        </w:tc>
        <w:tc>
          <w:tcPr>
            <w:tcW w:type="dxa" w:w="1560"/>
            <w:tcMar>
              <w:top w:w="100" w:type="dxa"/>
              <w:bottom w:w="100" w:type="dxa"/>
              <w:left w:w="150" w:type="dxa"/>
              <w:right w:w="150" w:type="dxa"/>
            </w:tcMar>
          </w:tcPr>
          <w:p>
            <w:r/>
            <w:r>
              <w:rPr>
                <w:rFonts w:ascii="Malgun Gothic" w:hAnsi="Malgun Gothic" w:eastAsia="Malgun Gothic"/>
                <w:sz w:val="18"/>
              </w:rPr>
              <w:t>주민등록번호, 신용카드 번호 등 정규식 기반 실시간 마스킹 룰 코딩</w:t>
            </w:r>
          </w:p>
        </w:tc>
      </w:tr>
    </w:tbl>
    <w:p>
      <w:pPr>
        <w:spacing w:after="160"/>
      </w:pPr>
    </w:p>
    <w:p>
      <w:pPr>
        <w:spacing w:after="80"/>
      </w:pPr>
      <w:r>
        <w:rPr>
          <w:rFonts w:ascii="Malgun Gothic" w:hAnsi="Malgun Gothic" w:eastAsia="Malgun Gothic"/>
          <w:b/>
        </w:rPr>
        <w:t>▶ 단계별 도입 로드맵 (표준 12주)</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50" w:type="dxa"/>
              <w:right w:w="150" w:type="dxa"/>
            </w:tcMar>
          </w:tcPr>
          <w:p>
            <w:r/>
            <w:r>
              <w:rPr>
                <w:rFonts w:ascii="Malgun Gothic" w:hAnsi="Malgun Gothic" w:eastAsia="Malgun Gothic"/>
                <w:b/>
                <w:sz w:val="19"/>
              </w:rPr>
              <w:t>Phase</w:t>
            </w:r>
          </w:p>
        </w:tc>
        <w:tc>
          <w:tcPr>
            <w:tcW w:type="dxa" w:w="2340"/>
            <w:shd w:fill="F2F2F2"/>
            <w:tcMar>
              <w:top w:w="120" w:type="dxa"/>
              <w:bottom w:w="120" w:type="dxa"/>
              <w:left w:w="150" w:type="dxa"/>
              <w:right w:w="150" w:type="dxa"/>
            </w:tcMar>
          </w:tcPr>
          <w:p>
            <w:r/>
            <w:r>
              <w:rPr>
                <w:rFonts w:ascii="Malgun Gothic" w:hAnsi="Malgun Gothic" w:eastAsia="Malgun Gothic"/>
                <w:b/>
                <w:sz w:val="19"/>
              </w:rPr>
              <w:t>기간</w:t>
            </w:r>
          </w:p>
        </w:tc>
        <w:tc>
          <w:tcPr>
            <w:tcW w:type="dxa" w:w="2340"/>
            <w:shd w:fill="F2F2F2"/>
            <w:tcMar>
              <w:top w:w="120" w:type="dxa"/>
              <w:bottom w:w="120" w:type="dxa"/>
              <w:left w:w="150" w:type="dxa"/>
              <w:right w:w="150" w:type="dxa"/>
            </w:tcMar>
          </w:tcPr>
          <w:p>
            <w:r/>
            <w:r>
              <w:rPr>
                <w:rFonts w:ascii="Malgun Gothic" w:hAnsi="Malgun Gothic" w:eastAsia="Malgun Gothic"/>
                <w:b/>
                <w:sz w:val="19"/>
              </w:rPr>
              <w:t>주요 활동</w:t>
            </w:r>
          </w:p>
        </w:tc>
        <w:tc>
          <w:tcPr>
            <w:tcW w:type="dxa" w:w="2340"/>
            <w:shd w:fill="F2F2F2"/>
            <w:tcMar>
              <w:top w:w="120" w:type="dxa"/>
              <w:bottom w:w="120" w:type="dxa"/>
              <w:left w:w="150" w:type="dxa"/>
              <w:right w:w="150" w:type="dxa"/>
            </w:tcMar>
          </w:tcPr>
          <w:p>
            <w:r/>
            <w:r>
              <w:rPr>
                <w:rFonts w:ascii="Malgun Gothic" w:hAnsi="Malgun Gothic" w:eastAsia="Malgun Gothic"/>
                <w:b/>
                <w:sz w:val="19"/>
              </w:rPr>
              <w:t>산출물</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 xml:space="preserve">Phase 1. 사내 LLM 사용 </w:t>
            </w:r>
          </w:p>
        </w:tc>
        <w:tc>
          <w:tcPr>
            <w:tcW w:type="dxa" w:w="2340"/>
            <w:tcMar>
              <w:top w:w="100" w:type="dxa"/>
              <w:bottom w:w="100" w:type="dxa"/>
              <w:left w:w="150" w:type="dxa"/>
              <w:right w:w="150" w:type="dxa"/>
            </w:tcMar>
          </w:tcPr>
          <w:p>
            <w:r/>
            <w:r>
              <w:rPr>
                <w:rFonts w:ascii="Malgun Gothic" w:hAnsi="Malgun Gothic" w:eastAsia="Malgun Gothic"/>
                <w:sz w:val="18"/>
              </w:rPr>
              <w:t>1주</w:t>
            </w:r>
          </w:p>
        </w:tc>
        <w:tc>
          <w:tcPr>
            <w:tcW w:type="dxa" w:w="2340"/>
            <w:tcMar>
              <w:top w:w="100" w:type="dxa"/>
              <w:bottom w:w="100" w:type="dxa"/>
              <w:left w:w="150" w:type="dxa"/>
              <w:right w:w="150" w:type="dxa"/>
            </w:tcMar>
          </w:tcPr>
          <w:p>
            <w:r/>
            <w:r>
              <w:rPr>
                <w:rFonts w:ascii="Malgun Gothic" w:hAnsi="Malgun Gothic" w:eastAsia="Malgun Gothic"/>
                <w:sz w:val="18"/>
              </w:rPr>
              <w:t>사내 LLM 사용 현황 및 보안 요건 진단</w:t>
            </w:r>
          </w:p>
        </w:tc>
        <w:tc>
          <w:tcPr>
            <w:tcW w:type="dxa" w:w="2340"/>
            <w:tcMar>
              <w:top w:w="100" w:type="dxa"/>
              <w:bottom w:w="100" w:type="dxa"/>
              <w:left w:w="150" w:type="dxa"/>
              <w:right w:w="150" w:type="dxa"/>
            </w:tcMar>
          </w:tcPr>
          <w:p>
            <w:r/>
            <w:r>
              <w:rPr>
                <w:rFonts w:ascii="Malgun Gothic" w:hAnsi="Malgun Gothic" w:eastAsia="Malgun Gothic"/>
                <w:sz w:val="18"/>
              </w:rPr>
              <w:t>PoC 결과 / 리포트</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Phase 2. LiteLLM 프록</w:t>
            </w:r>
          </w:p>
        </w:tc>
        <w:tc>
          <w:tcPr>
            <w:tcW w:type="dxa" w:w="2340"/>
            <w:tcMar>
              <w:top w:w="100" w:type="dxa"/>
              <w:bottom w:w="100" w:type="dxa"/>
              <w:left w:w="150" w:type="dxa"/>
              <w:right w:w="150" w:type="dxa"/>
            </w:tcMar>
          </w:tcPr>
          <w:p>
            <w:r/>
            <w:r>
              <w:rPr>
                <w:rFonts w:ascii="Malgun Gothic" w:hAnsi="Malgun Gothic" w:eastAsia="Malgun Gothic"/>
                <w:sz w:val="18"/>
              </w:rPr>
              <w:t>AWS/GCP VM</w:t>
            </w:r>
          </w:p>
        </w:tc>
        <w:tc>
          <w:tcPr>
            <w:tcW w:type="dxa" w:w="2340"/>
            <w:tcMar>
              <w:top w:w="100" w:type="dxa"/>
              <w:bottom w:w="100" w:type="dxa"/>
              <w:left w:w="150" w:type="dxa"/>
              <w:right w:w="150" w:type="dxa"/>
            </w:tcMar>
          </w:tcPr>
          <w:p>
            <w:r/>
            <w:r>
              <w:rPr>
                <w:rFonts w:ascii="Malgun Gothic" w:hAnsi="Malgun Gothic" w:eastAsia="Malgun Gothic"/>
                <w:sz w:val="18"/>
              </w:rPr>
              <w:t>LiteLLM 프록시 서버 설치</w:t>
            </w:r>
          </w:p>
        </w:tc>
        <w:tc>
          <w:tcPr>
            <w:tcW w:type="dxa" w:w="2340"/>
            <w:tcMar>
              <w:top w:w="100" w:type="dxa"/>
              <w:bottom w:w="100" w:type="dxa"/>
              <w:left w:w="150" w:type="dxa"/>
              <w:right w:w="150" w:type="dxa"/>
            </w:tcMar>
          </w:tcPr>
          <w:p>
            <w:r/>
            <w:r>
              <w:rPr>
                <w:rFonts w:ascii="Malgun Gothic" w:hAnsi="Malgun Gothic" w:eastAsia="Malgun Gothic"/>
                <w:sz w:val="18"/>
              </w:rPr>
              <w:t>PoC 결과 / 리포트</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 xml:space="preserve">Phase 3. 다중 모델 API </w:t>
            </w:r>
          </w:p>
        </w:tc>
        <w:tc>
          <w:tcPr>
            <w:tcW w:type="dxa" w:w="2340"/>
            <w:tcMar>
              <w:top w:w="100" w:type="dxa"/>
              <w:bottom w:w="100" w:type="dxa"/>
              <w:left w:w="150" w:type="dxa"/>
              <w:right w:w="150" w:type="dxa"/>
            </w:tcMar>
          </w:tcPr>
          <w:p>
            <w:r/>
            <w:r>
              <w:rPr>
                <w:rFonts w:ascii="Malgun Gothic" w:hAnsi="Malgun Gothic" w:eastAsia="Malgun Gothic"/>
                <w:sz w:val="18"/>
              </w:rPr>
              <w:t>2주</w:t>
            </w:r>
          </w:p>
        </w:tc>
        <w:tc>
          <w:tcPr>
            <w:tcW w:type="dxa" w:w="2340"/>
            <w:tcMar>
              <w:top w:w="100" w:type="dxa"/>
              <w:bottom w:w="100" w:type="dxa"/>
              <w:left w:w="150" w:type="dxa"/>
              <w:right w:w="150" w:type="dxa"/>
            </w:tcMar>
          </w:tcPr>
          <w:p>
            <w:r/>
            <w:r>
              <w:rPr>
                <w:rFonts w:ascii="Malgun Gothic" w:hAnsi="Malgun Gothic" w:eastAsia="Malgun Gothic"/>
                <w:sz w:val="18"/>
              </w:rPr>
              <w:t>다중 모델 API 연결 및 포맷 통합 검증</w:t>
            </w:r>
          </w:p>
        </w:tc>
        <w:tc>
          <w:tcPr>
            <w:tcW w:type="dxa" w:w="2340"/>
            <w:tcMar>
              <w:top w:w="100" w:type="dxa"/>
              <w:bottom w:w="100" w:type="dxa"/>
              <w:left w:w="150" w:type="dxa"/>
              <w:right w:w="150" w:type="dxa"/>
            </w:tcMar>
          </w:tcPr>
          <w:p>
            <w:r/>
            <w:r>
              <w:rPr>
                <w:rFonts w:ascii="Malgun Gothic" w:hAnsi="Malgun Gothic" w:eastAsia="Malgun Gothic"/>
                <w:sz w:val="18"/>
              </w:rPr>
              <w:t>PoC 결과 / 리포트</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Phase 4. 부서별 가상 키 배</w:t>
            </w:r>
          </w:p>
        </w:tc>
        <w:tc>
          <w:tcPr>
            <w:tcW w:type="dxa" w:w="2340"/>
            <w:tcMar>
              <w:top w:w="100" w:type="dxa"/>
              <w:bottom w:w="100" w:type="dxa"/>
              <w:left w:w="150" w:type="dxa"/>
              <w:right w:w="150" w:type="dxa"/>
            </w:tcMar>
          </w:tcPr>
          <w:p>
            <w:r/>
            <w:r>
              <w:rPr>
                <w:rFonts w:ascii="Malgun Gothic" w:hAnsi="Malgun Gothic" w:eastAsia="Malgun Gothic"/>
                <w:sz w:val="18"/>
              </w:rPr>
              <w:t>1주</w:t>
            </w:r>
          </w:p>
        </w:tc>
        <w:tc>
          <w:tcPr>
            <w:tcW w:type="dxa" w:w="2340"/>
            <w:tcMar>
              <w:top w:w="100" w:type="dxa"/>
              <w:bottom w:w="100" w:type="dxa"/>
              <w:left w:w="150" w:type="dxa"/>
              <w:right w:w="150" w:type="dxa"/>
            </w:tcMar>
          </w:tcPr>
          <w:p>
            <w:r/>
            <w:r>
              <w:rPr>
                <w:rFonts w:ascii="Malgun Gothic" w:hAnsi="Malgun Gothic" w:eastAsia="Malgun Gothic"/>
                <w:sz w:val="18"/>
              </w:rPr>
              <w:t>부서별 가상 키 배분 및 한도 테스트</w:t>
            </w:r>
          </w:p>
        </w:tc>
        <w:tc>
          <w:tcPr>
            <w:tcW w:type="dxa" w:w="2340"/>
            <w:tcMar>
              <w:top w:w="100" w:type="dxa"/>
              <w:bottom w:w="100" w:type="dxa"/>
              <w:left w:w="150" w:type="dxa"/>
              <w:right w:w="150" w:type="dxa"/>
            </w:tcMar>
          </w:tcPr>
          <w:p>
            <w:r/>
            <w:r>
              <w:rPr>
                <w:rFonts w:ascii="Malgun Gothic" w:hAnsi="Malgun Gothic" w:eastAsia="Malgun Gothic"/>
                <w:sz w:val="18"/>
              </w:rPr>
              <w:t>PoC 결과 / 리포트</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Phase 5. 정식 게이트웨이 가</w:t>
            </w:r>
          </w:p>
        </w:tc>
        <w:tc>
          <w:tcPr>
            <w:tcW w:type="dxa" w:w="2340"/>
            <w:tcMar>
              <w:top w:w="100" w:type="dxa"/>
              <w:bottom w:w="100" w:type="dxa"/>
              <w:left w:w="150" w:type="dxa"/>
              <w:right w:w="150" w:type="dxa"/>
            </w:tcMar>
          </w:tcPr>
          <w:p>
            <w:r/>
            <w:r>
              <w:rPr>
                <w:rFonts w:ascii="Malgun Gothic" w:hAnsi="Malgun Gothic" w:eastAsia="Malgun Gothic"/>
                <w:sz w:val="18"/>
              </w:rPr>
              <w:t>1주</w:t>
            </w:r>
          </w:p>
        </w:tc>
        <w:tc>
          <w:tcPr>
            <w:tcW w:type="dxa" w:w="2340"/>
            <w:tcMar>
              <w:top w:w="100" w:type="dxa"/>
              <w:bottom w:w="100" w:type="dxa"/>
              <w:left w:w="150" w:type="dxa"/>
              <w:right w:w="150" w:type="dxa"/>
            </w:tcMar>
          </w:tcPr>
          <w:p>
            <w:r/>
            <w:r>
              <w:rPr>
                <w:rFonts w:ascii="Malgun Gothic" w:hAnsi="Malgun Gothic" w:eastAsia="Malgun Gothic"/>
                <w:sz w:val="18"/>
              </w:rPr>
              <w:t>정식 게이트웨이 가동</w:t>
            </w:r>
          </w:p>
        </w:tc>
        <w:tc>
          <w:tcPr>
            <w:tcW w:type="dxa" w:w="2340"/>
            <w:tcMar>
              <w:top w:w="100" w:type="dxa"/>
              <w:bottom w:w="100" w:type="dxa"/>
              <w:left w:w="150" w:type="dxa"/>
              <w:right w:w="150" w:type="dxa"/>
            </w:tcMar>
          </w:tcPr>
          <w:p>
            <w:r/>
            <w:r>
              <w:rPr>
                <w:rFonts w:ascii="Malgun Gothic" w:hAnsi="Malgun Gothic" w:eastAsia="Malgun Gothic"/>
                <w:sz w:val="18"/>
              </w:rPr>
              <w:t>PoC 결과 / 리포트</w:t>
            </w:r>
          </w:p>
        </w:tc>
      </w:tr>
    </w:tbl>
    <w:p>
      <w:pPr>
        <w:spacing w:after="240"/>
      </w:pPr>
    </w:p>
    <w:p>
      <w:pPr>
        <w:pStyle w:val="Heading2"/>
      </w:pPr>
      <w:r>
        <w:t>6)  경쟁 솔루션 비교 (포지셔닝 매트릭스)</w:t>
      </w:r>
    </w:p>
    <w:p>
      <w:pPr>
        <w:spacing w:after="120"/>
      </w:pPr>
      <w:r>
        <w:rPr>
          <w:rFonts w:ascii="Malgun Gothic" w:hAnsi="Malgun Gothic" w:eastAsia="Malgun Gothic"/>
          <w:sz w:val="20"/>
        </w:rPr>
        <w:t>동일 영역 내 주요 경쟁 솔루션과의 비교 매트릭스입니다.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00" w:type="dxa"/>
              <w:right w:w="100" w:type="dxa"/>
            </w:tcMar>
          </w:tcPr>
          <w:p>
            <w:r/>
            <w:r>
              <w:rPr>
                <w:rFonts w:ascii="Malgun Gothic" w:hAnsi="Malgun Gothic" w:eastAsia="Malgun Gothic"/>
                <w:b/>
                <w:sz w:val="19"/>
              </w:rPr>
              <w:t>비교 항목</w:t>
            </w:r>
          </w:p>
        </w:tc>
        <w:tc>
          <w:tcPr>
            <w:tcW w:type="dxa" w:w="2340"/>
            <w:shd w:fill="F2F2F2"/>
            <w:tcMar>
              <w:top w:w="120" w:type="dxa"/>
              <w:bottom w:w="120" w:type="dxa"/>
              <w:left w:w="100" w:type="dxa"/>
              <w:right w:w="100" w:type="dxa"/>
            </w:tcMar>
          </w:tcPr>
          <w:p>
            <w:r/>
            <w:r>
              <w:rPr>
                <w:rFonts w:ascii="Malgun Gothic" w:hAnsi="Malgun Gothic" w:eastAsia="Malgun Gothic"/>
                <w:b/>
                <w:sz w:val="19"/>
              </w:rPr>
              <w:t>강점</w:t>
            </w:r>
          </w:p>
        </w:tc>
        <w:tc>
          <w:tcPr>
            <w:tcW w:type="dxa" w:w="2340"/>
            <w:shd w:fill="F2F2F2"/>
            <w:tcMar>
              <w:top w:w="120" w:type="dxa"/>
              <w:bottom w:w="120" w:type="dxa"/>
              <w:left w:w="100" w:type="dxa"/>
              <w:right w:w="100" w:type="dxa"/>
            </w:tcMar>
          </w:tcPr>
          <w:p>
            <w:r/>
            <w:r>
              <w:rPr>
                <w:rFonts w:ascii="Malgun Gothic" w:hAnsi="Malgun Gothic" w:eastAsia="Malgun Gothic"/>
                <w:b/>
                <w:sz w:val="19"/>
              </w:rPr>
              <w:t>약점</w:t>
            </w:r>
          </w:p>
        </w:tc>
        <w:tc>
          <w:tcPr>
            <w:tcW w:type="dxa" w:w="2340"/>
            <w:shd w:fill="F2F2F2"/>
            <w:tcMar>
              <w:top w:w="120" w:type="dxa"/>
              <w:bottom w:w="120" w:type="dxa"/>
              <w:left w:w="100" w:type="dxa"/>
              <w:right w:w="100" w:type="dxa"/>
            </w:tcMar>
          </w:tcPr>
          <w:p>
            <w:r/>
            <w:r>
              <w:rPr>
                <w:rFonts w:ascii="Malgun Gothic" w:hAnsi="Malgun Gothic" w:eastAsia="Malgun Gothic"/>
                <w:b/>
                <w:sz w:val="19"/>
              </w:rPr>
              <w:t>적합 고객</w:t>
            </w:r>
          </w:p>
        </w:tc>
      </w:tr>
      <w:tr>
        <w:tc>
          <w:tcPr>
            <w:tcW w:type="dxa" w:w="2340"/>
            <w:tcMar>
              <w:top w:w="80" w:type="dxa"/>
              <w:bottom w:w="80" w:type="dxa"/>
              <w:left w:w="100" w:type="dxa"/>
              <w:right w:w="100" w:type="dxa"/>
            </w:tcMar>
            <w:shd w:fill="FAFAFA"/>
          </w:tcPr>
          <w:p>
            <w:r/>
            <w:r>
              <w:rPr>
                <w:rFonts w:ascii="Malgun Gothic" w:hAnsi="Malgun Gothic" w:eastAsia="Malgun Gothic"/>
                <w:b/>
                <w:sz w:val="18"/>
              </w:rPr>
              <w:t>LiteLLM</w:t>
            </w:r>
          </w:p>
        </w:tc>
        <w:tc>
          <w:tcPr>
            <w:tcW w:type="dxa" w:w="2340"/>
            <w:tcMar>
              <w:top w:w="80" w:type="dxa"/>
              <w:bottom w:w="80" w:type="dxa"/>
              <w:left w:w="100" w:type="dxa"/>
              <w:right w:w="100" w:type="dxa"/>
            </w:tcMar>
          </w:tcPr>
          <w:p>
            <w:r/>
            <w:r>
              <w:rPr>
                <w:rFonts w:ascii="Malgun Gothic" w:hAnsi="Malgun Gothic" w:eastAsia="Malgun Gothic"/>
                <w:sz w:val="18"/>
              </w:rPr>
              <w:t>경량화 프록시 구조로 호출 처리 지연시간(Latency) 제로 수준, 100+ 모델 OpenAI 규격 통합, 합리적 라이센스</w:t>
            </w:r>
          </w:p>
        </w:tc>
        <w:tc>
          <w:tcPr>
            <w:tcW w:type="dxa" w:w="2340"/>
            <w:tcMar>
              <w:top w:w="80" w:type="dxa"/>
              <w:bottom w:w="80" w:type="dxa"/>
              <w:left w:w="100" w:type="dxa"/>
              <w:right w:w="100" w:type="dxa"/>
            </w:tcMar>
          </w:tcPr>
          <w:p>
            <w:r/>
            <w:r>
              <w:rPr>
                <w:rFonts w:ascii="Malgun Gothic" w:hAnsi="Malgun Gothic" w:eastAsia="Malgun Gothic"/>
                <w:sz w:val="18"/>
              </w:rPr>
              <w:t>프론트 대화창 UI나 복잡한 LLM Mesh 데이터 파이프라인 기능은 없음</w:t>
            </w:r>
          </w:p>
        </w:tc>
        <w:tc>
          <w:tcPr>
            <w:tcW w:type="dxa" w:w="2340"/>
            <w:tcMar>
              <w:top w:w="80" w:type="dxa"/>
              <w:bottom w:w="80" w:type="dxa"/>
              <w:left w:w="100" w:type="dxa"/>
              <w:right w:w="100" w:type="dxa"/>
            </w:tcMar>
          </w:tcPr>
          <w:p>
            <w:r/>
            <w:r>
              <w:rPr>
                <w:rFonts w:ascii="Malgun Gothic" w:hAnsi="Malgun Gothic" w:eastAsia="Malgun Gothic"/>
                <w:sz w:val="18"/>
              </w:rPr>
              <w:t>경량 및 고성능 LLM 게이트웨이 표준</w:t>
            </w:r>
          </w:p>
        </w:tc>
      </w:tr>
      <w:tr>
        <w:tc>
          <w:tcPr>
            <w:tcW w:type="dxa" w:w="2340"/>
            <w:tcMar>
              <w:top w:w="80" w:type="dxa"/>
              <w:bottom w:w="80" w:type="dxa"/>
              <w:left w:w="100" w:type="dxa"/>
              <w:right w:w="100" w:type="dxa"/>
            </w:tcMar>
            <w:shd w:fill="FAFAFA"/>
          </w:tcPr>
          <w:p>
            <w:r/>
            <w:r>
              <w:rPr>
                <w:rFonts w:ascii="Malgun Gothic" w:hAnsi="Malgun Gothic" w:eastAsia="Malgun Gothic"/>
                <w:b/>
                <w:sz w:val="18"/>
              </w:rPr>
              <w:t>Dataiku LLM Mesh</w:t>
            </w:r>
          </w:p>
        </w:tc>
        <w:tc>
          <w:tcPr>
            <w:tcW w:type="dxa" w:w="2340"/>
            <w:tcMar>
              <w:top w:w="80" w:type="dxa"/>
              <w:bottom w:w="80" w:type="dxa"/>
              <w:left w:w="100" w:type="dxa"/>
              <w:right w:w="100" w:type="dxa"/>
            </w:tcMar>
          </w:tcPr>
          <w:p>
            <w:r/>
            <w:r>
              <w:rPr>
                <w:rFonts w:ascii="Malgun Gothic" w:hAnsi="Malgun Gothic" w:eastAsia="Malgun Gothic"/>
                <w:sz w:val="18"/>
              </w:rPr>
              <w:t>노코드 데이터 전처리부터 모델 MLOps 모니터링까지 올인원 대형 플랫폼 내장형</w:t>
            </w:r>
          </w:p>
        </w:tc>
        <w:tc>
          <w:tcPr>
            <w:tcW w:type="dxa" w:w="2340"/>
            <w:tcMar>
              <w:top w:w="80" w:type="dxa"/>
              <w:bottom w:w="80" w:type="dxa"/>
              <w:left w:w="100" w:type="dxa"/>
              <w:right w:w="100" w:type="dxa"/>
            </w:tcMar>
          </w:tcPr>
          <w:p>
            <w:r/>
            <w:r>
              <w:rPr>
                <w:rFonts w:ascii="Malgun Gothic" w:hAnsi="Malgun Gothic" w:eastAsia="Malgun Gothic"/>
                <w:sz w:val="18"/>
              </w:rPr>
              <w:t>API 프록시 단독으로만 가볍게 도입하기가 어려우며, 제품 단가가 매우 무거움</w:t>
            </w:r>
          </w:p>
        </w:tc>
        <w:tc>
          <w:tcPr>
            <w:tcW w:type="dxa" w:w="2340"/>
            <w:tcMar>
              <w:top w:w="80" w:type="dxa"/>
              <w:bottom w:w="80" w:type="dxa"/>
              <w:left w:w="100" w:type="dxa"/>
              <w:right w:w="100" w:type="dxa"/>
            </w:tcMar>
          </w:tcPr>
          <w:p>
            <w:r/>
            <w:r>
              <w:rPr>
                <w:rFonts w:ascii="Malgun Gothic" w:hAnsi="Malgun Gothic" w:eastAsia="Malgun Gothic"/>
                <w:sz w:val="18"/>
              </w:rPr>
              <w:t>전사 데이터 사이언티스트 플랫폼 기사용처</w:t>
            </w:r>
          </w:p>
        </w:tc>
      </w:tr>
      <w:tr>
        <w:tc>
          <w:tcPr>
            <w:tcW w:type="dxa" w:w="2340"/>
            <w:tcMar>
              <w:top w:w="80" w:type="dxa"/>
              <w:bottom w:w="80" w:type="dxa"/>
              <w:left w:w="100" w:type="dxa"/>
              <w:right w:w="100" w:type="dxa"/>
            </w:tcMar>
            <w:shd w:fill="FAFAFA"/>
          </w:tcPr>
          <w:p>
            <w:r/>
            <w:r>
              <w:rPr>
                <w:rFonts w:ascii="Malgun Gothic" w:hAnsi="Malgun Gothic" w:eastAsia="Malgun Gothic"/>
                <w:b/>
                <w:sz w:val="18"/>
              </w:rPr>
              <w:t>Kong API Gateway (AI Gateway 플러그인)</w:t>
            </w:r>
          </w:p>
        </w:tc>
        <w:tc>
          <w:tcPr>
            <w:tcW w:type="dxa" w:w="2340"/>
            <w:tcMar>
              <w:top w:w="80" w:type="dxa"/>
              <w:bottom w:w="80" w:type="dxa"/>
              <w:left w:w="100" w:type="dxa"/>
              <w:right w:w="100" w:type="dxa"/>
            </w:tcMar>
          </w:tcPr>
          <w:p>
            <w:r/>
            <w:r>
              <w:rPr>
                <w:rFonts w:ascii="Malgun Gothic" w:hAnsi="Malgun Gothic" w:eastAsia="Malgun Gothic"/>
                <w:sz w:val="18"/>
              </w:rPr>
              <w:t>기존 글로벌 1위 API Gateway 인프라 위 플러그인 얹기</w:t>
            </w:r>
          </w:p>
        </w:tc>
        <w:tc>
          <w:tcPr>
            <w:tcW w:type="dxa" w:w="2340"/>
            <w:tcMar>
              <w:top w:w="80" w:type="dxa"/>
              <w:bottom w:w="80" w:type="dxa"/>
              <w:left w:w="100" w:type="dxa"/>
              <w:right w:w="100" w:type="dxa"/>
            </w:tcMar>
          </w:tcPr>
          <w:p>
            <w:r/>
            <w:r>
              <w:rPr>
                <w:rFonts w:ascii="Malgun Gothic" w:hAnsi="Malgun Gothic" w:eastAsia="Malgun Gothic"/>
                <w:sz w:val="18"/>
              </w:rPr>
              <w:t>LLM의 고유 파라미터(온도, 토큰 통제) 튜닝이나 예산 한도 세밀 제어는 LiteLLM 대비 한계</w:t>
            </w:r>
          </w:p>
        </w:tc>
        <w:tc>
          <w:tcPr>
            <w:tcW w:type="dxa" w:w="2340"/>
            <w:tcMar>
              <w:top w:w="80" w:type="dxa"/>
              <w:bottom w:w="80" w:type="dxa"/>
              <w:left w:w="100" w:type="dxa"/>
              <w:right w:w="100" w:type="dxa"/>
            </w:tcMar>
          </w:tcPr>
          <w:p>
            <w:r/>
            <w:r>
              <w:rPr>
                <w:rFonts w:ascii="Malgun Gothic" w:hAnsi="Malgun Gothic" w:eastAsia="Malgun Gothic"/>
                <w:sz w:val="18"/>
              </w:rPr>
              <w:t>이미 Kong Gateway를 사내 표준으로 쓰는 대기업</w:t>
            </w:r>
          </w:p>
        </w:tc>
      </w:tr>
    </w:tbl>
    <w:p>
      <w:pPr>
        <w:spacing w:after="160"/>
      </w:pPr>
    </w:p>
    <w:p>
      <w:pPr>
        <w:spacing w:after="240"/>
      </w:pPr>
    </w:p>
    <w:p>
      <w:pPr>
        <w:pStyle w:val="Heading2"/>
      </w:pPr>
      <w:r>
        <w:t>7)  도입 체크리스트 / 검토 기준</w:t>
      </w:r>
    </w:p>
    <w:p>
      <w:pPr>
        <w:spacing w:after="80"/>
      </w:pPr>
      <w:r>
        <w:rPr>
          <w:rFonts w:ascii="Malgun Gothic" w:hAnsi="Malgun Gothic" w:eastAsia="Malgun Gothic"/>
          <w:b/>
        </w:rPr>
        <w:t>▶ [필수 검토] 주요 항목</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w:t>
            </w:r>
          </w:p>
        </w:tc>
        <w:tc>
          <w:tcPr>
            <w:tcW w:type="dxa" w:w="3120"/>
            <w:shd w:fill="F2F2F2"/>
            <w:tcMar>
              <w:top w:w="120" w:type="dxa"/>
              <w:bottom w:w="120" w:type="dxa"/>
              <w:left w:w="150" w:type="dxa"/>
              <w:right w:w="150" w:type="dxa"/>
            </w:tcMar>
          </w:tcPr>
          <w:p>
            <w:r>
              <w:rPr>
                <w:b/>
                <w:sz w:val="19"/>
              </w:rPr>
              <w:t>체크 항목</w:t>
            </w:r>
          </w:p>
        </w:tc>
        <w:tc>
          <w:tcPr>
            <w:tcW w:type="dxa" w:w="3120"/>
            <w:shd w:fill="F2F2F2"/>
            <w:tcMar>
              <w:top w:w="120" w:type="dxa"/>
              <w:bottom w:w="120" w:type="dxa"/>
              <w:left w:w="150" w:type="dxa"/>
              <w:right w:w="150" w:type="dxa"/>
            </w:tcMar>
          </w:tcPr>
          <w:p>
            <w:r>
              <w:rPr>
                <w:b/>
                <w:sz w:val="19"/>
              </w:rPr>
              <w:t>확인 방법 / 비고</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사내에 도입하여 연동 조율할 LLM 모델 API가 최소 2개 이상 존재하는가?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LiteLLM 프록시 서버를 호스팅할 클라우드 VM 인프라(AWS EC2 등) 예산이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API 호출 권한을 통제할 IT 전산 관리자(네트워크 승인 가능자)가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사내 AI 개발 표준 포맷을 OpenAI SDK 규격으로 통일할 의지가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MZC와의 AI 인프라 구축 및 비용 통제 컨설팅 파트너쉽에 동의하는가?</w:t>
            </w:r>
          </w:p>
        </w:tc>
        <w:tc>
          <w:tcPr>
            <w:tcW w:type="dxa" w:w="3120"/>
            <w:tcMar>
              <w:top w:w="100" w:type="dxa"/>
              <w:bottom w:w="100" w:type="dxa"/>
              <w:left w:w="150" w:type="dxa"/>
              <w:right w:w="150" w:type="dxa"/>
            </w:tcMar>
          </w:tcPr>
          <w:p>
            <w:r/>
            <w:r>
              <w:rPr>
                <w:rFonts w:ascii="Malgun Gothic" w:hAnsi="Malgun Gothic" w:eastAsia="Malgun Gothic"/>
                <w:sz w:val="18"/>
              </w:rPr>
            </w:r>
          </w:p>
        </w:tc>
      </w:tr>
    </w:tbl>
    <w:p>
      <w:pPr>
        <w:spacing w:after="160"/>
      </w:pPr>
    </w:p>
    <w:p>
      <w:pPr>
        <w:spacing w:after="80"/>
      </w:pPr>
      <w:r>
        <w:rPr>
          <w:rFonts w:ascii="Malgun Gothic" w:hAnsi="Malgun Gothic" w:eastAsia="Malgun Gothic"/>
          <w:b/>
        </w:rPr>
        <w:t>▶ [권장 검토] 주요 항목</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w:t>
            </w:r>
          </w:p>
        </w:tc>
        <w:tc>
          <w:tcPr>
            <w:tcW w:type="dxa" w:w="3120"/>
            <w:shd w:fill="F2F2F2"/>
            <w:tcMar>
              <w:top w:w="120" w:type="dxa"/>
              <w:bottom w:w="120" w:type="dxa"/>
              <w:left w:w="150" w:type="dxa"/>
              <w:right w:w="150" w:type="dxa"/>
            </w:tcMar>
          </w:tcPr>
          <w:p>
            <w:r>
              <w:rPr>
                <w:b/>
                <w:sz w:val="19"/>
              </w:rPr>
              <w:t>체크 항목</w:t>
            </w:r>
          </w:p>
        </w:tc>
        <w:tc>
          <w:tcPr>
            <w:tcW w:type="dxa" w:w="3120"/>
            <w:shd w:fill="F2F2F2"/>
            <w:tcMar>
              <w:top w:w="120" w:type="dxa"/>
              <w:bottom w:w="120" w:type="dxa"/>
              <w:left w:w="150" w:type="dxa"/>
              <w:right w:w="150" w:type="dxa"/>
            </w:tcMar>
          </w:tcPr>
          <w:p>
            <w:r>
              <w:rPr>
                <w:b/>
                <w:sz w:val="19"/>
              </w:rPr>
              <w:t>확인 방법 / 비고</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사용 부서가 5개 이상이며, AI 관련 비용이 월 수백만 원 이상 상시 발생하는가?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사내 인사 IdP(Okta, AD 등)를 통한 관리자 대시보드 SSO 연동 요건이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모델 응대 속도(Latency) 모니터링용 Prometheus/Grafana 인프라를 보유 중인가?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사내에 개인 정보 보안 검토를 전담할 Compliance 인력이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1단계 PoC 대상을 '사내 전체 OpenAI API 키를 LiteLLM 가상 키로 이관하는 것'으로 정의했는가?</w:t>
            </w:r>
          </w:p>
        </w:tc>
        <w:tc>
          <w:tcPr>
            <w:tcW w:type="dxa" w:w="3120"/>
            <w:tcMar>
              <w:top w:w="100" w:type="dxa"/>
              <w:bottom w:w="100" w:type="dxa"/>
              <w:left w:w="150" w:type="dxa"/>
              <w:right w:w="150" w:type="dxa"/>
            </w:tcMar>
          </w:tcPr>
          <w:p>
            <w:r/>
            <w:r>
              <w:rPr>
                <w:rFonts w:ascii="Malgun Gothic" w:hAnsi="Malgun Gothic" w:eastAsia="Malgun Gothic"/>
                <w:sz w:val="18"/>
              </w:rPr>
            </w:r>
          </w:p>
        </w:tc>
      </w:tr>
    </w:tbl>
    <w:p>
      <w:pPr>
        <w:spacing w:after="160"/>
      </w:pPr>
    </w:p>
    <w:p>
      <w:pPr>
        <w:spacing w:after="80"/>
      </w:pPr>
      <w:r>
        <w:rPr>
          <w:rFonts w:ascii="Malgun Gothic" w:hAnsi="Malgun Gothic" w:eastAsia="Malgun Gothic"/>
          <w:b/>
        </w:rPr>
        <w:t>▶ [⚠ Red Flag] 부적합 신호 — 발견 시 즉시 대안 검토</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w:t>
            </w:r>
          </w:p>
        </w:tc>
        <w:tc>
          <w:tcPr>
            <w:tcW w:type="dxa" w:w="3120"/>
            <w:shd w:fill="F2F2F2"/>
            <w:tcMar>
              <w:top w:w="120" w:type="dxa"/>
              <w:bottom w:w="120" w:type="dxa"/>
              <w:left w:w="150" w:type="dxa"/>
              <w:right w:w="150" w:type="dxa"/>
            </w:tcMar>
          </w:tcPr>
          <w:p>
            <w:r>
              <w:rPr>
                <w:b/>
                <w:sz w:val="19"/>
              </w:rPr>
              <w:t>Red Flag</w:t>
            </w:r>
          </w:p>
        </w:tc>
        <w:tc>
          <w:tcPr>
            <w:tcW w:type="dxa" w:w="3120"/>
            <w:shd w:fill="F2F2F2"/>
            <w:tcMar>
              <w:top w:w="120" w:type="dxa"/>
              <w:bottom w:w="120" w:type="dxa"/>
              <w:left w:w="150" w:type="dxa"/>
              <w:right w:w="150" w:type="dxa"/>
            </w:tcMar>
          </w:tcPr>
          <w:p>
            <w:r>
              <w:rPr>
                <w:b/>
                <w:sz w:val="19"/>
              </w:rPr>
              <w:t>대안 솔루션</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사내에 사용하는 LLM이 단 하나뿐이며 앞으로도 늘릴 계획이 없고, 사용 직원도 10명 미만임</w:t>
            </w:r>
          </w:p>
        </w:tc>
        <w:tc>
          <w:tcPr>
            <w:tcW w:type="dxa" w:w="3120"/>
            <w:tcMar>
              <w:top w:w="100" w:type="dxa"/>
              <w:bottom w:w="100" w:type="dxa"/>
              <w:left w:w="150" w:type="dxa"/>
              <w:right w:w="150" w:type="dxa"/>
            </w:tcMar>
          </w:tcPr>
          <w:p>
            <w:r/>
            <w:r>
              <w:rPr>
                <w:rFonts w:ascii="Malgun Gothic" w:hAnsi="Malgun Gothic" w:eastAsia="Malgun Gothic"/>
                <w:sz w:val="18"/>
              </w:rPr>
            </w:r>
            <w:r>
              <w:rPr>
                <w:rFonts w:ascii="Malgun Gothic" w:hAnsi="Malgun Gothic" w:eastAsia="Malgun Gothic"/>
                <w:b/>
                <w:sz w:val="18"/>
              </w:rPr>
              <w:t>도입 비추천 (원천 불필요)</w:t>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백단 프록시 서버 설치를 거부하고, 100% 노코드 챗봇 화면 완제품 형태만 즉각 원함</w:t>
            </w:r>
          </w:p>
        </w:tc>
        <w:tc>
          <w:tcPr>
            <w:tcW w:type="dxa" w:w="3120"/>
            <w:tcMar>
              <w:top w:w="100" w:type="dxa"/>
              <w:bottom w:w="100" w:type="dxa"/>
              <w:left w:w="150" w:type="dxa"/>
              <w:right w:w="150" w:type="dxa"/>
            </w:tcMar>
          </w:tcPr>
          <w:p>
            <w:r/>
            <w:r>
              <w:rPr>
                <w:rFonts w:ascii="Malgun Gothic" w:hAnsi="Malgun Gothic" w:eastAsia="Malgun Gothic"/>
                <w:sz w:val="18"/>
              </w:rPr>
            </w:r>
            <w:r>
              <w:rPr>
                <w:rFonts w:ascii="Malgun Gothic" w:hAnsi="Malgun Gothic" w:eastAsia="Malgun Gothic"/>
                <w:b/>
                <w:sz w:val="18"/>
              </w:rPr>
              <w:t>OpenAI Enterprise 또는 MZC AIR 제안</w:t>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외부 인터넷망으로 1바이트의 AI 데이터 호출도 전면 금지된 국방/망분리 환경</w:t>
            </w:r>
          </w:p>
        </w:tc>
        <w:tc>
          <w:tcPr>
            <w:tcW w:type="dxa" w:w="3120"/>
            <w:tcMar>
              <w:top w:w="100" w:type="dxa"/>
              <w:bottom w:w="100" w:type="dxa"/>
              <w:left w:w="150" w:type="dxa"/>
              <w:right w:w="150" w:type="dxa"/>
            </w:tcMar>
          </w:tcPr>
          <w:p>
            <w:r/>
            <w:r>
              <w:rPr>
                <w:rFonts w:ascii="Malgun Gothic" w:hAnsi="Malgun Gothic" w:eastAsia="Malgun Gothic"/>
                <w:sz w:val="18"/>
              </w:rPr>
            </w:r>
            <w:r>
              <w:rPr>
                <w:rFonts w:ascii="Malgun Gothic" w:hAnsi="Malgun Gothic" w:eastAsia="Malgun Gothic"/>
                <w:b/>
                <w:sz w:val="18"/>
              </w:rPr>
              <w:t>Articul8 제안</w:t>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LiteLLM 프록시 서버 자체의 응대 반응 시간(1ms 미만) 조차 용납 못하는 초고속 연산</w:t>
            </w:r>
          </w:p>
        </w:tc>
        <w:tc>
          <w:tcPr>
            <w:tcW w:type="dxa" w:w="3120"/>
            <w:tcMar>
              <w:top w:w="100" w:type="dxa"/>
              <w:bottom w:w="100" w:type="dxa"/>
              <w:left w:w="150" w:type="dxa"/>
              <w:right w:w="150" w:type="dxa"/>
            </w:tcMar>
          </w:tcPr>
          <w:p>
            <w:r/>
            <w:r>
              <w:rPr>
                <w:rFonts w:ascii="Malgun Gothic" w:hAnsi="Malgun Gothic" w:eastAsia="Malgun Gothic"/>
                <w:sz w:val="18"/>
              </w:rPr>
            </w:r>
            <w:r>
              <w:rPr>
                <w:rFonts w:ascii="Malgun Gothic" w:hAnsi="Malgun Gothic" w:eastAsia="Malgun Gothic"/>
                <w:b/>
                <w:sz w:val="18"/>
              </w:rPr>
              <w:t>다이렉트 API 호출 권장</w:t>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사내 AI 개발진이 표준 API 규격(OpenAI SDK) 사용을 거부하고 제각각 커스텀 라이브러리 사용 고집</w:t>
            </w:r>
          </w:p>
        </w:tc>
        <w:tc>
          <w:tcPr>
            <w:tcW w:type="dxa" w:w="3120"/>
            <w:tcMar>
              <w:top w:w="100" w:type="dxa"/>
              <w:bottom w:w="100" w:type="dxa"/>
              <w:left w:w="150" w:type="dxa"/>
              <w:right w:w="150" w:type="dxa"/>
            </w:tcMar>
          </w:tcPr>
          <w:p>
            <w:r/>
            <w:r>
              <w:rPr>
                <w:rFonts w:ascii="Malgun Gothic" w:hAnsi="Malgun Gothic" w:eastAsia="Malgun Gothic"/>
                <w:sz w:val="18"/>
              </w:rPr>
            </w:r>
            <w:r>
              <w:rPr>
                <w:rFonts w:ascii="Malgun Gothic" w:hAnsi="Malgun Gothic" w:eastAsia="Malgun Gothic"/>
                <w:b/>
                <w:sz w:val="18"/>
              </w:rPr>
              <w:t>개발 거버넌스 선행</w:t>
            </w:r>
            <w:r>
              <w:rPr>
                <w:rFonts w:ascii="Malgun Gothic" w:hAnsi="Malgun Gothic" w:eastAsia="Malgun Gothic"/>
                <w:sz w:val="18"/>
              </w:rPr>
            </w:r>
          </w:p>
        </w:tc>
      </w:tr>
    </w:tbl>
    <w:p>
      <w:pPr>
        <w:spacing w:after="240"/>
      </w:pPr>
    </w:p>
    <w:p>
      <w:pPr>
        <w:pStyle w:val="Heading2"/>
      </w:pPr>
      <w:r>
        <w:t>8)  영업 Tip / FAQ</w:t>
      </w:r>
    </w:p>
    <w:tbl>
      <w:tblPr>
        <w:tblW w:type="auto" w:w="0"/>
        <w:jc w:val="center"/>
        <w:tblLook w:firstColumn="1" w:firstRow="1" w:lastColumn="0" w:lastRow="0" w:noHBand="0" w:noVBand="1" w:val="04A0"/>
      </w:tblPr>
      <w:tblGrid>
        <w:gridCol w:w="9360"/>
      </w:tblGrid>
      <w:tr>
        <w:tc>
          <w:tcPr>
            <w:tcW w:type="dxa" w:w="9360"/>
            <w:shd w:fill="F7F9FC"/>
            <w:tcMar>
              <w:top w:w="100" w:type="dxa"/>
              <w:bottom w:w="100" w:type="dxa"/>
              <w:left w:w="150" w:type="dxa"/>
              <w:right w:w="150" w:type="dxa"/>
            </w:tcMar>
            <w:tcBorders>
              <w:top w:val="single" w:sz="4" w:color="D0D5DD"/>
              <w:left w:val="single" w:sz="12" w:color="475467"/>
              <w:bottom w:val="single" w:sz="4" w:color="D0D5DD"/>
              <w:right w:val="single" w:sz="4" w:color="D0D5DD"/>
            </w:tcBorders>
          </w:tcPr>
          <w:p>
            <w:r>
              <w:rPr>
                <w:rFonts w:ascii="Malgun Gothic" w:hAnsi="Malgun Gothic" w:eastAsia="Malgun Gothic"/>
                <w:b/>
                <w:color w:val="475467"/>
                <w:sz w:val="19"/>
              </w:rPr>
              <w:t xml:space="preserve">💡  </w:t>
            </w:r>
            <w:r>
              <w:rPr>
                <w:rFonts w:ascii="Malgun Gothic" w:hAnsi="Malgun Gothic" w:eastAsia="Malgun Gothic"/>
                <w:sz w:val="19"/>
              </w:rPr>
            </w:r>
            <w:r>
              <w:rPr>
                <w:rFonts w:ascii="Malgun Gothic" w:hAnsi="Malgun Gothic" w:eastAsia="Malgun Gothic"/>
                <w:b/>
                <w:sz w:val="19"/>
              </w:rPr>
              <w:t>CISO 공략 화법</w:t>
            </w:r>
            <w:r>
              <w:rPr>
                <w:rFonts w:ascii="Malgun Gothic" w:hAnsi="Malgun Gothic" w:eastAsia="Malgun Gothic"/>
                <w:sz w:val="19"/>
              </w:rPr>
              <w:t>: "직원들이 개인 API 키를 발급받아 쓰다가 키가 외부 GitHub에 유출되어 수천만 원의 비용 사고가 나는 일이 비일비재합니다. LiteLLM 중앙 게이트웨이를 거쳐 가상 키만 발급해 주면, 실시간 사용 현황 감사 로그를 즉시 쥐게 되어 해킹 및 오남용 사고를 예방할 수 있습니다."</w:t>
            </w:r>
          </w:p>
        </w:tc>
      </w:tr>
    </w:tbl>
    <w:p>
      <w:pPr>
        <w:spacing w:after="80"/>
      </w:pPr>
    </w:p>
    <w:tbl>
      <w:tblPr>
        <w:tblW w:type="auto" w:w="0"/>
        <w:jc w:val="center"/>
        <w:tblLook w:firstColumn="1" w:firstRow="1" w:lastColumn="0" w:lastRow="0" w:noHBand="0" w:noVBand="1" w:val="04A0"/>
      </w:tblPr>
      <w:tblGrid>
        <w:gridCol w:w="9360"/>
      </w:tblGrid>
      <w:tr>
        <w:tc>
          <w:tcPr>
            <w:tcW w:type="dxa" w:w="9360"/>
            <w:shd w:fill="F7F9FC"/>
            <w:tcMar>
              <w:top w:w="100" w:type="dxa"/>
              <w:bottom w:w="100" w:type="dxa"/>
              <w:left w:w="150" w:type="dxa"/>
              <w:right w:w="150" w:type="dxa"/>
            </w:tcMar>
            <w:tcBorders>
              <w:top w:val="single" w:sz="4" w:color="D0D5DD"/>
              <w:left w:val="single" w:sz="12" w:color="475467"/>
              <w:bottom w:val="single" w:sz="4" w:color="D0D5DD"/>
              <w:right w:val="single" w:sz="4" w:color="D0D5DD"/>
            </w:tcBorders>
          </w:tcPr>
          <w:p>
            <w:r>
              <w:rPr>
                <w:rFonts w:ascii="Malgun Gothic" w:hAnsi="Malgun Gothic" w:eastAsia="Malgun Gothic"/>
                <w:b/>
                <w:color w:val="475467"/>
                <w:sz w:val="19"/>
              </w:rPr>
              <w:t xml:space="preserve">💡  </w:t>
            </w:r>
            <w:r>
              <w:rPr>
                <w:rFonts w:ascii="Malgun Gothic" w:hAnsi="Malgun Gothic" w:eastAsia="Malgun Gothic"/>
                <w:sz w:val="19"/>
              </w:rPr>
            </w:r>
            <w:r>
              <w:rPr>
                <w:rFonts w:ascii="Malgun Gothic" w:hAnsi="Malgun Gothic" w:eastAsia="Malgun Gothic"/>
                <w:b/>
                <w:sz w:val="19"/>
              </w:rPr>
              <w:t>MZC AIR Platform 연계</w:t>
            </w:r>
            <w:r>
              <w:rPr>
                <w:rFonts w:ascii="Malgun Gothic" w:hAnsi="Malgun Gothic" w:eastAsia="Malgun Gothic"/>
                <w:sz w:val="19"/>
              </w:rPr>
              <w:t>: "AIR Platform과 LiteLLM을 한 번에 번들 도입하십시오. 에이전트 화면단과 오케스트레이션은 AIR가 담당하고, 뒷단의 복잡한 API 비용 통제와 가용성 로드밸런싱은 LiteLLM이 맡는 MZC AI 표준 2-Tier 아키텍처입니다."</w:t>
            </w:r>
          </w:p>
        </w:tc>
      </w:tr>
    </w:tbl>
    <w:p>
      <w:pPr>
        <w:spacing w:after="80"/>
      </w:pPr>
    </w:p>
    <w:tbl>
      <w:tblPr>
        <w:tblW w:type="auto" w:w="0"/>
        <w:jc w:val="center"/>
        <w:tblLook w:firstColumn="1" w:firstRow="1" w:lastColumn="0" w:lastRow="0" w:noHBand="0" w:noVBand="1" w:val="04A0"/>
      </w:tblPr>
      <w:tblGrid>
        <w:gridCol w:w="9360"/>
      </w:tblGrid>
      <w:tr>
        <w:tc>
          <w:tcPr>
            <w:tcW w:type="dxa" w:w="9360"/>
            <w:shd w:fill="F7F9FC"/>
            <w:tcMar>
              <w:top w:w="100" w:type="dxa"/>
              <w:bottom w:w="100" w:type="dxa"/>
              <w:left w:w="150" w:type="dxa"/>
              <w:right w:w="150" w:type="dxa"/>
            </w:tcMar>
            <w:tcBorders>
              <w:top w:val="single" w:sz="4" w:color="D0D5DD"/>
              <w:left w:val="single" w:sz="12" w:color="475467"/>
              <w:bottom w:val="single" w:sz="4" w:color="D0D5DD"/>
              <w:right w:val="single" w:sz="4" w:color="D0D5DD"/>
            </w:tcBorders>
          </w:tcPr>
          <w:p>
            <w:r>
              <w:rPr>
                <w:rFonts w:ascii="Malgun Gothic" w:hAnsi="Malgun Gothic" w:eastAsia="Malgun Gothic"/>
                <w:b/>
                <w:color w:val="475467"/>
                <w:sz w:val="19"/>
              </w:rPr>
              <w:t xml:space="preserve">💡  </w:t>
            </w:r>
            <w:r>
              <w:rPr>
                <w:rFonts w:ascii="Malgun Gothic" w:hAnsi="Malgun Gothic" w:eastAsia="Malgun Gothic"/>
                <w:sz w:val="19"/>
              </w:rPr>
            </w:r>
            <w:r>
              <w:rPr>
                <w:rFonts w:ascii="Malgun Gothic" w:hAnsi="Malgun Gothic" w:eastAsia="Malgun Gothic"/>
                <w:b/>
                <w:sz w:val="19"/>
              </w:rPr>
              <w:t>클라우드 MSP 영업</w:t>
            </w:r>
            <w:r>
              <w:rPr>
                <w:rFonts w:ascii="Malgun Gothic" w:hAnsi="Malgun Gothic" w:eastAsia="Malgun Gothic"/>
                <w:sz w:val="19"/>
              </w:rPr>
              <w:t>: LiteLLM 프록시를 MZC가 관리하는 AWS Elastic Beanstalk 또는 EKS 위에서 가동하도록 유도하여 지속적인 인프라 운영 MSP 수수료 딜로 연계하십시오.</w:t>
            </w:r>
          </w:p>
        </w:tc>
      </w:tr>
    </w:tbl>
    <w:p>
      <w:pPr>
        <w:spacing w:after="80"/>
      </w:pPr>
    </w:p>
    <w:p>
      <w:pPr>
        <w:spacing w:after="160"/>
      </w:pPr>
    </w:p>
    <w:p>
      <w:pPr>
        <w:spacing w:after="80"/>
      </w:pPr>
      <w:r>
        <w:rPr>
          <w:rFonts w:ascii="Malgun Gothic" w:hAnsi="Malgun Gothic" w:eastAsia="Malgun Gothic"/>
          <w:b/>
        </w:rPr>
        <w:t>▶ 자주 묻는 질문 (FAQ)</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Q</w:t>
            </w:r>
          </w:p>
        </w:tc>
        <w:tc>
          <w:tcPr>
            <w:tcW w:type="dxa" w:w="3120"/>
            <w:shd w:fill="F2F2F2"/>
            <w:tcMar>
              <w:top w:w="120" w:type="dxa"/>
              <w:bottom w:w="120" w:type="dxa"/>
              <w:left w:w="150" w:type="dxa"/>
              <w:right w:w="150" w:type="dxa"/>
            </w:tcMar>
          </w:tcPr>
          <w:p>
            <w:r>
              <w:rPr>
                <w:b/>
                <w:sz w:val="19"/>
              </w:rPr>
              <w:t>고객 질문</w:t>
            </w:r>
          </w:p>
        </w:tc>
        <w:tc>
          <w:tcPr>
            <w:tcW w:type="dxa" w:w="3120"/>
            <w:shd w:fill="F2F2F2"/>
            <w:tcMar>
              <w:top w:w="120" w:type="dxa"/>
              <w:bottom w:w="120" w:type="dxa"/>
              <w:left w:w="150" w:type="dxa"/>
              <w:right w:w="150" w:type="dxa"/>
            </w:tcMar>
          </w:tcPr>
          <w:p>
            <w:r>
              <w:rPr>
                <w:b/>
                <w:sz w:val="19"/>
              </w:rPr>
              <w:t>권장 답변</w:t>
            </w:r>
          </w:p>
        </w:tc>
      </w:tr>
      <w:tr>
        <w:tc>
          <w:tcPr>
            <w:tcW w:type="dxa" w:w="3120"/>
            <w:tcMar>
              <w:top w:w="100" w:type="dxa"/>
              <w:bottom w:w="100" w:type="dxa"/>
              <w:left w:w="150" w:type="dxa"/>
              <w:right w:w="150" w:type="dxa"/>
            </w:tcMar>
            <w:shd w:fill="FAFAFA"/>
          </w:tcPr>
          <w:p>
            <w:r/>
            <w:r>
              <w:rPr>
                <w:rFonts w:ascii="Malgun Gothic" w:hAnsi="Malgun Gothic" w:eastAsia="Malgun Gothic"/>
                <w:b/>
                <w:sz w:val="18"/>
              </w:rPr>
              <w:t>Q1</w:t>
            </w:r>
          </w:p>
        </w:tc>
        <w:tc>
          <w:tcPr>
            <w:tcW w:type="dxa" w:w="3120"/>
            <w:tcMar>
              <w:top w:w="100" w:type="dxa"/>
              <w:bottom w:w="100" w:type="dxa"/>
              <w:left w:w="150" w:type="dxa"/>
              <w:right w:w="150" w:type="dxa"/>
            </w:tcMar>
          </w:tcPr>
          <w:p>
            <w:r/>
            <w:r>
              <w:rPr>
                <w:rFonts w:ascii="Malgun Gothic" w:hAnsi="Malgun Gothic" w:eastAsia="Malgun Gothic"/>
                <w:sz w:val="18"/>
              </w:rPr>
              <w:t>오픈소스 LiteLLM도 있는데 왜 굳이 상용 엔터프라이즈 버전 라이센스를 도입해야 하나요?</w:t>
            </w:r>
          </w:p>
        </w:tc>
        <w:tc>
          <w:tcPr>
            <w:tcW w:type="dxa" w:w="3120"/>
            <w:tcMar>
              <w:top w:w="100" w:type="dxa"/>
              <w:bottom w:w="100" w:type="dxa"/>
              <w:left w:w="150" w:type="dxa"/>
              <w:right w:w="150" w:type="dxa"/>
            </w:tcMar>
          </w:tcPr>
          <w:p>
            <w:r/>
            <w:r>
              <w:rPr>
                <w:rFonts w:ascii="Malgun Gothic" w:hAnsi="Malgun Gothic" w:eastAsia="Malgun Gothic"/>
                <w:sz w:val="18"/>
              </w:rPr>
              <w:t>오픈소스 버전은 관리자 대시보드의 보안 SSO(Okta 등) 연동, 부서별 한도 상세 통제(RBAC) 및 고성능 분산 데이터베이스 백업 기능이 누락되어 있습니다. 대기업의 공식적인 보안 요건을 통과하기 위해서는 Enterprise 라이센스 도입이 필수입니다.</w:t>
            </w:r>
          </w:p>
        </w:tc>
      </w:tr>
      <w:tr>
        <w:tc>
          <w:tcPr>
            <w:tcW w:type="dxa" w:w="3120"/>
            <w:tcMar>
              <w:top w:w="100" w:type="dxa"/>
              <w:bottom w:w="100" w:type="dxa"/>
              <w:left w:w="150" w:type="dxa"/>
              <w:right w:w="150" w:type="dxa"/>
            </w:tcMar>
            <w:shd w:fill="FAFAFA"/>
          </w:tcPr>
          <w:p>
            <w:r/>
            <w:r>
              <w:rPr>
                <w:rFonts w:ascii="Malgun Gothic" w:hAnsi="Malgun Gothic" w:eastAsia="Malgun Gothic"/>
                <w:b/>
                <w:sz w:val="18"/>
              </w:rPr>
              <w:t>Q2</w:t>
            </w:r>
          </w:p>
        </w:tc>
        <w:tc>
          <w:tcPr>
            <w:tcW w:type="dxa" w:w="3120"/>
            <w:tcMar>
              <w:top w:w="100" w:type="dxa"/>
              <w:bottom w:w="100" w:type="dxa"/>
              <w:left w:w="150" w:type="dxa"/>
              <w:right w:w="150" w:type="dxa"/>
            </w:tcMar>
          </w:tcPr>
          <w:p>
            <w:r/>
            <w:r>
              <w:rPr>
                <w:rFonts w:ascii="Malgun Gothic" w:hAnsi="Malgun Gothic" w:eastAsia="Malgun Gothic"/>
                <w:sz w:val="18"/>
              </w:rPr>
              <w:t>프록시 서버를 거쳐 가면서 속도(Latency)가 느려지지 않나요?</w:t>
            </w:r>
          </w:p>
        </w:tc>
        <w:tc>
          <w:tcPr>
            <w:tcW w:type="dxa" w:w="3120"/>
            <w:tcMar>
              <w:top w:w="100" w:type="dxa"/>
              <w:bottom w:w="100" w:type="dxa"/>
              <w:left w:w="150" w:type="dxa"/>
              <w:right w:w="150" w:type="dxa"/>
            </w:tcMar>
          </w:tcPr>
          <w:p>
            <w:r/>
            <w:r>
              <w:rPr>
                <w:rFonts w:ascii="Malgun Gothic" w:hAnsi="Malgun Gothic" w:eastAsia="Malgun Gothic"/>
                <w:sz w:val="18"/>
              </w:rPr>
              <w:t>LiteLLM은 Python 기반의 초경량 비동기 프록시 엔진으로 설계되어, 단독 호출 대비 약 1~2ms 수준의 극미한 지연 시간만 더해지므로 엔드 유저가 속도 저하를 전혀 체감할 수 없습니다.</w:t>
            </w:r>
          </w:p>
        </w:tc>
      </w:tr>
      <w:tr>
        <w:tc>
          <w:tcPr>
            <w:tcW w:type="dxa" w:w="3120"/>
            <w:tcMar>
              <w:top w:w="100" w:type="dxa"/>
              <w:bottom w:w="100" w:type="dxa"/>
              <w:left w:w="150" w:type="dxa"/>
              <w:right w:w="150" w:type="dxa"/>
            </w:tcMar>
            <w:shd w:fill="FAFAFA"/>
          </w:tcPr>
          <w:p>
            <w:r/>
            <w:r>
              <w:rPr>
                <w:rFonts w:ascii="Malgun Gothic" w:hAnsi="Malgun Gothic" w:eastAsia="Malgun Gothic"/>
                <w:b/>
                <w:sz w:val="18"/>
              </w:rPr>
              <w:t>Q3</w:t>
            </w:r>
          </w:p>
        </w:tc>
        <w:tc>
          <w:tcPr>
            <w:tcW w:type="dxa" w:w="3120"/>
            <w:tcMar>
              <w:top w:w="100" w:type="dxa"/>
              <w:bottom w:w="100" w:type="dxa"/>
              <w:left w:w="150" w:type="dxa"/>
              <w:right w:w="150" w:type="dxa"/>
            </w:tcMar>
          </w:tcPr>
          <w:p>
            <w:r/>
            <w:r>
              <w:rPr>
                <w:rFonts w:ascii="Malgun Gothic" w:hAnsi="Malgun Gothic" w:eastAsia="Malgun Gothic"/>
                <w:sz w:val="18"/>
              </w:rPr>
              <w:t>다른 해외 리전의 LLM 모델도 라우팅이 가능한가요?</w:t>
            </w:r>
          </w:p>
        </w:tc>
        <w:tc>
          <w:tcPr>
            <w:tcW w:type="dxa" w:w="3120"/>
            <w:tcMar>
              <w:top w:w="100" w:type="dxa"/>
              <w:bottom w:w="100" w:type="dxa"/>
              <w:left w:w="150" w:type="dxa"/>
              <w:right w:w="150" w:type="dxa"/>
            </w:tcMar>
          </w:tcPr>
          <w:p>
            <w:r/>
            <w:r>
              <w:rPr>
                <w:rFonts w:ascii="Malgun Gothic" w:hAnsi="Malgun Gothic" w:eastAsia="Malgun Gothic"/>
                <w:sz w:val="18"/>
              </w:rPr>
              <w:t>네, 미국 동부, 일본, 한국 등 전 세계 모든 AWS Bedrock 리전이나 GCP 리전의 API 주소를 LiteLLM 뒷단에 대량 등록하여, 가장 가용한 리전으로 자동 로드밸런싱할 수 있습니다.</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