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60"/>
          <w:szCs w:val="60"/>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HAX CMS File Conversion Microservice Support Policy</w:t>
      </w:r>
      <w:r w:rsidDel="00000000" w:rsidR="00000000" w:rsidRPr="00000000">
        <w:br w:type="page"/>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24"/>
          <w:szCs w:val="24"/>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5985"/>
        <w:tblGridChange w:id="0">
          <w:tblGrid>
            <w:gridCol w:w="2880"/>
            <w:gridCol w:w="598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spacing w:after="120" w:before="120" w:lineRule="auto"/>
              <w:jc w:val="center"/>
              <w:rPr>
                <w:b w:val="1"/>
                <w:sz w:val="24"/>
                <w:szCs w:val="24"/>
              </w:rPr>
            </w:pPr>
            <w:r w:rsidDel="00000000" w:rsidR="00000000" w:rsidRPr="00000000">
              <w:rPr>
                <w:b w:val="1"/>
                <w:sz w:val="24"/>
                <w:szCs w:val="24"/>
                <w:rtl w:val="0"/>
              </w:rPr>
              <w:t xml:space="preserve">SYSTEM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120" w:before="120" w:lineRule="auto"/>
              <w:jc w:val="center"/>
              <w:rPr>
                <w:sz w:val="24"/>
                <w:szCs w:val="24"/>
              </w:rPr>
            </w:pPr>
            <w:r w:rsidDel="00000000" w:rsidR="00000000" w:rsidRPr="00000000">
              <w:rPr>
                <w:sz w:val="24"/>
                <w:szCs w:val="24"/>
                <w:rtl w:val="0"/>
              </w:rPr>
              <w:t xml:space="preserve">HAX CMS File Conversion Microservice</w:t>
            </w:r>
            <w:r w:rsidDel="00000000" w:rsidR="00000000" w:rsidRPr="00000000">
              <w:rPr>
                <w:rtl w:val="0"/>
              </w:rPr>
            </w:r>
          </w:p>
        </w:tc>
      </w:tr>
      <w:tr>
        <w:trPr>
          <w:trHeight w:val="227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9">
            <w:pPr>
              <w:spacing w:after="120" w:before="120" w:lineRule="auto"/>
              <w:jc w:val="center"/>
              <w:rPr>
                <w:b w:val="1"/>
                <w:sz w:val="24"/>
                <w:szCs w:val="24"/>
              </w:rPr>
            </w:pPr>
            <w:r w:rsidDel="00000000" w:rsidR="00000000" w:rsidRPr="00000000">
              <w:rPr>
                <w:b w:val="1"/>
                <w:sz w:val="24"/>
                <w:szCs w:val="24"/>
                <w:rtl w:val="0"/>
              </w:rPr>
              <w:t xml:space="preserve">PREVIOUS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120" w:before="120" w:lineRule="auto"/>
              <w:jc w:val="center"/>
              <w:rPr>
                <w:sz w:val="24"/>
                <w:szCs w:val="24"/>
              </w:rPr>
            </w:pPr>
            <w:r w:rsidDel="00000000" w:rsidR="00000000" w:rsidRPr="00000000">
              <w:rPr>
                <w:sz w:val="24"/>
                <w:szCs w:val="24"/>
                <w:rtl w:val="0"/>
              </w:rPr>
              <w:t xml:space="preserve">The following team managed the system from January through April 2019:</w:t>
            </w:r>
          </w:p>
          <w:p w:rsidR="00000000" w:rsidDel="00000000" w:rsidP="00000000" w:rsidRDefault="00000000" w:rsidRPr="00000000" w14:paraId="0000000B">
            <w:pPr>
              <w:numPr>
                <w:ilvl w:val="0"/>
                <w:numId w:val="1"/>
              </w:numPr>
              <w:spacing w:after="120" w:before="120" w:lineRule="auto"/>
              <w:ind w:left="720" w:hanging="360"/>
              <w:rPr>
                <w:sz w:val="24"/>
                <w:szCs w:val="24"/>
                <w:u w:val="none"/>
              </w:rPr>
            </w:pPr>
            <w:r w:rsidDel="00000000" w:rsidR="00000000" w:rsidRPr="00000000">
              <w:rPr>
                <w:sz w:val="24"/>
                <w:szCs w:val="24"/>
                <w:rtl w:val="0"/>
              </w:rPr>
              <w:t xml:space="preserve">Bryce Coppadge, Project Manager </w:t>
            </w:r>
          </w:p>
          <w:p w:rsidR="00000000" w:rsidDel="00000000" w:rsidP="00000000" w:rsidRDefault="00000000" w:rsidRPr="00000000" w14:paraId="0000000C">
            <w:pPr>
              <w:spacing w:after="120" w:before="120" w:lineRule="auto"/>
              <w:ind w:left="720" w:firstLine="0"/>
              <w:rPr>
                <w:sz w:val="24"/>
                <w:szCs w:val="24"/>
              </w:rPr>
            </w:pPr>
            <w:r w:rsidDel="00000000" w:rsidR="00000000" w:rsidRPr="00000000">
              <w:rPr>
                <w:sz w:val="24"/>
                <w:szCs w:val="24"/>
                <w:rtl w:val="0"/>
              </w:rPr>
              <w:t xml:space="preserve">and Plan Lead, </w:t>
            </w:r>
            <w:hyperlink r:id="rId6">
              <w:r w:rsidDel="00000000" w:rsidR="00000000" w:rsidRPr="00000000">
                <w:rPr>
                  <w:color w:val="1155cc"/>
                  <w:sz w:val="24"/>
                  <w:szCs w:val="24"/>
                  <w:u w:val="single"/>
                  <w:shd w:fill="fcfcfc" w:val="clear"/>
                  <w:rtl w:val="0"/>
                </w:rPr>
                <w:t xml:space="preserve">bac324@psu.edu</w:t>
              </w:r>
            </w:hyperlink>
            <w:r w:rsidDel="00000000" w:rsidR="00000000" w:rsidRPr="00000000">
              <w:rPr>
                <w:rtl w:val="0"/>
              </w:rPr>
            </w:r>
          </w:p>
          <w:p w:rsidR="00000000" w:rsidDel="00000000" w:rsidP="00000000" w:rsidRDefault="00000000" w:rsidRPr="00000000" w14:paraId="0000000D">
            <w:pPr>
              <w:numPr>
                <w:ilvl w:val="0"/>
                <w:numId w:val="4"/>
              </w:numPr>
              <w:spacing w:after="0" w:afterAutospacing="0" w:before="120" w:lineRule="auto"/>
              <w:ind w:left="720" w:hanging="360"/>
              <w:rPr>
                <w:sz w:val="24"/>
                <w:szCs w:val="24"/>
                <w:u w:val="none"/>
              </w:rPr>
            </w:pPr>
            <w:r w:rsidDel="00000000" w:rsidR="00000000" w:rsidRPr="00000000">
              <w:rPr>
                <w:sz w:val="24"/>
                <w:szCs w:val="24"/>
                <w:rtl w:val="0"/>
              </w:rPr>
              <w:t xml:space="preserve">Joseph Wanat, Analysis Lead, </w:t>
            </w:r>
            <w:hyperlink r:id="rId7">
              <w:r w:rsidDel="00000000" w:rsidR="00000000" w:rsidRPr="00000000">
                <w:rPr>
                  <w:color w:val="1155cc"/>
                  <w:sz w:val="24"/>
                  <w:szCs w:val="24"/>
                  <w:u w:val="single"/>
                  <w:rtl w:val="0"/>
                </w:rPr>
                <w:t xml:space="preserve">jtw5401@psu.edu</w:t>
              </w:r>
            </w:hyperlink>
            <w:r w:rsidDel="00000000" w:rsidR="00000000" w:rsidRPr="00000000">
              <w:rPr>
                <w:sz w:val="24"/>
                <w:szCs w:val="24"/>
                <w:rtl w:val="0"/>
              </w:rPr>
              <w:t xml:space="preserve"> </w:t>
            </w:r>
          </w:p>
          <w:p w:rsidR="00000000" w:rsidDel="00000000" w:rsidP="00000000" w:rsidRDefault="00000000" w:rsidRPr="00000000" w14:paraId="0000000E">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Shraddha Venkatraman, Design Lead, </w:t>
            </w:r>
            <w:hyperlink r:id="rId8">
              <w:r w:rsidDel="00000000" w:rsidR="00000000" w:rsidRPr="00000000">
                <w:rPr>
                  <w:color w:val="1155cc"/>
                  <w:sz w:val="24"/>
                  <w:szCs w:val="24"/>
                  <w:u w:val="single"/>
                  <w:rtl w:val="0"/>
                </w:rPr>
                <w:t xml:space="preserve">svv5201@psu.edu</w:t>
              </w:r>
            </w:hyperlink>
            <w:r w:rsidDel="00000000" w:rsidR="00000000" w:rsidRPr="00000000">
              <w:rPr>
                <w:sz w:val="24"/>
                <w:szCs w:val="24"/>
                <w:rtl w:val="0"/>
              </w:rPr>
              <w:t xml:space="preserve"> </w:t>
            </w:r>
          </w:p>
          <w:p w:rsidR="00000000" w:rsidDel="00000000" w:rsidP="00000000" w:rsidRDefault="00000000" w:rsidRPr="00000000" w14:paraId="0000000F">
            <w:pPr>
              <w:numPr>
                <w:ilvl w:val="0"/>
                <w:numId w:val="4"/>
              </w:numPr>
              <w:spacing w:after="120" w:before="0" w:beforeAutospacing="0" w:lineRule="auto"/>
              <w:ind w:left="720" w:hanging="360"/>
              <w:rPr>
                <w:sz w:val="24"/>
                <w:szCs w:val="24"/>
                <w:u w:val="none"/>
              </w:rPr>
            </w:pPr>
            <w:r w:rsidDel="00000000" w:rsidR="00000000" w:rsidRPr="00000000">
              <w:rPr>
                <w:sz w:val="24"/>
                <w:szCs w:val="24"/>
                <w:rtl w:val="0"/>
              </w:rPr>
              <w:t xml:space="preserve">Robert Sonnelitter, Development and </w:t>
            </w:r>
          </w:p>
          <w:p w:rsidR="00000000" w:rsidDel="00000000" w:rsidP="00000000" w:rsidRDefault="00000000" w:rsidRPr="00000000" w14:paraId="00000010">
            <w:pPr>
              <w:spacing w:after="120" w:before="120" w:lineRule="auto"/>
              <w:ind w:left="720" w:firstLine="0"/>
              <w:rPr>
                <w:sz w:val="24"/>
                <w:szCs w:val="24"/>
              </w:rPr>
            </w:pPr>
            <w:r w:rsidDel="00000000" w:rsidR="00000000" w:rsidRPr="00000000">
              <w:rPr>
                <w:sz w:val="24"/>
                <w:szCs w:val="24"/>
                <w:rtl w:val="0"/>
              </w:rPr>
              <w:t xml:space="preserve">Implementation Lead, </w:t>
            </w:r>
            <w:hyperlink r:id="rId9">
              <w:r w:rsidDel="00000000" w:rsidR="00000000" w:rsidRPr="00000000">
                <w:rPr>
                  <w:color w:val="1155cc"/>
                  <w:sz w:val="24"/>
                  <w:szCs w:val="24"/>
                  <w:u w:val="single"/>
                  <w:rtl w:val="0"/>
                </w:rPr>
                <w:t xml:space="preserve">rcs38@psu.edu</w:t>
              </w:r>
            </w:hyperlink>
            <w:r w:rsidDel="00000000" w:rsidR="00000000" w:rsidRPr="00000000">
              <w:rPr>
                <w:rtl w:val="0"/>
              </w:rPr>
            </w:r>
          </w:p>
          <w:p w:rsidR="00000000" w:rsidDel="00000000" w:rsidP="00000000" w:rsidRDefault="00000000" w:rsidRPr="00000000" w14:paraId="00000011">
            <w:pPr>
              <w:numPr>
                <w:ilvl w:val="0"/>
                <w:numId w:val="2"/>
              </w:numPr>
              <w:spacing w:after="120" w:before="120" w:lineRule="auto"/>
              <w:ind w:left="720" w:hanging="360"/>
              <w:rPr>
                <w:sz w:val="24"/>
                <w:szCs w:val="24"/>
                <w:u w:val="none"/>
              </w:rPr>
            </w:pPr>
            <w:r w:rsidDel="00000000" w:rsidR="00000000" w:rsidRPr="00000000">
              <w:rPr>
                <w:sz w:val="24"/>
                <w:szCs w:val="24"/>
                <w:rtl w:val="0"/>
              </w:rPr>
              <w:t xml:space="preserve">Nick Johnson, Test Lead, </w:t>
            </w:r>
            <w:hyperlink r:id="rId10">
              <w:r w:rsidDel="00000000" w:rsidR="00000000" w:rsidRPr="00000000">
                <w:rPr>
                  <w:color w:val="1155cc"/>
                  <w:sz w:val="24"/>
                  <w:szCs w:val="24"/>
                  <w:u w:val="single"/>
                  <w:rtl w:val="0"/>
                </w:rPr>
                <w:t xml:space="preserve">ncj5064@psu.edu</w:t>
              </w:r>
            </w:hyperlink>
            <w:r w:rsidDel="00000000" w:rsidR="00000000" w:rsidRPr="00000000">
              <w:rPr>
                <w:sz w:val="24"/>
                <w:szCs w:val="24"/>
                <w:rtl w:val="0"/>
              </w:rPr>
              <w:t xml:space="preserve"> </w:t>
            </w:r>
            <w:r w:rsidDel="00000000" w:rsidR="00000000" w:rsidRPr="00000000">
              <w:rPr>
                <w:rtl w:val="0"/>
              </w:rPr>
            </w:r>
          </w:p>
        </w:tc>
      </w:tr>
      <w:tr>
        <w:trPr>
          <w:trHeight w:val="1865"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spacing w:after="120" w:before="120" w:lineRule="auto"/>
              <w:jc w:val="center"/>
              <w:rPr>
                <w:b w:val="1"/>
                <w:sz w:val="24"/>
                <w:szCs w:val="24"/>
              </w:rPr>
            </w:pPr>
            <w:r w:rsidDel="00000000" w:rsidR="00000000" w:rsidRPr="00000000">
              <w:rPr>
                <w:b w:val="1"/>
                <w:sz w:val="24"/>
                <w:szCs w:val="24"/>
                <w:rtl w:val="0"/>
              </w:rPr>
              <w:t xml:space="preserve">NEW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120" w:before="120" w:lineRule="auto"/>
              <w:jc w:val="center"/>
              <w:rPr>
                <w:sz w:val="24"/>
                <w:szCs w:val="24"/>
              </w:rPr>
            </w:pPr>
            <w:r w:rsidDel="00000000" w:rsidR="00000000" w:rsidRPr="00000000">
              <w:rPr>
                <w:sz w:val="24"/>
                <w:szCs w:val="24"/>
                <w:rtl w:val="0"/>
              </w:rPr>
              <w:t xml:space="preserve">The following team will manage the system starting May 2019:</w:t>
            </w:r>
          </w:p>
          <w:p w:rsidR="00000000" w:rsidDel="00000000" w:rsidP="00000000" w:rsidRDefault="00000000" w:rsidRPr="00000000" w14:paraId="00000014">
            <w:pPr>
              <w:numPr>
                <w:ilvl w:val="0"/>
                <w:numId w:val="3"/>
              </w:numPr>
              <w:spacing w:after="0" w:afterAutospacing="0" w:before="120" w:lineRule="auto"/>
              <w:ind w:left="720" w:hanging="360"/>
              <w:rPr>
                <w:sz w:val="24"/>
                <w:szCs w:val="24"/>
                <w:u w:val="none"/>
              </w:rPr>
            </w:pPr>
            <w:r w:rsidDel="00000000" w:rsidR="00000000" w:rsidRPr="00000000">
              <w:rPr>
                <w:sz w:val="24"/>
                <w:szCs w:val="24"/>
                <w:rtl w:val="0"/>
              </w:rPr>
              <w:t xml:space="preserve">Bryan Ollendyke, </w:t>
            </w:r>
            <w:hyperlink r:id="rId11">
              <w:r w:rsidDel="00000000" w:rsidR="00000000" w:rsidRPr="00000000">
                <w:rPr>
                  <w:color w:val="1155cc"/>
                  <w:sz w:val="24"/>
                  <w:szCs w:val="24"/>
                  <w:u w:val="single"/>
                  <w:shd w:fill="fcfcfc" w:val="clear"/>
                  <w:rtl w:val="0"/>
                </w:rPr>
                <w:t xml:space="preserve">bto108@psu.edu</w:t>
              </w:r>
            </w:hyperlink>
            <w:r w:rsidDel="00000000" w:rsidR="00000000" w:rsidRPr="00000000">
              <w:rPr>
                <w:sz w:val="24"/>
                <w:szCs w:val="24"/>
                <w:shd w:fill="fcfcfc" w:val="clear"/>
                <w:rtl w:val="0"/>
              </w:rPr>
              <w:t xml:space="preserve"> </w:t>
            </w:r>
            <w:r w:rsidDel="00000000" w:rsidR="00000000" w:rsidRPr="00000000">
              <w:rPr>
                <w:rtl w:val="0"/>
              </w:rPr>
            </w:r>
          </w:p>
          <w:p w:rsidR="00000000" w:rsidDel="00000000" w:rsidP="00000000" w:rsidRDefault="00000000" w:rsidRPr="00000000" w14:paraId="00000015">
            <w:pPr>
              <w:numPr>
                <w:ilvl w:val="0"/>
                <w:numId w:val="3"/>
              </w:numPr>
              <w:spacing w:after="120" w:before="0" w:beforeAutospacing="0" w:lineRule="auto"/>
              <w:ind w:left="720" w:hanging="360"/>
              <w:rPr>
                <w:sz w:val="24"/>
                <w:szCs w:val="24"/>
                <w:u w:val="none"/>
              </w:rPr>
            </w:pPr>
            <w:r w:rsidDel="00000000" w:rsidR="00000000" w:rsidRPr="00000000">
              <w:rPr>
                <w:sz w:val="24"/>
                <w:szCs w:val="24"/>
                <w:rtl w:val="0"/>
              </w:rPr>
              <w:t xml:space="preserve">Michael Potter, </w:t>
            </w:r>
            <w:hyperlink r:id="rId12">
              <w:r w:rsidDel="00000000" w:rsidR="00000000" w:rsidRPr="00000000">
                <w:rPr>
                  <w:color w:val="1155cc"/>
                  <w:sz w:val="24"/>
                  <w:szCs w:val="24"/>
                  <w:u w:val="single"/>
                  <w:rtl w:val="0"/>
                </w:rPr>
                <w:t xml:space="preserve">mgp140@psu.edu</w:t>
              </w:r>
            </w:hyperlink>
            <w:r w:rsidDel="00000000" w:rsidR="00000000" w:rsidRPr="00000000">
              <w:rPr>
                <w:sz w:val="24"/>
                <w:szCs w:val="24"/>
                <w:rtl w:val="0"/>
              </w:rPr>
              <w:t xml:space="preserve"> </w:t>
            </w:r>
            <w:r w:rsidDel="00000000" w:rsidR="00000000" w:rsidRPr="00000000">
              <w:rPr>
                <w:rtl w:val="0"/>
              </w:rPr>
            </w:r>
          </w:p>
        </w:tc>
      </w:tr>
      <w:tr>
        <w:trPr>
          <w:trHeight w:val="1625"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spacing w:after="120" w:before="120" w:lineRule="auto"/>
              <w:jc w:val="center"/>
              <w:rPr>
                <w:b w:val="1"/>
                <w:sz w:val="24"/>
                <w:szCs w:val="24"/>
              </w:rPr>
            </w:pPr>
            <w:r w:rsidDel="00000000" w:rsidR="00000000" w:rsidRPr="00000000">
              <w:rPr>
                <w:b w:val="1"/>
                <w:sz w:val="24"/>
                <w:szCs w:val="24"/>
                <w:rtl w:val="0"/>
              </w:rPr>
              <w:t xml:space="preserve">SYSTEM TRANSITION: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120" w:before="120" w:lineRule="auto"/>
              <w:rPr>
                <w:sz w:val="24"/>
                <w:szCs w:val="24"/>
              </w:rPr>
            </w:pPr>
            <w:r w:rsidDel="00000000" w:rsidR="00000000" w:rsidRPr="00000000">
              <w:rPr>
                <w:sz w:val="24"/>
                <w:szCs w:val="24"/>
                <w:rtl w:val="0"/>
              </w:rPr>
              <w:t xml:space="preserve">The previous and new teams will attempt to meet together on a conference call via Zoom teleconference software. If this meeting is for some reason unable to occur, an email with all relevant material will be sent to the members of the new team. Information will be shared about how the microservice operates as well as any other system dependencies. </w:t>
            </w:r>
          </w:p>
        </w:tc>
      </w:tr>
      <w:tr>
        <w:trPr>
          <w:trHeight w:val="1625"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spacing w:after="120" w:before="120" w:lineRule="auto"/>
              <w:jc w:val="center"/>
              <w:rPr>
                <w:b w:val="1"/>
                <w:sz w:val="24"/>
                <w:szCs w:val="24"/>
              </w:rPr>
            </w:pPr>
            <w:r w:rsidDel="00000000" w:rsidR="00000000" w:rsidRPr="00000000">
              <w:rPr>
                <w:b w:val="1"/>
                <w:sz w:val="24"/>
                <w:szCs w:val="24"/>
                <w:rtl w:val="0"/>
              </w:rPr>
              <w:t xml:space="preserve">SYSTEM ACCESS: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before="120" w:lineRule="auto"/>
              <w:rPr>
                <w:color w:val="1f4e79"/>
                <w:sz w:val="24"/>
                <w:szCs w:val="24"/>
              </w:rPr>
            </w:pPr>
            <w:r w:rsidDel="00000000" w:rsidR="00000000" w:rsidRPr="00000000">
              <w:rPr>
                <w:sz w:val="24"/>
                <w:szCs w:val="24"/>
                <w:rtl w:val="0"/>
              </w:rPr>
              <w:t xml:space="preserve">Due to the microservice being created in an Elmsln organizational GitHub repository, Mr. Ollendyke and Mr. Potter had access through the entirety of the project’s development and will continue to do so in the future.</w:t>
            </w: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A">
            <w:pPr>
              <w:spacing w:after="120" w:before="120" w:lineRule="auto"/>
              <w:jc w:val="center"/>
              <w:rPr>
                <w:b w:val="1"/>
                <w:sz w:val="24"/>
                <w:szCs w:val="24"/>
              </w:rPr>
            </w:pPr>
            <w:r w:rsidDel="00000000" w:rsidR="00000000" w:rsidRPr="00000000">
              <w:rPr>
                <w:b w:val="1"/>
                <w:sz w:val="24"/>
                <w:szCs w:val="24"/>
                <w:rtl w:val="0"/>
              </w:rPr>
              <w:t xml:space="preserve">SYSTEM TRAINING: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before="120" w:lineRule="auto"/>
              <w:rPr>
                <w:sz w:val="24"/>
                <w:szCs w:val="24"/>
              </w:rPr>
            </w:pPr>
            <w:r w:rsidDel="00000000" w:rsidR="00000000" w:rsidRPr="00000000">
              <w:rPr>
                <w:sz w:val="24"/>
                <w:szCs w:val="24"/>
                <w:rtl w:val="0"/>
              </w:rPr>
              <w:t xml:space="preserve">Our team created a step-by-step guide on how to use our microservice to convert files to the desired outcome. The link to the </w:t>
            </w:r>
            <w:r w:rsidDel="00000000" w:rsidR="00000000" w:rsidRPr="00000000">
              <w:rPr>
                <w:sz w:val="24"/>
                <w:szCs w:val="24"/>
                <w:rtl w:val="0"/>
              </w:rPr>
              <w:t xml:space="preserve">Training Guide can be found here: </w:t>
            </w:r>
            <w:hyperlink r:id="rId13">
              <w:r w:rsidDel="00000000" w:rsidR="00000000" w:rsidRPr="00000000">
                <w:rPr>
                  <w:color w:val="1155cc"/>
                  <w:u w:val="single"/>
                  <w:rtl w:val="0"/>
                </w:rPr>
                <w:t xml:space="preserve">https://docs.google.com/document/d/1aOVpa0hsvkaIhAWQj5FekfvBu9KFn80k11PlC8F_sL0/edit?usp=sharing</w:t>
              </w:r>
            </w:hyperlink>
            <w:r w:rsidDel="00000000" w:rsidR="00000000" w:rsidRPr="00000000">
              <w:rPr>
                <w:rtl w:val="0"/>
              </w:rPr>
            </w:r>
          </w:p>
        </w:tc>
      </w:tr>
      <w:tr>
        <w:trPr>
          <w:trHeight w:val="306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C">
            <w:pPr>
              <w:spacing w:after="120" w:before="120" w:lineRule="auto"/>
              <w:jc w:val="center"/>
              <w:rPr>
                <w:b w:val="1"/>
                <w:sz w:val="24"/>
                <w:szCs w:val="24"/>
              </w:rPr>
            </w:pPr>
            <w:r w:rsidDel="00000000" w:rsidR="00000000" w:rsidRPr="00000000">
              <w:rPr>
                <w:b w:val="1"/>
                <w:sz w:val="24"/>
                <w:szCs w:val="24"/>
                <w:rtl w:val="0"/>
              </w:rPr>
              <w:t xml:space="preserve">KNOWLEDGE TRANSFER: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120" w:before="120" w:lineRule="auto"/>
              <w:rPr>
                <w:sz w:val="24"/>
                <w:szCs w:val="24"/>
              </w:rPr>
            </w:pPr>
            <w:r w:rsidDel="00000000" w:rsidR="00000000" w:rsidRPr="00000000">
              <w:rPr>
                <w:sz w:val="24"/>
                <w:szCs w:val="24"/>
                <w:rtl w:val="0"/>
              </w:rPr>
              <w:t xml:space="preserve">One key piece of information is to understand that a different command is used depending on what operating system and program the user has. Linux and Windows PowerShell share a single command while Windows command line has its own. The difference in these commands is depicted in the Training Guide.</w:t>
            </w:r>
          </w:p>
        </w:tc>
      </w:tr>
      <w:tr>
        <w:trPr>
          <w:trHeight w:val="1040" w:hRule="atLeast"/>
        </w:trPr>
        <w:tc>
          <w:tcPr>
            <w:tcBorders>
              <w:top w:color="000000" w:space="0" w:sz="0" w:val="nil"/>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spacing w:after="120" w:before="120" w:lineRule="auto"/>
              <w:jc w:val="center"/>
              <w:rPr>
                <w:b w:val="1"/>
                <w:sz w:val="24"/>
                <w:szCs w:val="24"/>
              </w:rPr>
            </w:pPr>
            <w:r w:rsidDel="00000000" w:rsidR="00000000" w:rsidRPr="00000000">
              <w:rPr>
                <w:b w:val="1"/>
                <w:sz w:val="24"/>
                <w:szCs w:val="24"/>
                <w:rtl w:val="0"/>
              </w:rPr>
              <w:t xml:space="preserve">RECOMMENDATIONS: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before="120" w:lineRule="auto"/>
              <w:jc w:val="left"/>
              <w:rPr>
                <w:sz w:val="24"/>
                <w:szCs w:val="24"/>
              </w:rPr>
            </w:pPr>
            <w:r w:rsidDel="00000000" w:rsidR="00000000" w:rsidRPr="00000000">
              <w:rPr>
                <w:sz w:val="24"/>
                <w:szCs w:val="24"/>
                <w:rtl w:val="0"/>
              </w:rPr>
              <w:t xml:space="preserve">Now that development is completed on our end, the microservice will be given to Professor Ollendyke.</w:t>
            </w:r>
          </w:p>
          <w:p w:rsidR="00000000" w:rsidDel="00000000" w:rsidP="00000000" w:rsidRDefault="00000000" w:rsidRPr="00000000" w14:paraId="00000020">
            <w:pPr>
              <w:spacing w:after="120" w:before="120" w:lineRule="auto"/>
              <w:jc w:val="left"/>
              <w:rPr>
                <w:sz w:val="24"/>
                <w:szCs w:val="24"/>
              </w:rPr>
            </w:pPr>
            <w:r w:rsidDel="00000000" w:rsidR="00000000" w:rsidRPr="00000000">
              <w:rPr>
                <w:sz w:val="24"/>
                <w:szCs w:val="24"/>
                <w:rtl w:val="0"/>
              </w:rPr>
              <w:t xml:space="preserve">Recommendations:</w:t>
            </w:r>
            <w:r w:rsidDel="00000000" w:rsidR="00000000" w:rsidRPr="00000000">
              <w:rPr>
                <w:rtl w:val="0"/>
              </w:rPr>
            </w:r>
          </w:p>
          <w:p w:rsidR="00000000" w:rsidDel="00000000" w:rsidP="00000000" w:rsidRDefault="00000000" w:rsidRPr="00000000" w14:paraId="00000021">
            <w:pPr>
              <w:numPr>
                <w:ilvl w:val="0"/>
                <w:numId w:val="5"/>
              </w:numPr>
              <w:spacing w:after="0" w:afterAutospacing="0" w:before="120" w:lineRule="auto"/>
              <w:ind w:left="720" w:hanging="360"/>
              <w:rPr>
                <w:sz w:val="24"/>
                <w:szCs w:val="24"/>
              </w:rPr>
            </w:pPr>
            <w:r w:rsidDel="00000000" w:rsidR="00000000" w:rsidRPr="00000000">
              <w:rPr>
                <w:sz w:val="24"/>
                <w:szCs w:val="24"/>
                <w:rtl w:val="0"/>
              </w:rPr>
              <w:t xml:space="preserve">Integrate microservice into Hax CMS</w:t>
            </w:r>
          </w:p>
          <w:p w:rsidR="00000000" w:rsidDel="00000000" w:rsidP="00000000" w:rsidRDefault="00000000" w:rsidRPr="00000000" w14:paraId="00000022">
            <w:pPr>
              <w:numPr>
                <w:ilvl w:val="0"/>
                <w:numId w:val="5"/>
              </w:numPr>
              <w:spacing w:after="0" w:afterAutospacing="0" w:before="0" w:beforeAutospacing="0" w:lineRule="auto"/>
              <w:ind w:left="720" w:hanging="360"/>
              <w:jc w:val="left"/>
              <w:rPr>
                <w:sz w:val="24"/>
                <w:szCs w:val="24"/>
                <w:u w:val="none"/>
              </w:rPr>
            </w:pPr>
            <w:r w:rsidDel="00000000" w:rsidR="00000000" w:rsidRPr="00000000">
              <w:rPr>
                <w:sz w:val="24"/>
                <w:szCs w:val="24"/>
                <w:rtl w:val="0"/>
              </w:rPr>
              <w:t xml:space="preserve">Continue to increase compatible file types</w:t>
            </w:r>
          </w:p>
          <w:p w:rsidR="00000000" w:rsidDel="00000000" w:rsidP="00000000" w:rsidRDefault="00000000" w:rsidRPr="00000000" w14:paraId="00000023">
            <w:pPr>
              <w:numPr>
                <w:ilvl w:val="1"/>
                <w:numId w:val="5"/>
              </w:numPr>
              <w:spacing w:after="120" w:before="0" w:beforeAutospacing="0" w:lineRule="auto"/>
              <w:ind w:left="1440" w:hanging="360"/>
              <w:jc w:val="left"/>
              <w:rPr>
                <w:sz w:val="24"/>
                <w:szCs w:val="24"/>
              </w:rPr>
            </w:pPr>
            <w:r w:rsidDel="00000000" w:rsidR="00000000" w:rsidRPr="00000000">
              <w:rPr>
                <w:sz w:val="24"/>
                <w:szCs w:val="24"/>
                <w:rtl w:val="0"/>
              </w:rPr>
              <w:t xml:space="preserve">Attempt to get conversions from PDF working</w:t>
            </w:r>
            <w:r w:rsidDel="00000000" w:rsidR="00000000" w:rsidRPr="00000000">
              <w:rPr>
                <w:rtl w:val="0"/>
              </w:rPr>
            </w:r>
          </w:p>
        </w:tc>
      </w:tr>
    </w:tbl>
    <w:p w:rsidR="00000000" w:rsidDel="00000000" w:rsidP="00000000" w:rsidRDefault="00000000" w:rsidRPr="00000000" w14:paraId="00000024">
      <w:pPr>
        <w:spacing w:after="120" w:before="12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5">
      <w:pPr>
        <w:rPr>
          <w:rFonts w:ascii="Calibri" w:cs="Calibri" w:eastAsia="Calibri" w:hAnsi="Calibri"/>
          <w:b w:val="1"/>
          <w:sz w:val="60"/>
          <w:szCs w:val="6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bto108@psu.edu" TargetMode="External"/><Relationship Id="rId10" Type="http://schemas.openxmlformats.org/officeDocument/2006/relationships/hyperlink" Target="mailto:ncj5064@psu.edu" TargetMode="External"/><Relationship Id="rId13" Type="http://schemas.openxmlformats.org/officeDocument/2006/relationships/hyperlink" Target="https://docs.google.com/document/d/1aOVpa0hsvkaIhAWQj5FekfvBu9KFn80k11PlC8F_sL0/edit?usp=sharing" TargetMode="External"/><Relationship Id="rId12" Type="http://schemas.openxmlformats.org/officeDocument/2006/relationships/hyperlink" Target="mailto:mgp140@p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cs38@psu.edu" TargetMode="External"/><Relationship Id="rId5" Type="http://schemas.openxmlformats.org/officeDocument/2006/relationships/styles" Target="styles.xml"/><Relationship Id="rId6" Type="http://schemas.openxmlformats.org/officeDocument/2006/relationships/hyperlink" Target="mailto:bac324@psu.edu" TargetMode="External"/><Relationship Id="rId7" Type="http://schemas.openxmlformats.org/officeDocument/2006/relationships/hyperlink" Target="mailto:jtw5401@psu.edu" TargetMode="External"/><Relationship Id="rId8" Type="http://schemas.openxmlformats.org/officeDocument/2006/relationships/hyperlink" Target="mailto:svv5201@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