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ascii="Arial" w:hAnsi="Arial"/>
          <w:lang w:val="en-US" w:eastAsia="zh-CN"/>
        </w:rPr>
        <w:t>数据流动态分析平台</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rFonts w:hint="default" w:eastAsia="宋体"/>
          <w:sz w:val="28"/>
          <w:lang w:val="en-US" w:eastAsia="zh-CN"/>
        </w:rPr>
      </w:pPr>
      <w:r>
        <w:rPr>
          <w:rFonts w:hint="eastAsia"/>
          <w:sz w:val="28"/>
        </w:rPr>
        <w:t>版本</w:t>
      </w:r>
      <w:r>
        <w:rPr>
          <w:rFonts w:ascii="Arial" w:hAnsi="Arial"/>
          <w:sz w:val="28"/>
        </w:rPr>
        <w:t xml:space="preserve"> </w:t>
      </w:r>
      <w:r>
        <w:rPr>
          <w:rFonts w:hint="eastAsia" w:ascii="Arial" w:hAnsi="Arial"/>
          <w:sz w:val="28"/>
          <w:lang w:val="en-US" w:eastAsia="zh-CN"/>
        </w:rPr>
        <w:t>0.3</w:t>
      </w: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jc w:val="center"/>
              <w:rPr>
                <w:b/>
              </w:rPr>
            </w:pPr>
            <w:r>
              <w:rPr>
                <w:rFonts w:hint="eastAsia"/>
                <w:b/>
              </w:rPr>
              <w:t>日期</w:t>
            </w:r>
          </w:p>
        </w:tc>
        <w:tc>
          <w:tcPr>
            <w:tcW w:w="1152" w:type="dxa"/>
          </w:tcPr>
          <w:p>
            <w:pPr>
              <w:pStyle w:val="49"/>
              <w:jc w:val="center"/>
              <w:rPr>
                <w:b/>
              </w:rPr>
            </w:pPr>
            <w:r>
              <w:rPr>
                <w:rFonts w:hint="eastAsia"/>
                <w:b/>
              </w:rPr>
              <w:t>版本</w:t>
            </w:r>
          </w:p>
        </w:tc>
        <w:tc>
          <w:tcPr>
            <w:tcW w:w="3744" w:type="dxa"/>
          </w:tcPr>
          <w:p>
            <w:pPr>
              <w:pStyle w:val="49"/>
              <w:jc w:val="center"/>
              <w:rPr>
                <w:b/>
              </w:rPr>
            </w:pPr>
            <w:r>
              <w:rPr>
                <w:rFonts w:hint="eastAsia"/>
                <w:b/>
              </w:rPr>
              <w:t>说明</w:t>
            </w:r>
          </w:p>
        </w:tc>
        <w:tc>
          <w:tcPr>
            <w:tcW w:w="2304" w:type="dxa"/>
          </w:tcPr>
          <w:p>
            <w:pPr>
              <w:pStyle w:val="4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2022 年 10 月 25 日</w:t>
            </w:r>
          </w:p>
        </w:tc>
        <w:tc>
          <w:tcPr>
            <w:tcW w:w="1152"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0.1</w:t>
            </w:r>
          </w:p>
        </w:tc>
        <w:tc>
          <w:tcPr>
            <w:tcW w:w="374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use-case 和部分 use-case 规约</w:t>
            </w:r>
          </w:p>
        </w:tc>
        <w:tc>
          <w:tcPr>
            <w:tcW w:w="230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naomi、佘智龙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2022 年 11 月 1 日</w:t>
            </w:r>
          </w:p>
        </w:tc>
        <w:tc>
          <w:tcPr>
            <w:tcW w:w="1152"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0.2</w:t>
            </w:r>
          </w:p>
        </w:tc>
        <w:tc>
          <w:tcPr>
            <w:tcW w:w="374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完成非功能需求，补充功能需求</w:t>
            </w:r>
          </w:p>
        </w:tc>
        <w:tc>
          <w:tcPr>
            <w:tcW w:w="230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胡昊源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rPr>
                <w:rFonts w:ascii="宋体" w:hAnsi="Times New Roman" w:eastAsia="宋体" w:cs="Times New Roman"/>
                <w:kern w:val="2"/>
                <w:sz w:val="21"/>
                <w:szCs w:val="24"/>
                <w:lang w:val="en-US" w:eastAsia="zh-CN" w:bidi="ar-SA"/>
              </w:rPr>
            </w:pPr>
            <w:r>
              <w:rPr>
                <w:rFonts w:ascii="宋体" w:hAnsi="Times New Roman" w:eastAsia="宋体" w:cs="Times New Roman"/>
                <w:kern w:val="2"/>
                <w:sz w:val="21"/>
                <w:szCs w:val="24"/>
                <w:lang w:val="en-US" w:eastAsia="zh-CN" w:bidi="ar-SA"/>
              </w:rPr>
              <w:t xml:space="preserve">2022 年 11 月 </w:t>
            </w:r>
            <w:r>
              <w:rPr>
                <w:rFonts w:hint="eastAsia" w:cs="Times New Roman"/>
                <w:kern w:val="2"/>
                <w:sz w:val="21"/>
                <w:szCs w:val="24"/>
                <w:lang w:val="en-US" w:eastAsia="zh-CN" w:bidi="ar-SA"/>
              </w:rPr>
              <w:t>2</w:t>
            </w:r>
            <w:r>
              <w:rPr>
                <w:rFonts w:ascii="宋体" w:hAnsi="Times New Roman" w:eastAsia="宋体" w:cs="Times New Roman"/>
                <w:kern w:val="2"/>
                <w:sz w:val="21"/>
                <w:szCs w:val="24"/>
                <w:lang w:val="en-US" w:eastAsia="zh-CN" w:bidi="ar-SA"/>
              </w:rPr>
              <w:t xml:space="preserve"> 日</w:t>
            </w:r>
          </w:p>
        </w:tc>
        <w:tc>
          <w:tcPr>
            <w:tcW w:w="1152" w:type="dxa"/>
          </w:tcPr>
          <w:p>
            <w:pPr>
              <w:pStyle w:val="49"/>
              <w:rPr>
                <w:rFonts w:hint="default" w:ascii="宋体" w:hAnsi="Times New Roman" w:eastAsia="宋体" w:cs="Times New Roman"/>
                <w:kern w:val="2"/>
                <w:sz w:val="21"/>
                <w:szCs w:val="24"/>
                <w:lang w:val="en-US" w:eastAsia="zh-CN" w:bidi="ar-SA"/>
              </w:rPr>
            </w:pPr>
            <w:r>
              <w:rPr>
                <w:rFonts w:hint="eastAsia" w:cs="Times New Roman"/>
                <w:kern w:val="2"/>
                <w:sz w:val="21"/>
                <w:szCs w:val="24"/>
                <w:lang w:val="en-US" w:eastAsia="zh-CN" w:bidi="ar-SA"/>
              </w:rPr>
              <w:t>0.3</w:t>
            </w:r>
          </w:p>
        </w:tc>
        <w:tc>
          <w:tcPr>
            <w:tcW w:w="3744" w:type="dxa"/>
          </w:tcPr>
          <w:p>
            <w:pPr>
              <w:pStyle w:val="49"/>
              <w:rPr>
                <w:rFonts w:hint="default" w:ascii="宋体" w:hAnsi="Times New Roman" w:eastAsia="宋体" w:cs="Times New Roman"/>
                <w:kern w:val="2"/>
                <w:sz w:val="21"/>
                <w:szCs w:val="24"/>
                <w:lang w:val="en-US" w:eastAsia="zh-CN" w:bidi="ar-SA"/>
              </w:rPr>
            </w:pPr>
            <w:r>
              <w:rPr>
                <w:rFonts w:hint="eastAsia" w:cs="Times New Roman"/>
                <w:kern w:val="2"/>
                <w:sz w:val="21"/>
                <w:szCs w:val="24"/>
                <w:lang w:val="en-US" w:eastAsia="zh-CN" w:bidi="ar-SA"/>
              </w:rPr>
              <w:t>增加简介与整体说明</w:t>
            </w:r>
          </w:p>
        </w:tc>
        <w:tc>
          <w:tcPr>
            <w:tcW w:w="2304" w:type="dxa"/>
          </w:tcPr>
          <w:p>
            <w:pPr>
              <w:pStyle w:val="49"/>
              <w:rPr>
                <w:rFonts w:hint="default" w:ascii="宋体" w:hAnsi="Times New Roman" w:eastAsia="宋体" w:cs="Times New Roman"/>
                <w:kern w:val="2"/>
                <w:sz w:val="21"/>
                <w:szCs w:val="24"/>
                <w:lang w:val="en-US" w:eastAsia="zh-CN" w:bidi="ar-SA"/>
              </w:rPr>
            </w:pPr>
            <w:r>
              <w:rPr>
                <w:rFonts w:hint="eastAsia" w:cs="Times New Roman"/>
                <w:kern w:val="2"/>
                <w:sz w:val="21"/>
                <w:szCs w:val="24"/>
                <w:lang w:val="en-US" w:eastAsia="zh-CN" w:bidi="ar-SA"/>
              </w:rPr>
              <w:t>胡昊源、naomi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rPr>
                <w:rFonts w:ascii="宋体" w:hAnsi="Times New Roman" w:eastAsia="宋体" w:cs="Times New Roman"/>
                <w:kern w:val="2"/>
                <w:sz w:val="21"/>
                <w:szCs w:val="24"/>
                <w:lang w:val="en-US" w:eastAsia="zh-CN" w:bidi="ar-SA"/>
              </w:rPr>
            </w:pPr>
          </w:p>
        </w:tc>
        <w:tc>
          <w:tcPr>
            <w:tcW w:w="1152" w:type="dxa"/>
          </w:tcPr>
          <w:p>
            <w:pPr>
              <w:pStyle w:val="49"/>
              <w:rPr>
                <w:rFonts w:ascii="宋体" w:hAnsi="Times New Roman" w:eastAsia="宋体" w:cs="Times New Roman"/>
                <w:kern w:val="2"/>
                <w:sz w:val="21"/>
                <w:szCs w:val="24"/>
                <w:lang w:val="en-US" w:eastAsia="zh-CN" w:bidi="ar-SA"/>
              </w:rPr>
            </w:pPr>
          </w:p>
        </w:tc>
        <w:tc>
          <w:tcPr>
            <w:tcW w:w="3744" w:type="dxa"/>
          </w:tcPr>
          <w:p>
            <w:pPr>
              <w:pStyle w:val="49"/>
              <w:rPr>
                <w:rFonts w:ascii="宋体" w:hAnsi="Times New Roman" w:eastAsia="宋体" w:cs="Times New Roman"/>
                <w:kern w:val="2"/>
                <w:sz w:val="21"/>
                <w:szCs w:val="24"/>
                <w:lang w:val="en-US" w:eastAsia="zh-CN" w:bidi="ar-SA"/>
              </w:rPr>
            </w:pPr>
          </w:p>
        </w:tc>
        <w:tc>
          <w:tcPr>
            <w:tcW w:w="2304" w:type="dxa"/>
          </w:tcPr>
          <w:p>
            <w:pPr>
              <w:pStyle w:val="49"/>
              <w:rPr>
                <w:rFonts w:ascii="宋体" w:hAnsi="Times New Roman" w:eastAsia="宋体" w:cs="Times New Roman"/>
                <w:kern w:val="2"/>
                <w:sz w:val="21"/>
                <w:szCs w:val="24"/>
                <w:lang w:val="en-US" w:eastAsia="zh-CN" w:bidi="ar-S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9"/>
              <w:rPr>
                <w:rFonts w:ascii="宋体" w:hAnsi="Times New Roman" w:eastAsia="宋体" w:cs="Times New Roman"/>
                <w:kern w:val="2"/>
                <w:sz w:val="21"/>
                <w:szCs w:val="24"/>
                <w:lang w:val="en-US" w:eastAsia="zh-CN" w:bidi="ar-SA"/>
              </w:rPr>
            </w:pPr>
          </w:p>
        </w:tc>
        <w:tc>
          <w:tcPr>
            <w:tcW w:w="1152" w:type="dxa"/>
          </w:tcPr>
          <w:p>
            <w:pPr>
              <w:pStyle w:val="49"/>
              <w:rPr>
                <w:rFonts w:ascii="宋体" w:hAnsi="Times New Roman" w:eastAsia="宋体" w:cs="Times New Roman"/>
                <w:kern w:val="2"/>
                <w:sz w:val="21"/>
                <w:szCs w:val="24"/>
                <w:lang w:val="en-US" w:eastAsia="zh-CN" w:bidi="ar-SA"/>
              </w:rPr>
            </w:pPr>
          </w:p>
        </w:tc>
        <w:tc>
          <w:tcPr>
            <w:tcW w:w="3744" w:type="dxa"/>
          </w:tcPr>
          <w:p>
            <w:pPr>
              <w:pStyle w:val="49"/>
              <w:rPr>
                <w:rFonts w:ascii="宋体" w:hAnsi="Times New Roman" w:eastAsia="宋体" w:cs="Times New Roman"/>
                <w:kern w:val="2"/>
                <w:sz w:val="21"/>
                <w:szCs w:val="24"/>
                <w:lang w:val="en-US" w:eastAsia="zh-CN" w:bidi="ar-SA"/>
              </w:rPr>
            </w:pPr>
          </w:p>
        </w:tc>
        <w:tc>
          <w:tcPr>
            <w:tcW w:w="2304" w:type="dxa"/>
          </w:tcPr>
          <w:p>
            <w:pPr>
              <w:pStyle w:val="49"/>
              <w:rPr>
                <w:rFonts w:ascii="宋体" w:hAnsi="Times New Roman" w:eastAsia="宋体" w:cs="Times New Roman"/>
                <w:kern w:val="2"/>
                <w:sz w:val="21"/>
                <w:szCs w:val="24"/>
                <w:lang w:val="en-US" w:eastAsia="zh-CN" w:bidi="ar-SA"/>
              </w:rPr>
            </w:pPr>
          </w:p>
        </w:tc>
      </w:tr>
    </w:tbl>
    <w:p/>
    <w:p>
      <w:pPr>
        <w:pStyle w:val="29"/>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_Toc29643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_Toc16666 \h </w:instrText>
      </w:r>
      <w:r>
        <w:fldChar w:fldCharType="separate"/>
      </w:r>
      <w:r>
        <w:t>4</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_Toc5402 \h </w:instrText>
      </w:r>
      <w:r>
        <w:fldChar w:fldCharType="separate"/>
      </w:r>
      <w:r>
        <w:t>4</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_Toc21567 \h </w:instrText>
      </w:r>
      <w:r>
        <w:fldChar w:fldCharType="separate"/>
      </w:r>
      <w:r>
        <w:t>4</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_Toc22679 \h </w:instrText>
      </w:r>
      <w:r>
        <w:fldChar w:fldCharType="separate"/>
      </w:r>
      <w:r>
        <w:t>4</w:t>
      </w:r>
      <w:r>
        <w:fldChar w:fldCharType="end"/>
      </w:r>
    </w:p>
    <w:p>
      <w:pPr>
        <w:pStyle w:val="26"/>
        <w:tabs>
          <w:tab w:val="right" w:leader="dot" w:pos="9360"/>
        </w:tabs>
      </w:pPr>
      <w:r>
        <w:t xml:space="preserve">2.1 </w:t>
      </w:r>
      <w:r>
        <w:rPr>
          <w:rFonts w:hint="eastAsia"/>
          <w:lang w:val="en-US" w:eastAsia="zh-CN"/>
        </w:rPr>
        <w:t>产品总体效果</w:t>
      </w:r>
      <w:r>
        <w:tab/>
      </w:r>
      <w:r>
        <w:fldChar w:fldCharType="begin"/>
      </w:r>
      <w:r>
        <w:instrText xml:space="preserve"> PAGEREF _Toc27816 \h </w:instrText>
      </w:r>
      <w:r>
        <w:fldChar w:fldCharType="separate"/>
      </w:r>
      <w:r>
        <w:t>4</w:t>
      </w:r>
      <w:r>
        <w:fldChar w:fldCharType="end"/>
      </w:r>
    </w:p>
    <w:p>
      <w:pPr>
        <w:pStyle w:val="26"/>
        <w:tabs>
          <w:tab w:val="right" w:leader="dot" w:pos="9360"/>
        </w:tabs>
      </w:pPr>
      <w:r>
        <w:rPr>
          <w:rFonts w:hint="eastAsia"/>
          <w:lang w:val="en-US" w:eastAsia="zh-CN"/>
        </w:rPr>
        <w:t>2.2 产品功能</w:t>
      </w:r>
      <w:r>
        <w:tab/>
      </w:r>
      <w:r>
        <w:fldChar w:fldCharType="begin"/>
      </w:r>
      <w:r>
        <w:instrText xml:space="preserve"> PAGEREF _Toc22995 \h </w:instrText>
      </w:r>
      <w:r>
        <w:fldChar w:fldCharType="separate"/>
      </w:r>
      <w:r>
        <w:t>4</w:t>
      </w:r>
      <w:r>
        <w:fldChar w:fldCharType="end"/>
      </w:r>
    </w:p>
    <w:p>
      <w:pPr>
        <w:pStyle w:val="26"/>
        <w:tabs>
          <w:tab w:val="right" w:leader="dot" w:pos="9360"/>
        </w:tabs>
      </w:pPr>
      <w:r>
        <w:rPr>
          <w:rFonts w:hint="eastAsia"/>
          <w:lang w:val="en-US" w:eastAsia="zh-CN"/>
        </w:rPr>
        <w:t>2.3 用户特征</w:t>
      </w:r>
      <w:r>
        <w:tab/>
      </w:r>
      <w:r>
        <w:fldChar w:fldCharType="begin"/>
      </w:r>
      <w:r>
        <w:instrText xml:space="preserve"> PAGEREF _Toc12329 \h </w:instrText>
      </w:r>
      <w:r>
        <w:fldChar w:fldCharType="separate"/>
      </w:r>
      <w:r>
        <w:t>4</w:t>
      </w:r>
      <w:r>
        <w:fldChar w:fldCharType="end"/>
      </w:r>
    </w:p>
    <w:p>
      <w:pPr>
        <w:pStyle w:val="26"/>
        <w:tabs>
          <w:tab w:val="right" w:leader="dot" w:pos="9360"/>
        </w:tabs>
      </w:pPr>
      <w:r>
        <w:rPr>
          <w:rFonts w:hint="eastAsia"/>
          <w:lang w:val="en-US" w:eastAsia="zh-CN"/>
        </w:rPr>
        <w:t>2.4 约束</w:t>
      </w:r>
      <w:r>
        <w:tab/>
      </w:r>
      <w:r>
        <w:fldChar w:fldCharType="begin"/>
      </w:r>
      <w:r>
        <w:instrText xml:space="preserve"> PAGEREF _Toc17876 \h </w:instrText>
      </w:r>
      <w:r>
        <w:fldChar w:fldCharType="separate"/>
      </w:r>
      <w:r>
        <w:t>4</w:t>
      </w:r>
      <w:r>
        <w:fldChar w:fldCharType="end"/>
      </w:r>
    </w:p>
    <w:p>
      <w:pPr>
        <w:pStyle w:val="21"/>
        <w:tabs>
          <w:tab w:val="right" w:leader="dot" w:pos="9360"/>
        </w:tabs>
      </w:pPr>
      <w:r>
        <w:t xml:space="preserve">3. </w:t>
      </w:r>
      <w:r>
        <w:rPr>
          <w:rFonts w:hint="eastAsia"/>
        </w:rPr>
        <w:t>功能需求</w:t>
      </w:r>
      <w:r>
        <w:tab/>
      </w:r>
      <w:r>
        <w:fldChar w:fldCharType="begin"/>
      </w:r>
      <w:r>
        <w:instrText xml:space="preserve"> PAGEREF _Toc9281 \h </w:instrText>
      </w:r>
      <w:r>
        <w:fldChar w:fldCharType="separate"/>
      </w:r>
      <w:r>
        <w:t>5</w:t>
      </w:r>
      <w:r>
        <w:fldChar w:fldCharType="end"/>
      </w:r>
    </w:p>
    <w:p>
      <w:pPr>
        <w:pStyle w:val="26"/>
        <w:tabs>
          <w:tab w:val="right" w:leader="dot" w:pos="9360"/>
        </w:tabs>
      </w:pPr>
      <w:r>
        <w:t xml:space="preserve">3.1 </w:t>
      </w:r>
      <w:r>
        <w:rPr>
          <w:rFonts w:hint="eastAsia"/>
        </w:rPr>
        <w:t>Use case 图</w:t>
      </w:r>
      <w:r>
        <w:tab/>
      </w:r>
      <w:r>
        <w:fldChar w:fldCharType="begin"/>
      </w:r>
      <w:r>
        <w:instrText xml:space="preserve"> PAGEREF _Toc11874 \h </w:instrText>
      </w:r>
      <w:r>
        <w:fldChar w:fldCharType="separate"/>
      </w:r>
      <w:r>
        <w:t>5</w:t>
      </w:r>
      <w:r>
        <w:fldChar w:fldCharType="end"/>
      </w:r>
    </w:p>
    <w:p>
      <w:pPr>
        <w:pStyle w:val="26"/>
        <w:tabs>
          <w:tab w:val="right" w:leader="dot" w:pos="9360"/>
        </w:tabs>
      </w:pPr>
      <w:r>
        <w:rPr>
          <w:rFonts w:hint="eastAsia"/>
        </w:rPr>
        <w:t>3.2 管理应用规约</w:t>
      </w:r>
      <w:r>
        <w:tab/>
      </w:r>
      <w:r>
        <w:fldChar w:fldCharType="begin"/>
      </w:r>
      <w:r>
        <w:instrText xml:space="preserve"> PAGEREF _Toc21684 \h </w:instrText>
      </w:r>
      <w:r>
        <w:fldChar w:fldCharType="separate"/>
      </w:r>
      <w:r>
        <w:t>6</w:t>
      </w:r>
      <w:r>
        <w:fldChar w:fldCharType="end"/>
      </w:r>
    </w:p>
    <w:p>
      <w:pPr>
        <w:pStyle w:val="26"/>
        <w:tabs>
          <w:tab w:val="right" w:leader="dot" w:pos="9360"/>
        </w:tabs>
      </w:pPr>
      <w:r>
        <w:rPr>
          <w:rFonts w:hint="eastAsia"/>
        </w:rPr>
        <w:t>3.3 划分用户类别规约</w:t>
      </w:r>
      <w:r>
        <w:tab/>
      </w:r>
      <w:r>
        <w:fldChar w:fldCharType="begin"/>
      </w:r>
      <w:r>
        <w:instrText xml:space="preserve"> PAGEREF _Toc13516 \h </w:instrText>
      </w:r>
      <w:r>
        <w:fldChar w:fldCharType="separate"/>
      </w:r>
      <w:r>
        <w:t>7</w:t>
      </w:r>
      <w:r>
        <w:fldChar w:fldCharType="end"/>
      </w:r>
    </w:p>
    <w:p>
      <w:pPr>
        <w:pStyle w:val="26"/>
        <w:tabs>
          <w:tab w:val="right" w:leader="dot" w:pos="9360"/>
        </w:tabs>
      </w:pPr>
      <w:r>
        <w:t>3.4 分配计算资源规约</w:t>
      </w:r>
      <w:r>
        <w:tab/>
      </w:r>
      <w:r>
        <w:fldChar w:fldCharType="begin"/>
      </w:r>
      <w:r>
        <w:instrText xml:space="preserve"> PAGEREF _Toc30669 \h </w:instrText>
      </w:r>
      <w:r>
        <w:fldChar w:fldCharType="separate"/>
      </w:r>
      <w:r>
        <w:t>8</w:t>
      </w:r>
      <w:r>
        <w:fldChar w:fldCharType="end"/>
      </w:r>
    </w:p>
    <w:p>
      <w:pPr>
        <w:pStyle w:val="26"/>
        <w:tabs>
          <w:tab w:val="right" w:leader="dot" w:pos="9360"/>
        </w:tabs>
      </w:pPr>
      <w:r>
        <w:t>3.5 管理数据源规约</w:t>
      </w:r>
      <w:r>
        <w:tab/>
      </w:r>
      <w:r>
        <w:fldChar w:fldCharType="begin"/>
      </w:r>
      <w:r>
        <w:instrText xml:space="preserve"> PAGEREF _Toc12185 \h </w:instrText>
      </w:r>
      <w:r>
        <w:fldChar w:fldCharType="separate"/>
      </w:r>
      <w:r>
        <w:t>9</w:t>
      </w:r>
      <w:r>
        <w:fldChar w:fldCharType="end"/>
      </w:r>
    </w:p>
    <w:p>
      <w:pPr>
        <w:pStyle w:val="26"/>
        <w:tabs>
          <w:tab w:val="right" w:leader="dot" w:pos="9360"/>
        </w:tabs>
      </w:pPr>
      <w:r>
        <w:t>3.6 管理数据源数据规约</w:t>
      </w:r>
      <w:r>
        <w:tab/>
      </w:r>
      <w:r>
        <w:fldChar w:fldCharType="begin"/>
      </w:r>
      <w:r>
        <w:instrText xml:space="preserve"> PAGEREF _Toc17848 \h </w:instrText>
      </w:r>
      <w:r>
        <w:fldChar w:fldCharType="separate"/>
      </w:r>
      <w:r>
        <w:t>10</w:t>
      </w:r>
      <w:r>
        <w:fldChar w:fldCharType="end"/>
      </w:r>
    </w:p>
    <w:p>
      <w:pPr>
        <w:pStyle w:val="26"/>
        <w:tabs>
          <w:tab w:val="right" w:leader="dot" w:pos="9360"/>
        </w:tabs>
      </w:pPr>
      <w:r>
        <w:t>3.7 管理数据分析服务规约</w:t>
      </w:r>
      <w:r>
        <w:tab/>
      </w:r>
      <w:r>
        <w:fldChar w:fldCharType="begin"/>
      </w:r>
      <w:r>
        <w:instrText xml:space="preserve"> PAGEREF _Toc19206 \h </w:instrText>
      </w:r>
      <w:r>
        <w:fldChar w:fldCharType="separate"/>
      </w:r>
      <w:r>
        <w:t>11</w:t>
      </w:r>
      <w:r>
        <w:fldChar w:fldCharType="end"/>
      </w:r>
    </w:p>
    <w:p>
      <w:pPr>
        <w:pStyle w:val="21"/>
        <w:tabs>
          <w:tab w:val="right" w:leader="dot" w:pos="9360"/>
        </w:tabs>
      </w:pPr>
      <w:r>
        <w:t xml:space="preserve">4. </w:t>
      </w:r>
      <w:r>
        <w:rPr>
          <w:rFonts w:hint="eastAsia"/>
        </w:rPr>
        <w:t>非功能需求</w:t>
      </w:r>
      <w:r>
        <w:tab/>
      </w:r>
      <w:r>
        <w:fldChar w:fldCharType="begin"/>
      </w:r>
      <w:r>
        <w:instrText xml:space="preserve"> PAGEREF _Toc9104 \h </w:instrText>
      </w:r>
      <w:r>
        <w:fldChar w:fldCharType="separate"/>
      </w:r>
      <w:r>
        <w:t>12</w:t>
      </w:r>
      <w:r>
        <w:fldChar w:fldCharType="end"/>
      </w:r>
    </w:p>
    <w:p>
      <w:pPr>
        <w:pStyle w:val="26"/>
        <w:tabs>
          <w:tab w:val="right" w:leader="dot" w:pos="9360"/>
        </w:tabs>
      </w:pPr>
      <w:r>
        <w:rPr>
          <w:rFonts w:hint="eastAsia"/>
        </w:rPr>
        <w:t>4.1 易用性</w:t>
      </w:r>
      <w:r>
        <w:tab/>
      </w:r>
      <w:r>
        <w:fldChar w:fldCharType="begin"/>
      </w:r>
      <w:r>
        <w:instrText xml:space="preserve"> PAGEREF _Toc25157 \h </w:instrText>
      </w:r>
      <w:r>
        <w:fldChar w:fldCharType="separate"/>
      </w:r>
      <w:r>
        <w:t>12</w:t>
      </w:r>
      <w:r>
        <w:fldChar w:fldCharType="end"/>
      </w:r>
    </w:p>
    <w:p>
      <w:pPr>
        <w:pStyle w:val="26"/>
        <w:tabs>
          <w:tab w:val="right" w:leader="dot" w:pos="9360"/>
        </w:tabs>
      </w:pPr>
      <w:r>
        <w:rPr>
          <w:rFonts w:hint="eastAsia"/>
        </w:rPr>
        <w:t>4.2 可靠性</w:t>
      </w:r>
      <w:r>
        <w:tab/>
      </w:r>
      <w:r>
        <w:fldChar w:fldCharType="begin"/>
      </w:r>
      <w:r>
        <w:instrText xml:space="preserve"> PAGEREF _Toc2079 \h </w:instrText>
      </w:r>
      <w:r>
        <w:fldChar w:fldCharType="separate"/>
      </w:r>
      <w:r>
        <w:t>12</w:t>
      </w:r>
      <w:r>
        <w:fldChar w:fldCharType="end"/>
      </w:r>
    </w:p>
    <w:p>
      <w:pPr>
        <w:pStyle w:val="26"/>
        <w:tabs>
          <w:tab w:val="right" w:leader="dot" w:pos="9360"/>
        </w:tabs>
      </w:pPr>
      <w:r>
        <w:rPr>
          <w:rFonts w:hint="eastAsia"/>
        </w:rPr>
        <w:t>4.3 性能</w:t>
      </w:r>
      <w:r>
        <w:tab/>
      </w:r>
      <w:r>
        <w:fldChar w:fldCharType="begin"/>
      </w:r>
      <w:r>
        <w:instrText xml:space="preserve"> PAGEREF _Toc32722 \h </w:instrText>
      </w:r>
      <w:r>
        <w:fldChar w:fldCharType="separate"/>
      </w:r>
      <w:r>
        <w:t>13</w:t>
      </w:r>
      <w:r>
        <w:fldChar w:fldCharType="end"/>
      </w:r>
    </w:p>
    <w:p>
      <w:pPr>
        <w:pStyle w:val="26"/>
        <w:tabs>
          <w:tab w:val="right" w:leader="dot" w:pos="9360"/>
        </w:tabs>
      </w:pPr>
      <w:r>
        <w:rPr>
          <w:rFonts w:hint="eastAsia"/>
        </w:rPr>
        <w:t>4.4 可支持性</w:t>
      </w:r>
      <w:r>
        <w:tab/>
      </w:r>
      <w:r>
        <w:fldChar w:fldCharType="begin"/>
      </w:r>
      <w:r>
        <w:instrText xml:space="preserve"> PAGEREF _Toc28516 \h </w:instrText>
      </w:r>
      <w:r>
        <w:fldChar w:fldCharType="separate"/>
      </w:r>
      <w:r>
        <w:t>13</w:t>
      </w:r>
      <w:r>
        <w:fldChar w:fldCharType="end"/>
      </w:r>
    </w:p>
    <w:p>
      <w:pPr>
        <w:pStyle w:val="26"/>
        <w:tabs>
          <w:tab w:val="right" w:leader="dot" w:pos="9360"/>
        </w:tabs>
      </w:pPr>
      <w:r>
        <w:rPr>
          <w:rFonts w:hint="eastAsia"/>
        </w:rPr>
        <w:t>4.5 设计约束</w:t>
      </w:r>
      <w:r>
        <w:tab/>
      </w:r>
      <w:r>
        <w:fldChar w:fldCharType="begin"/>
      </w:r>
      <w:r>
        <w:instrText xml:space="preserve"> PAGEREF _Toc9568 \h </w:instrText>
      </w:r>
      <w:r>
        <w:fldChar w:fldCharType="separate"/>
      </w:r>
      <w:r>
        <w:t>13</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r>
        <w:rPr>
          <w:rFonts w:hint="eastAsia"/>
          <w:lang w:val="en-US" w:eastAsia="zh-CN"/>
        </w:rPr>
        <w:t xml:space="preserve"> </w:t>
      </w:r>
      <w:bookmarkStart w:id="0" w:name="_Toc29643"/>
      <w:r>
        <w:rPr>
          <w:rFonts w:hint="eastAsia"/>
        </w:rPr>
        <w:t>简介</w:t>
      </w:r>
      <w:bookmarkEnd w:id="0"/>
    </w:p>
    <w:p>
      <w:pPr>
        <w:pStyle w:val="3"/>
        <w:numPr>
          <w:ilvl w:val="1"/>
          <w:numId w:val="1"/>
        </w:numPr>
      </w:pPr>
      <w:r>
        <w:rPr>
          <w:rFonts w:hint="eastAsia"/>
          <w:lang w:val="en-US" w:eastAsia="zh-CN"/>
        </w:rPr>
        <w:t xml:space="preserve"> </w:t>
      </w:r>
      <w:bookmarkStart w:id="1" w:name="_Toc16666"/>
      <w:r>
        <w:rPr>
          <w:rFonts w:hint="eastAsia"/>
        </w:rPr>
        <w:t>目的</w:t>
      </w:r>
      <w:bookmarkEnd w:id="1"/>
    </w:p>
    <w:p>
      <w:pPr>
        <w:pStyle w:val="14"/>
      </w:pPr>
      <w:r>
        <w:t>本软件规约用于详细说明数据流动态分析平台的外部行为，定义应用的功能需求与非功能需求，说明设计约束，提供平台相关的其他产品需求。</w:t>
      </w:r>
    </w:p>
    <w:p>
      <w:pPr>
        <w:pStyle w:val="3"/>
      </w:pPr>
      <w:r>
        <w:rPr>
          <w:rFonts w:hint="eastAsia"/>
          <w:lang w:val="en-US" w:eastAsia="zh-CN"/>
        </w:rPr>
        <w:t xml:space="preserve"> </w:t>
      </w:r>
      <w:bookmarkStart w:id="2" w:name="_Toc5402"/>
      <w:r>
        <w:rPr>
          <w:rFonts w:hint="eastAsia"/>
        </w:rPr>
        <w:t>定义、首字母缩写词和缩略语</w:t>
      </w:r>
      <w:bookmarkEnd w:id="2"/>
    </w:p>
    <w:p>
      <w:pPr>
        <w:pStyle w:val="14"/>
        <w:rPr>
          <w:rFonts w:hint="default"/>
          <w:lang w:val="en-US" w:eastAsia="zh-CN"/>
        </w:rPr>
      </w:pPr>
      <w:r>
        <w:rPr>
          <w:rFonts w:hint="eastAsia"/>
          <w:lang w:val="en-US" w:eastAsia="zh-CN"/>
        </w:rPr>
        <w:t>数据流：连续的、没有确定数量、没有确定结束时间的一串数据；</w:t>
      </w:r>
    </w:p>
    <w:p>
      <w:pPr>
        <w:pStyle w:val="14"/>
        <w:rPr>
          <w:rFonts w:hint="default"/>
          <w:lang w:val="en-US" w:eastAsia="zh-CN"/>
        </w:rPr>
      </w:pPr>
      <w:r>
        <w:rPr>
          <w:rFonts w:hint="eastAsia"/>
          <w:lang w:val="en-US" w:eastAsia="zh-CN"/>
        </w:rPr>
        <w:t>流程模型：在一个应用中，数据流所需要处理的方式与步骤；</w:t>
      </w:r>
    </w:p>
    <w:p>
      <w:pPr>
        <w:pStyle w:val="14"/>
        <w:rPr>
          <w:rFonts w:hint="default"/>
          <w:lang w:val="en-US" w:eastAsia="zh-CN"/>
        </w:rPr>
      </w:pPr>
      <w:r>
        <w:rPr>
          <w:rFonts w:hint="eastAsia"/>
          <w:lang w:val="en-US" w:eastAsia="zh-CN"/>
        </w:rPr>
        <w:t>计算资源：在本平台中指应用所占有的CPU资源；</w:t>
      </w:r>
    </w:p>
    <w:p>
      <w:pPr>
        <w:pStyle w:val="14"/>
        <w:rPr>
          <w:rFonts w:hint="default"/>
          <w:lang w:val="en-US" w:eastAsia="zh-CN"/>
        </w:rPr>
      </w:pPr>
      <w:r>
        <w:rPr>
          <w:rFonts w:hint="eastAsia"/>
          <w:lang w:val="en-US" w:eastAsia="zh-CN"/>
        </w:rPr>
        <w:t>存储资源：在本平台中指应用所占用的硬盘资源；</w:t>
      </w:r>
    </w:p>
    <w:p>
      <w:pPr>
        <w:pStyle w:val="14"/>
      </w:pPr>
      <w:r>
        <w:rPr>
          <w:rFonts w:hint="eastAsia"/>
          <w:lang w:val="en-US" w:eastAsia="zh-CN"/>
        </w:rPr>
        <w:t>详细内容参见术语表。</w:t>
      </w:r>
    </w:p>
    <w:p>
      <w:pPr>
        <w:pStyle w:val="3"/>
      </w:pPr>
      <w:r>
        <w:rPr>
          <w:rFonts w:hint="eastAsia"/>
          <w:lang w:val="en-US" w:eastAsia="zh-CN"/>
        </w:rPr>
        <w:t xml:space="preserve"> </w:t>
      </w:r>
      <w:bookmarkStart w:id="3" w:name="_Toc21567"/>
      <w:r>
        <w:rPr>
          <w:rFonts w:hint="eastAsia"/>
        </w:rPr>
        <w:t>参考资料</w:t>
      </w:r>
      <w:bookmarkEnd w:id="3"/>
    </w:p>
    <w:p>
      <w:pPr>
        <w:pStyle w:val="14"/>
        <w:rPr>
          <w:rFonts w:hint="eastAsia"/>
          <w:lang w:val="en-US" w:eastAsia="zh-CN"/>
        </w:rPr>
      </w:pPr>
      <w:r>
        <w:rPr>
          <w:rFonts w:hint="eastAsia"/>
          <w:lang w:val="en-US" w:eastAsia="zh-CN"/>
        </w:rPr>
        <w:t>[1] 蔡鸿明.沈备军，任锐，互联网时代的软件工程[M].上海交通大学出版社,2021.11.</w:t>
      </w:r>
    </w:p>
    <w:p>
      <w:pPr>
        <w:pStyle w:val="14"/>
        <w:rPr>
          <w:rFonts w:hint="eastAsia"/>
          <w:lang w:val="en-US" w:eastAsia="zh-CN"/>
        </w:rPr>
      </w:pPr>
      <w:r>
        <w:rPr>
          <w:rFonts w:hint="eastAsia"/>
          <w:lang w:val="en-US" w:eastAsia="zh-CN"/>
        </w:rPr>
        <w:t>[2] 沈备军，陈昊鹏，陈雨亭，软件工程原理[M].高等教育出版社,2013.2.</w:t>
      </w:r>
    </w:p>
    <w:p>
      <w:pPr>
        <w:pStyle w:val="14"/>
        <w:rPr>
          <w:rFonts w:hint="eastAsia"/>
          <w:lang w:val="en-US" w:eastAsia="zh-CN"/>
        </w:rPr>
      </w:pPr>
    </w:p>
    <w:p>
      <w:pPr>
        <w:pStyle w:val="2"/>
        <w:numPr>
          <w:ilvl w:val="0"/>
          <w:numId w:val="1"/>
        </w:numPr>
        <w:ind w:left="720" w:hanging="720"/>
      </w:pPr>
      <w:r>
        <w:rPr>
          <w:rFonts w:hint="eastAsia"/>
          <w:lang w:val="en-US" w:eastAsia="zh-CN"/>
        </w:rPr>
        <w:t xml:space="preserve"> </w:t>
      </w:r>
      <w:bookmarkStart w:id="4" w:name="_Toc22679"/>
      <w:r>
        <w:rPr>
          <w:rFonts w:hint="eastAsia"/>
        </w:rPr>
        <w:t>整体说明</w:t>
      </w:r>
      <w:bookmarkEnd w:id="4"/>
    </w:p>
    <w:p>
      <w:pPr>
        <w:pStyle w:val="3"/>
      </w:pPr>
      <w:r>
        <w:rPr>
          <w:rFonts w:hint="eastAsia"/>
          <w:lang w:val="en-US" w:eastAsia="zh-CN"/>
        </w:rPr>
        <w:t xml:space="preserve"> </w:t>
      </w:r>
      <w:bookmarkStart w:id="5" w:name="_Toc27816"/>
      <w:r>
        <w:rPr>
          <w:rFonts w:hint="eastAsia"/>
          <w:lang w:val="en-US" w:eastAsia="zh-CN"/>
        </w:rPr>
        <w:t>产品总体效果</w:t>
      </w:r>
      <w:bookmarkEnd w:id="5"/>
    </w:p>
    <w:p>
      <w:pPr>
        <w:pStyle w:val="14"/>
        <w:rPr>
          <w:rFonts w:hint="eastAsia"/>
          <w:lang w:val="en-US" w:eastAsia="zh-CN"/>
        </w:rPr>
      </w:pPr>
      <w:r>
        <w:rPr>
          <w:rFonts w:hint="eastAsia"/>
          <w:lang w:val="en-US" w:eastAsia="zh-CN"/>
        </w:rPr>
        <w:t>在医疗产业的背景下，该产品的总体效果是通以低代码的方法降低管理用户的标准，且允许他们对数据分析方法进行设计。最终使用展示可视化数据的前端进行数据分析，对医疗过程提供统计分析方面的帮助。</w:t>
      </w:r>
    </w:p>
    <w:p>
      <w:pPr>
        <w:pStyle w:val="3"/>
        <w:rPr>
          <w:rFonts w:hint="eastAsia"/>
          <w:lang w:val="en-US" w:eastAsia="zh-CN"/>
        </w:rPr>
      </w:pPr>
      <w:r>
        <w:rPr>
          <w:rFonts w:hint="eastAsia"/>
          <w:lang w:val="en-US" w:eastAsia="zh-CN"/>
        </w:rPr>
        <w:t xml:space="preserve"> </w:t>
      </w:r>
      <w:bookmarkStart w:id="6" w:name="_Toc22995"/>
      <w:r>
        <w:rPr>
          <w:rFonts w:hint="eastAsia"/>
          <w:lang w:val="en-US" w:eastAsia="zh-CN"/>
        </w:rPr>
        <w:t>产品功能</w:t>
      </w:r>
      <w:bookmarkEnd w:id="6"/>
    </w:p>
    <w:p>
      <w:pPr>
        <w:pStyle w:val="14"/>
        <w:rPr>
          <w:rFonts w:hint="eastAsia"/>
          <w:lang w:val="en-US" w:eastAsia="zh-CN"/>
        </w:rPr>
      </w:pPr>
      <w:r>
        <w:rPr>
          <w:rFonts w:hint="eastAsia"/>
          <w:lang w:val="en-US" w:eastAsia="zh-CN"/>
        </w:rPr>
        <w:t>本产品最主要的功能为允许管理人员以低代码的形式去管理数据源、数据分析方法，且可以通过自由编排数据源与数据分析方法来生成已处理过的数据。数据源支持流处理与批处理，处理好的数据由前端来进行可视化，且由普通用户来对可视化数据进行数据分析。</w:t>
      </w:r>
    </w:p>
    <w:p>
      <w:pPr>
        <w:pStyle w:val="3"/>
        <w:rPr>
          <w:rFonts w:hint="eastAsia"/>
          <w:lang w:val="en-US" w:eastAsia="zh-CN"/>
        </w:rPr>
      </w:pPr>
      <w:r>
        <w:rPr>
          <w:rFonts w:hint="eastAsia"/>
          <w:lang w:val="en-US" w:eastAsia="zh-CN"/>
        </w:rPr>
        <w:t xml:space="preserve"> </w:t>
      </w:r>
      <w:bookmarkStart w:id="7" w:name="_Toc12329"/>
      <w:r>
        <w:rPr>
          <w:rFonts w:hint="eastAsia"/>
          <w:lang w:val="en-US" w:eastAsia="zh-CN"/>
        </w:rPr>
        <w:t>用户特征</w:t>
      </w:r>
      <w:bookmarkEnd w:id="7"/>
    </w:p>
    <w:p>
      <w:pPr>
        <w:pStyle w:val="14"/>
        <w:rPr>
          <w:rFonts w:hint="eastAsia"/>
          <w:lang w:val="en-US" w:eastAsia="zh-CN"/>
        </w:rPr>
      </w:pPr>
      <w:r>
        <w:rPr>
          <w:rFonts w:hint="eastAsia"/>
          <w:lang w:val="en-US" w:eastAsia="zh-CN"/>
        </w:rPr>
        <w:t>本产品所涉及的用户群体包括使用平台功能来生成可视化数据的管理人员，以及使用可视化数据进行数据分析的普通用户。在医疗产业背景下，管理人员为提供技术支持的相关人员，而普通用户则是医生、护士等工作人员，所分析的数据为患者的一些相关记录。</w:t>
      </w:r>
    </w:p>
    <w:p>
      <w:pPr>
        <w:pStyle w:val="3"/>
        <w:rPr>
          <w:rFonts w:hint="eastAsia"/>
          <w:lang w:val="en-US" w:eastAsia="zh-CN"/>
        </w:rPr>
      </w:pPr>
      <w:r>
        <w:rPr>
          <w:rFonts w:hint="eastAsia"/>
          <w:lang w:val="en-US" w:eastAsia="zh-CN"/>
        </w:rPr>
        <w:t xml:space="preserve"> </w:t>
      </w:r>
      <w:bookmarkStart w:id="8" w:name="_Toc17876"/>
      <w:r>
        <w:rPr>
          <w:rFonts w:hint="eastAsia"/>
          <w:lang w:val="en-US" w:eastAsia="zh-CN"/>
        </w:rPr>
        <w:t>约束</w:t>
      </w:r>
      <w:bookmarkEnd w:id="8"/>
    </w:p>
    <w:p>
      <w:pPr>
        <w:pStyle w:val="14"/>
        <w:numPr>
          <w:ilvl w:val="0"/>
          <w:numId w:val="3"/>
        </w:numPr>
        <w:rPr>
          <w:rFonts w:hint="eastAsia"/>
          <w:lang w:val="en-US" w:eastAsia="zh-CN"/>
        </w:rPr>
      </w:pPr>
      <w:r>
        <w:rPr>
          <w:rFonts w:hint="eastAsia"/>
          <w:lang w:val="en-US" w:eastAsia="zh-CN"/>
        </w:rPr>
        <w:t>为了控制产品成本，本产品必须运行在 Linux 服务器上，以Web网页的形式向用户提供服务；</w:t>
      </w:r>
    </w:p>
    <w:p>
      <w:pPr>
        <w:pStyle w:val="14"/>
        <w:numPr>
          <w:ilvl w:val="0"/>
          <w:numId w:val="3"/>
        </w:numPr>
        <w:rPr>
          <w:rFonts w:hint="eastAsia" w:eastAsia="宋体"/>
          <w:lang w:val="en-US" w:eastAsia="zh-CN"/>
        </w:rPr>
      </w:pPr>
      <w:r>
        <w:rPr>
          <w:rFonts w:hint="eastAsia"/>
          <w:lang w:val="en-US" w:eastAsia="zh-CN"/>
        </w:rPr>
        <w:t>为了控制产品复杂度及开发时间，用户提供的数据处理算法代码必须为 java 语言；</w:t>
      </w:r>
    </w:p>
    <w:p>
      <w:pPr>
        <w:pStyle w:val="2"/>
        <w:numPr>
          <w:ilvl w:val="0"/>
          <w:numId w:val="1"/>
        </w:numPr>
        <w:ind w:left="720" w:hanging="720"/>
      </w:pPr>
      <w:r>
        <w:rPr>
          <w:rFonts w:hint="eastAsia"/>
          <w:lang w:val="en-US" w:eastAsia="zh-CN"/>
        </w:rPr>
        <w:t xml:space="preserve"> </w:t>
      </w:r>
      <w:bookmarkStart w:id="9" w:name="_Toc9281"/>
      <w:r>
        <w:rPr>
          <w:rFonts w:hint="eastAsia"/>
        </w:rPr>
        <w:t>功能需求</w:t>
      </w:r>
      <w:bookmarkEnd w:id="9"/>
    </w:p>
    <w:p>
      <w:pPr>
        <w:pStyle w:val="3"/>
      </w:pPr>
      <w:r>
        <w:rPr>
          <w:rFonts w:hint="eastAsia"/>
        </w:rPr>
        <w:t xml:space="preserve"> </w:t>
      </w:r>
      <w:bookmarkStart w:id="10" w:name="_Toc11874"/>
      <w:r>
        <w:rPr>
          <w:rFonts w:hint="eastAsia"/>
        </w:rPr>
        <w:t>Use case 图</w:t>
      </w:r>
      <w:bookmarkEnd w:id="10"/>
    </w:p>
    <w:p>
      <w:pPr>
        <w:pStyle w:val="14"/>
      </w:pPr>
      <w:r>
        <w:drawing>
          <wp:inline distT="0" distB="0" distL="0" distR="0">
            <wp:extent cx="5486400" cy="673862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9"/>
                    <a:stretch>
                      <a:fillRect/>
                    </a:stretch>
                  </pic:blipFill>
                  <pic:spPr>
                    <a:xfrm>
                      <a:off x="0" y="0"/>
                      <a:ext cx="5486400" cy="6738663"/>
                    </a:xfrm>
                    <a:prstGeom prst="rect">
                      <a:avLst/>
                    </a:prstGeom>
                  </pic:spPr>
                </pic:pic>
              </a:graphicData>
            </a:graphic>
          </wp:inline>
        </w:drawing>
      </w:r>
    </w:p>
    <w:p>
      <w:pPr>
        <w:pStyle w:val="14"/>
      </w:pPr>
      <w:r>
        <w:t>1、平台支持管理员进行数据流的管理。平台允许管理员对数据流进行新建、查询、修改、删除；</w:t>
      </w:r>
    </w:p>
    <w:p>
      <w:pPr>
        <w:pStyle w:val="14"/>
        <w:pBdr>
          <w:bottom w:val="none" w:color="auto" w:sz="0" w:space="0"/>
        </w:pBdr>
      </w:pPr>
      <w:r>
        <w:t>2、平台支持管理员进行数据分析服务的管理。平台允许管理员对数据分析服务进行新建、查询、修改、删除；</w:t>
      </w:r>
    </w:p>
    <w:p>
      <w:pPr>
        <w:pStyle w:val="14"/>
        <w:rPr>
          <w:rFonts w:hint="default" w:eastAsia="宋体"/>
          <w:lang w:val="en-US" w:eastAsia="zh-CN"/>
        </w:rPr>
      </w:pPr>
      <w:r>
        <w:t>3、平台支持管理员进行应用权限的管理。</w:t>
      </w:r>
      <w:r>
        <w:rPr>
          <w:rFonts w:hint="eastAsia"/>
          <w:lang w:val="en-US" w:eastAsia="zh-CN"/>
        </w:rPr>
        <w:t>平台允许管理员对</w:t>
      </w:r>
      <w:r>
        <w:t>不同</w:t>
      </w:r>
      <w:r>
        <w:rPr>
          <w:rFonts w:hint="eastAsia"/>
          <w:lang w:val="en-US" w:eastAsia="zh-CN"/>
        </w:rPr>
        <w:t>应用、不同用户，分配不同的权限；</w:t>
      </w:r>
    </w:p>
    <w:p>
      <w:pPr>
        <w:pStyle w:val="14"/>
      </w:pPr>
      <w:r>
        <w:t>4、平台支持管理员进行计算资源权限的管理。对于不同的应用，管理员可为其设置不同的计算资源权限，合理分配算力；</w:t>
      </w:r>
    </w:p>
    <w:p>
      <w:pPr>
        <w:pStyle w:val="14"/>
      </w:pPr>
      <w:r>
        <w:t>5、平台支持管理员进行流程模型的管理。</w:t>
      </w:r>
      <w:r>
        <w:rPr>
          <w:rFonts w:hint="eastAsia"/>
          <w:lang w:val="en-US" w:eastAsia="zh-CN"/>
        </w:rPr>
        <w:t>在一个应用中，可能包含多个数据处理流程，管理员可对流程进行修改与编排；</w:t>
      </w:r>
    </w:p>
    <w:p>
      <w:pPr>
        <w:pStyle w:val="14"/>
        <w:rPr>
          <w:rFonts w:hint="default" w:eastAsia="宋体"/>
          <w:lang w:val="en-US" w:eastAsia="zh-CN"/>
        </w:rPr>
      </w:pPr>
      <w:r>
        <w:t>6、平台支持管理员进行</w:t>
      </w:r>
      <w:r>
        <w:rPr>
          <w:rFonts w:hint="eastAsia"/>
          <w:lang w:val="en-US" w:eastAsia="zh-CN"/>
        </w:rPr>
        <w:t>数据流权限</w:t>
      </w:r>
      <w:r>
        <w:t>的管理。</w:t>
      </w:r>
      <w:r>
        <w:rPr>
          <w:rFonts w:hint="eastAsia"/>
          <w:lang w:val="en-US" w:eastAsia="zh-CN"/>
        </w:rPr>
        <w:t>对于一个数据流来说，管理员可以设定其权限，使用多少计算资源和存储资源；</w:t>
      </w:r>
    </w:p>
    <w:p>
      <w:pPr>
        <w:pStyle w:val="14"/>
        <w:rPr>
          <w:rFonts w:hint="default" w:eastAsia="宋体"/>
          <w:lang w:val="en-US" w:eastAsia="zh-CN"/>
        </w:rPr>
      </w:pPr>
      <w:r>
        <w:t>7、平台支持管理员进行流程模型的</w:t>
      </w:r>
      <w:r>
        <w:rPr>
          <w:rFonts w:hint="eastAsia"/>
          <w:lang w:val="en-US" w:eastAsia="zh-CN"/>
        </w:rPr>
        <w:t>生成</w:t>
      </w:r>
      <w:r>
        <w:t>。</w:t>
      </w:r>
      <w:r>
        <w:rPr>
          <w:rFonts w:hint="eastAsia"/>
          <w:lang w:val="en-US" w:eastAsia="zh-CN"/>
        </w:rPr>
        <w:t>对于数据流处理，管理员可以通过低代码方式，生成数据处理流程模型；</w:t>
      </w:r>
    </w:p>
    <w:p>
      <w:pPr>
        <w:pStyle w:val="14"/>
      </w:pPr>
      <w:r>
        <w:t>8、平台支持管理员进行</w:t>
      </w:r>
      <w:r>
        <w:rPr>
          <w:rFonts w:hint="eastAsia"/>
          <w:lang w:val="en-US" w:eastAsia="zh-CN"/>
        </w:rPr>
        <w:t>应用的注册</w:t>
      </w:r>
      <w:r>
        <w:t>。</w:t>
      </w:r>
    </w:p>
    <w:p>
      <w:pPr>
        <w:pStyle w:val="14"/>
      </w:pPr>
    </w:p>
    <w:p>
      <w:pPr>
        <w:pStyle w:val="3"/>
        <w:rPr>
          <w:rFonts w:hint="eastAsia"/>
        </w:rPr>
      </w:pPr>
      <w:r>
        <w:rPr>
          <w:rFonts w:hint="eastAsia"/>
          <w:lang w:val="en-US" w:eastAsia="zh-CN"/>
        </w:rPr>
        <w:t xml:space="preserve"> </w:t>
      </w:r>
      <w:bookmarkStart w:id="11" w:name="_Toc21684"/>
      <w:r>
        <w:rPr>
          <w:rFonts w:hint="eastAsia"/>
        </w:rPr>
        <w:t>管理应用规约</w:t>
      </w:r>
      <w:bookmarkEnd w:id="11"/>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1</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管理人员对项目的应用进行管理，其中包括创建，删除，修改，查询的操作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管理人员需要登录系统，并且有修改应用的权限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pStyle w:val="14"/>
              <w:numPr>
                <w:ilvl w:val="0"/>
                <w:numId w:val="4"/>
              </w:numPr>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管理人员进入应用管理页面</w:t>
            </w:r>
          </w:p>
          <w:p>
            <w:pPr>
              <w:pStyle w:val="14"/>
              <w:numPr>
                <w:ilvl w:val="0"/>
                <w:numId w:val="4"/>
              </w:numPr>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系统显示所有该管理人员有权限的应用</w:t>
            </w:r>
          </w:p>
          <w:p>
            <w:pPr>
              <w:pStyle w:val="14"/>
              <w:numPr>
                <w:ilvl w:val="0"/>
                <w:numId w:val="5"/>
              </w:numPr>
              <w:spacing w:line="240" w:lineRule="auto"/>
              <w:ind w:left="200" w:leftChars="0" w:firstLine="0" w:firstLineChars="0"/>
              <w:jc w:val="both"/>
              <w:rPr>
                <w:rFonts w:hint="default" w:eastAsia="宋体"/>
                <w:vertAlign w:val="baseline"/>
                <w:lang w:val="en-US" w:eastAsia="zh-CN"/>
              </w:rPr>
            </w:pPr>
            <w:r>
              <w:rPr>
                <w:rFonts w:hint="eastAsia"/>
                <w:vertAlign w:val="baseline"/>
                <w:lang w:val="en-US" w:eastAsia="zh-CN"/>
              </w:rPr>
              <w:t>管理人员点击新增应用</w:t>
            </w:r>
          </w:p>
          <w:p>
            <w:pPr>
              <w:pStyle w:val="14"/>
              <w:numPr>
                <w:ilvl w:val="0"/>
                <w:numId w:val="6"/>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系统显示空的应用信息</w:t>
            </w:r>
          </w:p>
          <w:p>
            <w:pPr>
              <w:pStyle w:val="14"/>
              <w:numPr>
                <w:ilvl w:val="0"/>
                <w:numId w:val="6"/>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管理人员填写新增的应用信息</w:t>
            </w:r>
          </w:p>
          <w:p>
            <w:pPr>
              <w:pStyle w:val="14"/>
              <w:numPr>
                <w:ilvl w:val="0"/>
                <w:numId w:val="6"/>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管理人员确认信息填写正确后点击确认按钮</w:t>
            </w:r>
          </w:p>
          <w:p>
            <w:pPr>
              <w:pStyle w:val="14"/>
              <w:numPr>
                <w:ilvl w:val="0"/>
                <w:numId w:val="6"/>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系统按照应用信息创建新应用</w:t>
            </w:r>
          </w:p>
          <w:p>
            <w:pPr>
              <w:pStyle w:val="14"/>
              <w:numPr>
                <w:ilvl w:val="0"/>
                <w:numId w:val="6"/>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系统显示已生成的新应用</w:t>
            </w:r>
          </w:p>
          <w:p>
            <w:pPr>
              <w:pStyle w:val="14"/>
              <w:numPr>
                <w:ilvl w:val="0"/>
                <w:numId w:val="5"/>
              </w:numPr>
              <w:spacing w:line="240" w:lineRule="auto"/>
              <w:ind w:left="200" w:leftChars="0" w:firstLine="0" w:firstLineChars="0"/>
              <w:jc w:val="both"/>
              <w:rPr>
                <w:rFonts w:hint="default" w:eastAsia="宋体"/>
                <w:vertAlign w:val="baseline"/>
                <w:lang w:val="en-US" w:eastAsia="zh-CN"/>
              </w:rPr>
            </w:pPr>
            <w:r>
              <w:rPr>
                <w:rFonts w:hint="eastAsia"/>
                <w:vertAlign w:val="baseline"/>
                <w:lang w:val="en-US" w:eastAsia="zh-CN"/>
              </w:rPr>
              <w:t>管理人员在输入框内输入需要查询的应用名称</w:t>
            </w:r>
          </w:p>
          <w:p>
            <w:pPr>
              <w:pStyle w:val="14"/>
              <w:numPr>
                <w:ilvl w:val="0"/>
                <w:numId w:val="7"/>
              </w:numPr>
              <w:spacing w:line="240" w:lineRule="auto"/>
              <w:ind w:left="400" w:leftChars="0" w:firstLine="0" w:firstLineChars="0"/>
              <w:jc w:val="both"/>
              <w:rPr>
                <w:rFonts w:hint="default" w:eastAsia="宋体"/>
                <w:vertAlign w:val="baseline"/>
                <w:lang w:val="en-US" w:eastAsia="zh-CN"/>
              </w:rPr>
            </w:pPr>
            <w:r>
              <w:rPr>
                <w:rFonts w:hint="eastAsia"/>
                <w:vertAlign w:val="baseline"/>
                <w:lang w:val="en-US" w:eastAsia="zh-CN"/>
              </w:rPr>
              <w:t>系统显示查询结果</w:t>
            </w:r>
          </w:p>
          <w:p>
            <w:pPr>
              <w:pStyle w:val="14"/>
              <w:numPr>
                <w:ilvl w:val="0"/>
                <w:numId w:val="8"/>
              </w:numPr>
              <w:spacing w:line="240" w:lineRule="auto"/>
              <w:ind w:left="600" w:leftChars="0" w:firstLine="0" w:firstLineChars="0"/>
              <w:jc w:val="both"/>
              <w:rPr>
                <w:rFonts w:hint="default" w:eastAsia="宋体"/>
                <w:vertAlign w:val="baseline"/>
                <w:lang w:val="en-US" w:eastAsia="zh-CN"/>
              </w:rPr>
            </w:pPr>
            <w:r>
              <w:rPr>
                <w:rFonts w:hint="eastAsia"/>
                <w:vertAlign w:val="baseline"/>
                <w:lang w:val="en-US" w:eastAsia="zh-CN"/>
              </w:rPr>
              <w:t>管理人员点击应用列表中的删除按钮</w:t>
            </w:r>
          </w:p>
          <w:p>
            <w:pPr>
              <w:pStyle w:val="14"/>
              <w:numPr>
                <w:ilvl w:val="0"/>
                <w:numId w:val="9"/>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系统删除应用</w:t>
            </w:r>
          </w:p>
          <w:p>
            <w:pPr>
              <w:pStyle w:val="14"/>
              <w:numPr>
                <w:ilvl w:val="0"/>
                <w:numId w:val="9"/>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系统显示已删除应用的消息</w:t>
            </w:r>
          </w:p>
          <w:p>
            <w:pPr>
              <w:pStyle w:val="14"/>
              <w:numPr>
                <w:ilvl w:val="0"/>
                <w:numId w:val="8"/>
              </w:numPr>
              <w:spacing w:line="240" w:lineRule="auto"/>
              <w:ind w:left="600" w:leftChars="0" w:firstLine="0" w:firstLineChars="0"/>
              <w:jc w:val="both"/>
              <w:rPr>
                <w:rFonts w:hint="default" w:eastAsia="宋体"/>
                <w:vertAlign w:val="baseline"/>
                <w:lang w:val="en-US" w:eastAsia="zh-CN"/>
              </w:rPr>
            </w:pPr>
            <w:r>
              <w:rPr>
                <w:rFonts w:hint="eastAsia"/>
                <w:vertAlign w:val="baseline"/>
                <w:lang w:val="en-US" w:eastAsia="zh-CN"/>
              </w:rPr>
              <w:t>管理人员点击应用列表中的修改按钮</w:t>
            </w:r>
          </w:p>
          <w:p>
            <w:pPr>
              <w:pStyle w:val="14"/>
              <w:numPr>
                <w:ilvl w:val="0"/>
                <w:numId w:val="10"/>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系统显示修改应用信息页面</w:t>
            </w:r>
          </w:p>
          <w:p>
            <w:pPr>
              <w:pStyle w:val="14"/>
              <w:numPr>
                <w:ilvl w:val="0"/>
                <w:numId w:val="10"/>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管理人员修改应用信息</w:t>
            </w:r>
          </w:p>
          <w:p>
            <w:pPr>
              <w:pStyle w:val="14"/>
              <w:numPr>
                <w:ilvl w:val="0"/>
                <w:numId w:val="10"/>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管理人员确认填写信息正确后点击确认按钮</w:t>
            </w:r>
          </w:p>
          <w:p>
            <w:pPr>
              <w:pStyle w:val="14"/>
              <w:numPr>
                <w:ilvl w:val="0"/>
                <w:numId w:val="10"/>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系统按照修改的应用信息更新应用</w:t>
            </w:r>
          </w:p>
          <w:p>
            <w:pPr>
              <w:pStyle w:val="14"/>
              <w:numPr>
                <w:ilvl w:val="0"/>
                <w:numId w:val="10"/>
              </w:numPr>
              <w:spacing w:line="240" w:lineRule="auto"/>
              <w:ind w:left="800" w:leftChars="0" w:firstLine="0" w:firstLineChars="0"/>
              <w:jc w:val="both"/>
              <w:rPr>
                <w:rFonts w:hint="default" w:eastAsia="宋体"/>
                <w:vertAlign w:val="baseline"/>
                <w:lang w:val="en-US" w:eastAsia="zh-CN"/>
              </w:rPr>
            </w:pPr>
            <w:r>
              <w:rPr>
                <w:rFonts w:hint="eastAsia"/>
                <w:vertAlign w:val="baseline"/>
                <w:lang w:val="en-US" w:eastAsia="zh-CN"/>
              </w:rPr>
              <w:t>系统显示应用信息已被修改的消息</w:t>
            </w:r>
          </w:p>
          <w:p>
            <w:pPr>
              <w:pStyle w:val="14"/>
              <w:spacing w:line="240" w:lineRule="auto"/>
              <w:jc w:val="both"/>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2A1A. 管理人员选择取消</w:t>
            </w:r>
          </w:p>
          <w:p>
            <w:pPr>
              <w:pStyle w:val="14"/>
              <w:spacing w:line="240" w:lineRule="auto"/>
              <w:ind w:left="0" w:leftChars="0" w:firstLine="0" w:firstLineChars="0"/>
              <w:jc w:val="both"/>
              <w:rPr>
                <w:rFonts w:hint="default"/>
                <w:vertAlign w:val="baseline"/>
                <w:lang w:val="en-US" w:eastAsia="zh-CN"/>
              </w:rPr>
            </w:pPr>
            <w:r>
              <w:rPr>
                <w:rFonts w:hint="eastAsia"/>
                <w:vertAlign w:val="baseline"/>
                <w:lang w:val="en-US" w:eastAsia="zh-CN"/>
              </w:rPr>
              <w:t>用例结束</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 xml:space="preserve">2B1B1. 管理人员选择取消 </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用例结束</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2B1B31. 应用信息不准确，系统报错</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系统显示“修改的信息不符合要求，请重新填写”返回3B1B3</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2B1C. 查找信息出错</w:t>
            </w:r>
          </w:p>
          <w:p>
            <w:pPr>
              <w:pStyle w:val="14"/>
              <w:spacing w:line="240" w:lineRule="auto"/>
              <w:ind w:left="0" w:leftChars="0" w:firstLine="0" w:firstLineChars="0"/>
              <w:jc w:val="both"/>
              <w:rPr>
                <w:rFonts w:hint="default"/>
                <w:vertAlign w:val="baseline"/>
                <w:lang w:val="en-US" w:eastAsia="zh-CN"/>
              </w:rPr>
            </w:pPr>
            <w:r>
              <w:rPr>
                <w:rFonts w:hint="eastAsia"/>
                <w:vertAlign w:val="baseline"/>
                <w:lang w:val="en-US" w:eastAsia="zh-CN"/>
              </w:rPr>
              <w:t>系统提示“找不到该应用的信息”返回3B1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bl>
    <w:p>
      <w:pPr>
        <w:pStyle w:val="14"/>
        <w:ind w:left="0"/>
      </w:pPr>
    </w:p>
    <w:p>
      <w:pPr>
        <w:pStyle w:val="3"/>
        <w:rPr>
          <w:rFonts w:hint="eastAsia"/>
        </w:rPr>
      </w:pPr>
      <w:r>
        <w:rPr>
          <w:rFonts w:hint="eastAsia"/>
          <w:lang w:val="en-US" w:eastAsia="zh-CN"/>
        </w:rPr>
        <w:t xml:space="preserve"> </w:t>
      </w:r>
      <w:bookmarkStart w:id="12" w:name="_Toc13516"/>
      <w:r>
        <w:rPr>
          <w:rFonts w:hint="eastAsia"/>
        </w:rPr>
        <w:t>划分用户类别规约</w:t>
      </w:r>
      <w:bookmarkEnd w:id="12"/>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2</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对用户进行类别划分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管理人员对项目内的管理人员进行类别划分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管理人员需要登录系统，并且有修改管理人员类别的权限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pStyle w:val="14"/>
              <w:spacing w:line="240" w:lineRule="auto"/>
              <w:ind w:left="0"/>
              <w:jc w:val="both"/>
              <w:rPr>
                <w:rFonts w:hint="eastAsia"/>
                <w:vertAlign w:val="baseline"/>
                <w:lang w:val="en-US" w:eastAsia="zh-CN"/>
              </w:rPr>
            </w:pPr>
            <w:r>
              <w:rPr>
                <w:rFonts w:hint="eastAsia"/>
                <w:vertAlign w:val="baseline"/>
                <w:lang w:val="en-US" w:eastAsia="zh-CN"/>
              </w:rPr>
              <w:t>1. 管理人员进入类别划分界面</w:t>
            </w:r>
          </w:p>
          <w:p>
            <w:pPr>
              <w:pStyle w:val="14"/>
              <w:spacing w:line="240" w:lineRule="auto"/>
              <w:ind w:left="0"/>
              <w:jc w:val="both"/>
              <w:rPr>
                <w:rFonts w:hint="eastAsia"/>
                <w:vertAlign w:val="baseline"/>
                <w:lang w:val="en-US" w:eastAsia="zh-CN"/>
              </w:rPr>
            </w:pPr>
            <w:r>
              <w:rPr>
                <w:rFonts w:hint="eastAsia"/>
                <w:vertAlign w:val="baseline"/>
                <w:lang w:val="en-US" w:eastAsia="zh-CN"/>
              </w:rPr>
              <w:t>2. 系统显示所有类别</w:t>
            </w:r>
          </w:p>
          <w:p>
            <w:pPr>
              <w:pStyle w:val="14"/>
              <w:spacing w:line="240" w:lineRule="auto"/>
              <w:ind w:left="0"/>
              <w:jc w:val="both"/>
              <w:rPr>
                <w:rFonts w:hint="eastAsia"/>
                <w:vertAlign w:val="baseline"/>
                <w:lang w:val="en-US" w:eastAsia="zh-CN"/>
              </w:rPr>
            </w:pPr>
            <w:r>
              <w:rPr>
                <w:rFonts w:hint="eastAsia"/>
                <w:vertAlign w:val="baseline"/>
                <w:lang w:val="en-US" w:eastAsia="zh-CN"/>
              </w:rPr>
              <w:t xml:space="preserve">  A. 管理人员点击新增分类</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1. 系统显示空的分类信息</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2. 用户填写新的分类信息，为新的分类指定该分类下的管理人员</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3. 管理人员确认信息填写正确后点击确认按钮</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4. 系统按照分类信息创建新分类</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5. 系统显示已生成的新分类</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B. 管理人员在输入况输入需要查询的类别名称</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1. 系统显示查询结果</w:t>
            </w:r>
          </w:p>
          <w:p>
            <w:pPr>
              <w:pStyle w:val="14"/>
              <w:pBdr>
                <w:bottom w:val="none" w:color="auto" w:sz="0" w:space="0"/>
              </w:pBdr>
              <w:spacing w:line="240" w:lineRule="auto"/>
              <w:ind w:left="0" w:firstLine="0"/>
              <w:jc w:val="both"/>
              <w:rPr>
                <w:rFonts w:hint="eastAsia"/>
                <w:vertAlign w:val="baseline"/>
                <w:lang w:val="en-US" w:eastAsia="zh-CN"/>
              </w:rPr>
            </w:pPr>
            <w:r>
              <w:rPr>
                <w:rFonts w:hint="eastAsia"/>
                <w:vertAlign w:val="baseline"/>
                <w:lang w:val="en-US" w:eastAsia="zh-CN"/>
              </w:rPr>
              <w:t xml:space="preserve">      A. 管理人员点击类别列表中的删除按钮</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1. 系统删除分类</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2. 系统显示已删除分类的消息</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B. 管理人员点击分类列表中的修改按钮</w:t>
            </w:r>
          </w:p>
          <w:p>
            <w:pPr>
              <w:pStyle w:val="14"/>
              <w:pBdr>
                <w:bottom w:val="none" w:color="auto" w:sz="0" w:space="0"/>
              </w:pBdr>
              <w:spacing w:line="240" w:lineRule="auto"/>
              <w:ind w:left="0" w:firstLine="0"/>
              <w:jc w:val="both"/>
              <w:rPr>
                <w:rFonts w:hint="eastAsia"/>
                <w:vertAlign w:val="baseline"/>
                <w:lang w:val="en-US" w:eastAsia="zh-CN"/>
              </w:rPr>
            </w:pPr>
            <w:r>
              <w:rPr>
                <w:rFonts w:hint="eastAsia"/>
                <w:vertAlign w:val="baseline"/>
                <w:lang w:val="en-US" w:eastAsia="zh-CN"/>
              </w:rPr>
              <w:t xml:space="preserve">        1. 系统显示修改分类信息界面</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2. 管理人员修改分类信息，成员组成</w:t>
            </w:r>
          </w:p>
          <w:p>
            <w:pPr>
              <w:pStyle w:val="14"/>
              <w:pBdr>
                <w:bottom w:val="none" w:color="auto" w:sz="0" w:space="0"/>
              </w:pBdr>
              <w:spacing w:line="240" w:lineRule="auto"/>
              <w:ind w:left="0" w:firstLine="0"/>
              <w:jc w:val="both"/>
              <w:rPr>
                <w:rFonts w:hint="eastAsia"/>
                <w:vertAlign w:val="baseline"/>
                <w:lang w:val="en-US" w:eastAsia="zh-CN"/>
              </w:rPr>
            </w:pPr>
            <w:r>
              <w:rPr>
                <w:rFonts w:hint="eastAsia"/>
                <w:vertAlign w:val="baseline"/>
                <w:lang w:val="en-US" w:eastAsia="zh-CN"/>
              </w:rPr>
              <w:t xml:space="preserve">        3. 管理人员确认填写信息正确后点击确认按钮</w:t>
            </w:r>
          </w:p>
          <w:p>
            <w:pPr>
              <w:pStyle w:val="14"/>
              <w:spacing w:line="240" w:lineRule="auto"/>
              <w:ind w:left="0" w:firstLine="0"/>
              <w:jc w:val="both"/>
              <w:rPr>
                <w:rFonts w:hint="eastAsia"/>
                <w:vertAlign w:val="baseline"/>
                <w:lang w:val="en-US" w:eastAsia="zh-CN"/>
              </w:rPr>
            </w:pPr>
            <w:r>
              <w:rPr>
                <w:rFonts w:hint="eastAsia"/>
                <w:vertAlign w:val="baseline"/>
                <w:lang w:val="en-US" w:eastAsia="zh-CN"/>
              </w:rPr>
              <w:t xml:space="preserve">        4. 统按照修改的应用信息更新应用</w:t>
            </w:r>
          </w:p>
          <w:p>
            <w:pPr>
              <w:pStyle w:val="14"/>
              <w:spacing w:line="240" w:lineRule="auto"/>
              <w:ind w:left="0" w:firstLine="0"/>
              <w:jc w:val="both"/>
              <w:rPr>
                <w:rFonts w:hint="default"/>
                <w:vertAlign w:val="baseline"/>
                <w:lang w:val="en-US" w:eastAsia="zh-CN"/>
              </w:rPr>
            </w:pPr>
            <w:r>
              <w:rPr>
                <w:rFonts w:hint="eastAsia"/>
                <w:vertAlign w:val="baseline"/>
                <w:lang w:val="en-US" w:eastAsia="zh-CN"/>
              </w:rPr>
              <w:t xml:space="preserve">        5. 系统显示分类信息已被修改的消息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2A1A. 管理人员选择取消</w:t>
            </w:r>
          </w:p>
          <w:p>
            <w:pPr>
              <w:pStyle w:val="14"/>
              <w:spacing w:line="240" w:lineRule="auto"/>
              <w:ind w:left="0" w:leftChars="0" w:firstLine="0" w:firstLineChars="0"/>
              <w:jc w:val="both"/>
              <w:rPr>
                <w:rFonts w:hint="default"/>
                <w:vertAlign w:val="baseline"/>
                <w:lang w:val="en-US" w:eastAsia="zh-CN"/>
              </w:rPr>
            </w:pPr>
            <w:r>
              <w:rPr>
                <w:rFonts w:hint="eastAsia"/>
                <w:vertAlign w:val="baseline"/>
                <w:lang w:val="en-US" w:eastAsia="zh-CN"/>
              </w:rPr>
              <w:t>用例结束</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 xml:space="preserve">2B1B1. 管理人员选择取消 </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用例结束</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2B1B31. 应用信息不准确，系统报错</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系统显示“修改的信息不符合要求，请重新填写”返回3B1B3</w:t>
            </w:r>
          </w:p>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2B1C. 查找信息出错</w:t>
            </w:r>
          </w:p>
          <w:p>
            <w:pPr>
              <w:pStyle w:val="14"/>
              <w:spacing w:line="240" w:lineRule="auto"/>
              <w:ind w:left="0" w:leftChars="0" w:firstLine="0" w:firstLineChars="0"/>
              <w:jc w:val="both"/>
              <w:rPr>
                <w:rFonts w:hint="default"/>
                <w:vertAlign w:val="baseline"/>
                <w:lang w:val="en-US" w:eastAsia="zh-CN"/>
              </w:rPr>
            </w:pPr>
            <w:r>
              <w:rPr>
                <w:rFonts w:hint="eastAsia"/>
                <w:vertAlign w:val="baseline"/>
                <w:lang w:val="en-US" w:eastAsia="zh-CN"/>
              </w:rPr>
              <w:t>系统提示“找不到该应用的信息”返回3B1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bl>
    <w:p>
      <w:pPr>
        <w:pStyle w:val="14"/>
        <w:ind w:left="0" w:leftChars="0" w:firstLine="0" w:firstLineChars="0"/>
      </w:pPr>
    </w:p>
    <w:p>
      <w:pPr>
        <w:pStyle w:val="3"/>
      </w:pPr>
      <w:r>
        <w:rPr>
          <w:rFonts w:hint="eastAsia"/>
          <w:lang w:val="en-US" w:eastAsia="zh-CN"/>
        </w:rPr>
        <w:t xml:space="preserve"> </w:t>
      </w:r>
      <w:bookmarkStart w:id="13" w:name="_Toc30669"/>
      <w:r>
        <w:t>分配计算资源规约</w:t>
      </w:r>
      <w:bookmarkEnd w:id="13"/>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default" w:eastAsia="宋体"/>
                <w:vertAlign w:val="baseline"/>
                <w:lang w:val="en-US" w:eastAsia="zh-CN"/>
              </w:rPr>
              <w:t>3</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default" w:eastAsia="宋体"/>
                <w:vertAlign w:val="baseline"/>
                <w:lang w:val="en-US" w:eastAsia="zh-CN"/>
              </w:rPr>
              <w:t>分配计算资源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管理人员对应用的计算资源进行分配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管理人员具有修改应用计算资源的权利</w:t>
            </w:r>
          </w:p>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管理人员已登录系统并且已打开修改应用信息的界面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numPr>
                <w:ilvl w:val="0"/>
                <w:numId w:val="11"/>
              </w:numPr>
              <w:snapToGrid w:val="0"/>
              <w:spacing w:line="312" w:lineRule="auto"/>
              <w:jc w:val="both"/>
            </w:pPr>
            <w:r>
              <w:t>管理人员修改应用的计算资源数值</w:t>
            </w:r>
          </w:p>
          <w:p>
            <w:pPr>
              <w:numPr>
                <w:ilvl w:val="0"/>
                <w:numId w:val="11"/>
              </w:numPr>
              <w:snapToGrid w:val="0"/>
              <w:spacing w:line="312" w:lineRule="auto"/>
              <w:jc w:val="both"/>
            </w:pPr>
            <w:r>
              <w:t>管理人员确认信息后点击保存按钮</w:t>
            </w:r>
          </w:p>
          <w:p>
            <w:pPr>
              <w:numPr>
                <w:ilvl w:val="0"/>
                <w:numId w:val="11"/>
              </w:numPr>
              <w:snapToGrid w:val="0"/>
              <w:spacing w:line="312" w:lineRule="auto"/>
              <w:jc w:val="both"/>
            </w:pPr>
            <w:r>
              <w:t>系统关闭原先的应用程序</w:t>
            </w:r>
          </w:p>
          <w:p>
            <w:pPr>
              <w:numPr>
                <w:ilvl w:val="0"/>
                <w:numId w:val="11"/>
              </w:numPr>
              <w:snapToGrid w:val="0"/>
              <w:spacing w:line="312" w:lineRule="auto"/>
              <w:jc w:val="both"/>
            </w:pPr>
            <w:r>
              <w:t>系统重新按照新的计算资源数值运行应用程序</w:t>
            </w:r>
          </w:p>
          <w:p>
            <w:pPr>
              <w:numPr>
                <w:ilvl w:val="0"/>
                <w:numId w:val="11"/>
              </w:numPr>
              <w:pBdr>
                <w:bottom w:val="none" w:color="auto" w:sz="0" w:space="0"/>
              </w:pBdr>
              <w:snapToGrid w:val="0"/>
              <w:spacing w:line="312" w:lineRule="auto"/>
              <w:jc w:val="both"/>
            </w:pPr>
            <w:r>
              <w:t>系统显示已更新应用信息的消息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snapToGrid w:val="0"/>
              <w:spacing w:line="312" w:lineRule="auto"/>
              <w:ind w:left="0"/>
              <w:jc w:val="both"/>
            </w:pPr>
            <w:r>
              <w:t>4A. 系统重新分配资源失败</w:t>
            </w:r>
          </w:p>
          <w:p>
            <w:pPr>
              <w:snapToGrid w:val="0"/>
              <w:spacing w:line="312" w:lineRule="auto"/>
              <w:ind w:left="0"/>
              <w:jc w:val="both"/>
            </w:pPr>
            <w:r>
              <w:t>系统无法重新按照新的计算资源数值运行应用程序</w:t>
            </w:r>
          </w:p>
          <w:p>
            <w:pPr>
              <w:snapToGrid w:val="0"/>
              <w:spacing w:line="312" w:lineRule="auto"/>
              <w:ind w:left="0"/>
              <w:jc w:val="both"/>
            </w:pPr>
            <w:r>
              <w:t>系统重新启动原先的应用</w:t>
            </w:r>
          </w:p>
          <w:p>
            <w:pPr>
              <w:snapToGrid w:val="0"/>
              <w:spacing w:line="312" w:lineRule="auto"/>
              <w:ind w:left="0"/>
              <w:jc w:val="both"/>
            </w:pPr>
            <w:r>
              <w:t>系统显示计算资源分配数值错误，返回步骤1</w:t>
            </w:r>
          </w:p>
          <w:p>
            <w:pPr>
              <w:snapToGrid w:val="0"/>
              <w:spacing w:line="312" w:lineRule="auto"/>
              <w:ind w:left="0"/>
              <w:jc w:val="both"/>
            </w:pPr>
            <w:r>
              <w:t>1A. 管理人员取消修改</w:t>
            </w:r>
          </w:p>
          <w:p>
            <w:pPr>
              <w:pBdr>
                <w:bottom w:val="none" w:color="auto" w:sz="0" w:space="0"/>
              </w:pBdr>
              <w:snapToGrid w:val="0"/>
              <w:spacing w:line="312" w:lineRule="auto"/>
              <w:ind w:left="0"/>
              <w:jc w:val="both"/>
            </w:pPr>
            <w: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vertAlign w:val="baseline"/>
              </w:rPr>
            </w:pPr>
            <w:r>
              <w:rPr>
                <w:vertAlign w:val="baseline"/>
              </w:rPr>
              <w:t>无</w:t>
            </w:r>
          </w:p>
        </w:tc>
      </w:tr>
    </w:tbl>
    <w:p>
      <w:pPr>
        <w:pStyle w:val="14"/>
        <w:ind w:left="0" w:leftChars="0" w:firstLine="0" w:firstLineChars="0"/>
      </w:pPr>
    </w:p>
    <w:p>
      <w:pPr>
        <w:pStyle w:val="3"/>
      </w:pPr>
      <w:r>
        <w:t xml:space="preserve"> </w:t>
      </w:r>
      <w:bookmarkStart w:id="14" w:name="_Toc12185"/>
      <w:r>
        <w:t>管理数据源规约</w:t>
      </w:r>
      <w:bookmarkEnd w:id="14"/>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default" w:eastAsia="宋体"/>
                <w:vertAlign w:val="baseline"/>
                <w:lang w:val="en-US" w:eastAsia="zh-CN"/>
              </w:rPr>
              <w:t>4</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default" w:eastAsia="宋体"/>
                <w:vertAlign w:val="baseline"/>
                <w:lang w:val="en-US" w:eastAsia="zh-CN"/>
              </w:rPr>
              <w:t>管理数据源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管理人员对应用的数据源进行管理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snapToGrid w:val="0"/>
              <w:spacing w:line="312" w:lineRule="auto"/>
              <w:ind w:left="0"/>
              <w:jc w:val="both"/>
            </w:pPr>
            <w:r>
              <w:t>管理人员具有修改应用数据源的权利</w:t>
            </w:r>
          </w:p>
          <w:p>
            <w:pPr>
              <w:pStyle w:val="14"/>
              <w:spacing w:line="240" w:lineRule="auto"/>
              <w:ind w:left="0" w:leftChars="0" w:firstLine="0" w:firstLineChars="0"/>
              <w:jc w:val="both"/>
              <w:rPr>
                <w:rFonts w:hint="default" w:eastAsia="宋体"/>
                <w:vertAlign w:val="baseline"/>
                <w:lang w:val="en-US" w:eastAsia="zh-CN"/>
              </w:rPr>
            </w:pPr>
            <w:r>
              <w:t>管理人员已登录系统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numPr>
                <w:ilvl w:val="0"/>
                <w:numId w:val="12"/>
              </w:numPr>
              <w:snapToGrid w:val="0"/>
              <w:spacing w:line="312" w:lineRule="auto"/>
              <w:jc w:val="both"/>
            </w:pPr>
            <w:r>
              <w:t>管理人员打开对应的应用</w:t>
            </w:r>
          </w:p>
          <w:p>
            <w:pPr>
              <w:numPr>
                <w:ilvl w:val="0"/>
                <w:numId w:val="12"/>
              </w:numPr>
              <w:snapToGrid w:val="0"/>
              <w:spacing w:line="312" w:lineRule="auto"/>
              <w:jc w:val="both"/>
            </w:pPr>
            <w:r>
              <w:t>管理人员点击创建新数据源</w:t>
            </w:r>
          </w:p>
          <w:p>
            <w:pPr>
              <w:numPr>
                <w:ilvl w:val="1"/>
                <w:numId w:val="12"/>
              </w:numPr>
              <w:snapToGrid w:val="0"/>
              <w:spacing w:line="312" w:lineRule="auto"/>
              <w:jc w:val="both"/>
            </w:pPr>
            <w:r>
              <w:t>管理人员对新数据源的数据源模型进行设置</w:t>
            </w:r>
          </w:p>
          <w:p>
            <w:pPr>
              <w:numPr>
                <w:ilvl w:val="1"/>
                <w:numId w:val="12"/>
              </w:numPr>
              <w:snapToGrid w:val="0"/>
              <w:spacing w:line="312" w:lineRule="auto"/>
              <w:jc w:val="both"/>
            </w:pPr>
            <w:r>
              <w:t>管理人员确认信息后点击保存按钮</w:t>
            </w:r>
          </w:p>
          <w:p>
            <w:pPr>
              <w:numPr>
                <w:ilvl w:val="1"/>
                <w:numId w:val="12"/>
              </w:numPr>
              <w:snapToGrid w:val="0"/>
              <w:spacing w:line="312" w:lineRule="auto"/>
              <w:jc w:val="both"/>
            </w:pPr>
            <w:r>
              <w:t>系统生成对应的数据源模型</w:t>
            </w:r>
          </w:p>
          <w:p>
            <w:pPr>
              <w:numPr>
                <w:ilvl w:val="1"/>
                <w:numId w:val="12"/>
              </w:numPr>
              <w:snapToGrid w:val="0"/>
              <w:spacing w:line="312" w:lineRule="auto"/>
              <w:jc w:val="both"/>
            </w:pPr>
            <w:r>
              <w:t>系统更新显示新创建的数据源</w:t>
            </w:r>
          </w:p>
          <w:p>
            <w:pPr>
              <w:numPr>
                <w:ilvl w:val="0"/>
                <w:numId w:val="12"/>
              </w:numPr>
              <w:snapToGrid w:val="0"/>
              <w:spacing w:line="312" w:lineRule="auto"/>
              <w:jc w:val="both"/>
            </w:pPr>
            <w:r>
              <w:t>管理人员通过输入框查询数据源</w:t>
            </w:r>
          </w:p>
          <w:p>
            <w:pPr>
              <w:numPr>
                <w:ilvl w:val="1"/>
                <w:numId w:val="12"/>
              </w:numPr>
              <w:snapToGrid w:val="0"/>
              <w:spacing w:line="312" w:lineRule="auto"/>
              <w:jc w:val="both"/>
            </w:pPr>
            <w:r>
              <w:t>管理人员点击对应数据源的修改按钮</w:t>
            </w:r>
          </w:p>
          <w:p>
            <w:pPr>
              <w:numPr>
                <w:ilvl w:val="2"/>
                <w:numId w:val="12"/>
              </w:numPr>
              <w:snapToGrid w:val="0"/>
              <w:spacing w:line="312" w:lineRule="auto"/>
              <w:jc w:val="both"/>
            </w:pPr>
            <w:r>
              <w:t>系统显示数据源的修改界面</w:t>
            </w:r>
          </w:p>
          <w:p>
            <w:pPr>
              <w:numPr>
                <w:ilvl w:val="2"/>
                <w:numId w:val="12"/>
              </w:numPr>
              <w:snapToGrid w:val="0"/>
              <w:spacing w:line="312" w:lineRule="auto"/>
              <w:jc w:val="both"/>
            </w:pPr>
            <w:r>
              <w:t>管理人员修改数据源信息</w:t>
            </w:r>
          </w:p>
          <w:p>
            <w:pPr>
              <w:numPr>
                <w:ilvl w:val="2"/>
                <w:numId w:val="12"/>
              </w:numPr>
              <w:snapToGrid w:val="0"/>
              <w:spacing w:line="312" w:lineRule="auto"/>
              <w:jc w:val="both"/>
            </w:pPr>
            <w:r>
              <w:t>管理人员确认信息并点击保存按钮</w:t>
            </w:r>
          </w:p>
          <w:p>
            <w:pPr>
              <w:numPr>
                <w:ilvl w:val="2"/>
                <w:numId w:val="12"/>
              </w:numPr>
              <w:snapToGrid w:val="0"/>
              <w:spacing w:line="312" w:lineRule="auto"/>
              <w:jc w:val="both"/>
            </w:pPr>
            <w:r>
              <w:t>系统使用修改后的信息创建新的数据源模型</w:t>
            </w:r>
          </w:p>
          <w:p>
            <w:pPr>
              <w:numPr>
                <w:ilvl w:val="2"/>
                <w:numId w:val="12"/>
              </w:numPr>
              <w:snapToGrid w:val="0"/>
              <w:spacing w:line="312" w:lineRule="auto"/>
              <w:jc w:val="both"/>
            </w:pPr>
            <w:r>
              <w:t>系统删除原先的数据源模型数据与其储存数据</w:t>
            </w:r>
          </w:p>
          <w:p>
            <w:pPr>
              <w:numPr>
                <w:ilvl w:val="2"/>
                <w:numId w:val="12"/>
              </w:numPr>
              <w:pBdr>
                <w:bottom w:val="none" w:color="auto" w:sz="0" w:space="0"/>
              </w:pBdr>
              <w:snapToGrid w:val="0"/>
              <w:spacing w:line="312" w:lineRule="auto"/>
              <w:jc w:val="both"/>
            </w:pPr>
            <w:r>
              <w:t>系统显示数据源修改成功的消息</w:t>
            </w:r>
          </w:p>
          <w:p>
            <w:pPr>
              <w:numPr>
                <w:ilvl w:val="1"/>
                <w:numId w:val="12"/>
              </w:numPr>
              <w:snapToGrid w:val="0"/>
              <w:spacing w:line="312" w:lineRule="auto"/>
              <w:jc w:val="both"/>
            </w:pPr>
            <w:r>
              <w:t>管理人员点击对应数据源的删除按钮</w:t>
            </w:r>
          </w:p>
          <w:p>
            <w:pPr>
              <w:numPr>
                <w:ilvl w:val="2"/>
                <w:numId w:val="12"/>
              </w:numPr>
              <w:pBdr>
                <w:bottom w:val="none" w:color="auto" w:sz="0" w:space="0"/>
              </w:pBdr>
              <w:snapToGrid w:val="0"/>
              <w:spacing w:line="312" w:lineRule="auto"/>
              <w:jc w:val="both"/>
            </w:pPr>
            <w:r>
              <w:t>系统删除数据源模型数据与其储存数据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snapToGrid w:val="0"/>
              <w:spacing w:line="312" w:lineRule="auto"/>
              <w:ind w:left="0"/>
              <w:jc w:val="both"/>
            </w:pPr>
            <w:r>
              <w:t>2ai. 管理人员取消操作</w:t>
            </w:r>
          </w:p>
          <w:p>
            <w:pPr>
              <w:snapToGrid w:val="0"/>
              <w:spacing w:line="312" w:lineRule="auto"/>
              <w:ind w:left="0"/>
              <w:jc w:val="both"/>
            </w:pPr>
            <w:r>
              <w:t>用例结束</w:t>
            </w:r>
          </w:p>
          <w:p>
            <w:pPr>
              <w:snapToGrid w:val="0"/>
              <w:spacing w:line="312" w:lineRule="auto"/>
              <w:ind w:left="0"/>
              <w:jc w:val="both"/>
            </w:pPr>
            <w:r>
              <w:t>2ci. 系统生成数据源失败</w:t>
            </w:r>
          </w:p>
          <w:p>
            <w:pPr>
              <w:snapToGrid w:val="0"/>
              <w:spacing w:line="312" w:lineRule="auto"/>
              <w:ind w:left="0"/>
              <w:jc w:val="both"/>
            </w:pPr>
            <w:r>
              <w:t>系统显示生成数据源失败</w:t>
            </w:r>
          </w:p>
          <w:p>
            <w:pPr>
              <w:snapToGrid w:val="0"/>
              <w:spacing w:line="312" w:lineRule="auto"/>
              <w:ind w:left="0"/>
              <w:jc w:val="both"/>
            </w:pPr>
            <w:r>
              <w:t>用例结束</w:t>
            </w:r>
          </w:p>
          <w:p>
            <w:pPr>
              <w:snapToGrid w:val="0"/>
              <w:spacing w:line="312" w:lineRule="auto"/>
              <w:ind w:left="0"/>
              <w:jc w:val="both"/>
            </w:pPr>
            <w:r>
              <w:t>3aii1. 系统生成数据源失败</w:t>
            </w:r>
          </w:p>
          <w:p>
            <w:pPr>
              <w:snapToGrid w:val="0"/>
              <w:spacing w:line="312" w:lineRule="auto"/>
              <w:ind w:left="0"/>
              <w:jc w:val="both"/>
            </w:pPr>
            <w:r>
              <w:t>系统显示生成数据源失败</w:t>
            </w:r>
          </w:p>
          <w:p>
            <w:pPr>
              <w:snapToGrid w:val="0"/>
              <w:spacing w:line="312" w:lineRule="auto"/>
              <w:ind w:left="0"/>
              <w:jc w:val="both"/>
            </w:pPr>
            <w:r>
              <w:t>用例结束</w:t>
            </w:r>
          </w:p>
          <w:p>
            <w:pPr>
              <w:snapToGrid w:val="0"/>
              <w:spacing w:line="312" w:lineRule="auto"/>
              <w:ind w:left="0"/>
              <w:jc w:val="both"/>
            </w:pPr>
            <w:r>
              <w:t>3iv1. 系统生成数据源失败</w:t>
            </w:r>
          </w:p>
          <w:p>
            <w:pPr>
              <w:snapToGrid w:val="0"/>
              <w:spacing w:line="312" w:lineRule="auto"/>
              <w:ind w:left="0"/>
              <w:jc w:val="both"/>
            </w:pPr>
            <w:r>
              <w:t>系统显示生成数据源失败</w:t>
            </w:r>
          </w:p>
          <w:p>
            <w:pPr>
              <w:snapToGrid w:val="0"/>
              <w:spacing w:line="312" w:lineRule="auto"/>
              <w:ind w:left="0"/>
              <w:jc w:val="both"/>
            </w:pPr>
            <w:r>
              <w:t>用例结束</w:t>
            </w:r>
          </w:p>
          <w:p>
            <w:pPr>
              <w:snapToGrid w:val="0"/>
              <w:spacing w:line="312" w:lineRule="auto"/>
              <w:ind w:left="0"/>
              <w:jc w:val="both"/>
            </w:pPr>
            <w:r>
              <w:t>3bi. 系统删除数据源模型失败</w:t>
            </w:r>
          </w:p>
          <w:p>
            <w:pPr>
              <w:pBdr>
                <w:bottom w:val="none" w:color="auto" w:sz="0" w:space="0"/>
              </w:pBdr>
              <w:snapToGrid w:val="0"/>
              <w:spacing w:line="312" w:lineRule="auto"/>
              <w:ind w:left="0"/>
              <w:jc w:val="both"/>
            </w:pPr>
            <w:r>
              <w:t>系统显示删除数据元模型失败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bl>
    <w:p>
      <w:pPr>
        <w:pStyle w:val="14"/>
        <w:ind w:left="0"/>
      </w:pPr>
    </w:p>
    <w:p>
      <w:pPr>
        <w:pStyle w:val="3"/>
      </w:pPr>
      <w:r>
        <w:t xml:space="preserve"> </w:t>
      </w:r>
      <w:bookmarkStart w:id="15" w:name="_Toc17848"/>
      <w:r>
        <w:t>管理数据源数据规约</w:t>
      </w:r>
      <w:bookmarkEnd w:id="15"/>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default" w:eastAsia="宋体"/>
                <w:vertAlign w:val="baseline"/>
                <w:lang w:val="en-US" w:eastAsia="zh-CN"/>
              </w:rPr>
              <w:t>5</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default" w:eastAsia="宋体"/>
                <w:vertAlign w:val="baseline"/>
                <w:lang w:val="en-US" w:eastAsia="zh-CN"/>
              </w:rPr>
              <w:t>管理数据源数据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管理人员对应用的数据源数据进行管理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管理人员具有修改数据源数据的权利</w:t>
            </w:r>
          </w:p>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管理人员已登录系统并且已找到应用内对应的数据源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numPr>
                <w:ilvl w:val="0"/>
                <w:numId w:val="13"/>
              </w:numPr>
              <w:snapToGrid w:val="0"/>
              <w:spacing w:line="312" w:lineRule="auto"/>
              <w:jc w:val="both"/>
            </w:pPr>
            <w:r>
              <w:t>管理人员点击对应的数据源，选择为其上传数据</w:t>
            </w:r>
          </w:p>
          <w:p>
            <w:pPr>
              <w:numPr>
                <w:ilvl w:val="1"/>
                <w:numId w:val="13"/>
              </w:numPr>
              <w:snapToGrid w:val="0"/>
              <w:spacing w:line="312" w:lineRule="auto"/>
              <w:jc w:val="both"/>
            </w:pPr>
            <w:r>
              <w:t>管理人员上传本地数据到系统</w:t>
            </w:r>
          </w:p>
          <w:p>
            <w:pPr>
              <w:numPr>
                <w:ilvl w:val="1"/>
                <w:numId w:val="13"/>
              </w:numPr>
              <w:snapToGrid w:val="0"/>
              <w:spacing w:line="312" w:lineRule="auto"/>
              <w:jc w:val="both"/>
            </w:pPr>
            <w:r>
              <w:t>系统将数据存入数据库</w:t>
            </w:r>
          </w:p>
          <w:p>
            <w:pPr>
              <w:numPr>
                <w:ilvl w:val="1"/>
                <w:numId w:val="13"/>
              </w:numPr>
              <w:snapToGrid w:val="0"/>
              <w:spacing w:line="312" w:lineRule="auto"/>
              <w:jc w:val="both"/>
            </w:pPr>
            <w:r>
              <w:t>系统显示输入数据成功的消息</w:t>
            </w:r>
          </w:p>
          <w:p>
            <w:pPr>
              <w:numPr>
                <w:ilvl w:val="0"/>
                <w:numId w:val="13"/>
              </w:numPr>
              <w:snapToGrid w:val="0"/>
              <w:spacing w:line="312" w:lineRule="auto"/>
              <w:jc w:val="both"/>
            </w:pPr>
            <w:r>
              <w:t>管理人员点击查看对应数据源的数据</w:t>
            </w:r>
          </w:p>
          <w:p>
            <w:pPr>
              <w:numPr>
                <w:ilvl w:val="1"/>
                <w:numId w:val="13"/>
              </w:numPr>
              <w:snapToGrid w:val="0"/>
              <w:spacing w:line="312" w:lineRule="auto"/>
              <w:jc w:val="both"/>
            </w:pPr>
            <w:r>
              <w:t>系统显示数据源数据的内容</w:t>
            </w:r>
          </w:p>
          <w:p>
            <w:pPr>
              <w:numPr>
                <w:ilvl w:val="1"/>
                <w:numId w:val="13"/>
              </w:numPr>
              <w:snapToGrid w:val="0"/>
              <w:spacing w:line="312" w:lineRule="auto"/>
              <w:jc w:val="both"/>
            </w:pPr>
            <w:r>
              <w:t>管理人员选择数据进行删除</w:t>
            </w:r>
          </w:p>
          <w:p>
            <w:pPr>
              <w:numPr>
                <w:ilvl w:val="2"/>
                <w:numId w:val="13"/>
              </w:numPr>
              <w:snapToGrid w:val="0"/>
              <w:spacing w:line="312" w:lineRule="auto"/>
              <w:jc w:val="both"/>
            </w:pPr>
            <w:r>
              <w:t>系统删除对应数据</w:t>
            </w:r>
          </w:p>
          <w:p>
            <w:pPr>
              <w:numPr>
                <w:ilvl w:val="2"/>
                <w:numId w:val="13"/>
              </w:numPr>
              <w:snapToGrid w:val="0"/>
              <w:spacing w:line="312" w:lineRule="auto"/>
              <w:jc w:val="both"/>
            </w:pPr>
            <w:r>
              <w:t>系统显示删除数据成功的消息</w:t>
            </w:r>
          </w:p>
          <w:p>
            <w:pPr>
              <w:numPr>
                <w:ilvl w:val="1"/>
                <w:numId w:val="13"/>
              </w:numPr>
              <w:snapToGrid w:val="0"/>
              <w:spacing w:line="312" w:lineRule="auto"/>
              <w:jc w:val="both"/>
            </w:pPr>
            <w:r>
              <w:t>管理人员选择数据进行修改</w:t>
            </w:r>
          </w:p>
          <w:p>
            <w:pPr>
              <w:numPr>
                <w:ilvl w:val="2"/>
                <w:numId w:val="13"/>
              </w:numPr>
              <w:snapToGrid w:val="0"/>
              <w:spacing w:line="312" w:lineRule="auto"/>
              <w:jc w:val="both"/>
            </w:pPr>
            <w:r>
              <w:t>系统更新对应数据</w:t>
            </w:r>
          </w:p>
          <w:p>
            <w:pPr>
              <w:numPr>
                <w:ilvl w:val="2"/>
                <w:numId w:val="13"/>
              </w:numPr>
              <w:pBdr>
                <w:bottom w:val="none" w:color="auto" w:sz="0" w:space="0"/>
              </w:pBdr>
              <w:snapToGrid w:val="0"/>
              <w:spacing w:line="312" w:lineRule="auto"/>
              <w:jc w:val="both"/>
            </w:pPr>
            <w:r>
              <w:t>系统显示更新数据成功的消息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snapToGrid w:val="0"/>
              <w:spacing w:line="312" w:lineRule="auto"/>
              <w:ind w:left="0"/>
              <w:jc w:val="both"/>
            </w:pPr>
            <w:r>
              <w:t>1bi. 系统保存数据失败</w:t>
            </w:r>
          </w:p>
          <w:p>
            <w:pPr>
              <w:snapToGrid w:val="0"/>
              <w:spacing w:line="312" w:lineRule="auto"/>
              <w:ind w:left="0"/>
              <w:jc w:val="both"/>
            </w:pPr>
            <w:r>
              <w:t>系统显示保存数据源失败</w:t>
            </w:r>
          </w:p>
          <w:p>
            <w:pPr>
              <w:snapToGrid w:val="0"/>
              <w:spacing w:line="312" w:lineRule="auto"/>
              <w:ind w:left="0"/>
              <w:jc w:val="both"/>
            </w:pPr>
            <w:r>
              <w:t>用例结束</w:t>
            </w:r>
          </w:p>
          <w:p>
            <w:pPr>
              <w:snapToGrid w:val="0"/>
              <w:spacing w:line="312" w:lineRule="auto"/>
              <w:ind w:left="0"/>
              <w:jc w:val="both"/>
            </w:pPr>
            <w:r>
              <w:t>2bi1. 系统删除数据失败</w:t>
            </w:r>
          </w:p>
          <w:p>
            <w:pPr>
              <w:snapToGrid w:val="0"/>
              <w:spacing w:line="312" w:lineRule="auto"/>
              <w:ind w:left="0"/>
              <w:jc w:val="both"/>
            </w:pPr>
            <w:r>
              <w:t>系统显示删除数据失败</w:t>
            </w:r>
          </w:p>
          <w:p>
            <w:pPr>
              <w:snapToGrid w:val="0"/>
              <w:spacing w:line="312" w:lineRule="auto"/>
              <w:ind w:left="0"/>
              <w:jc w:val="both"/>
            </w:pPr>
            <w:r>
              <w:t>用例结束</w:t>
            </w:r>
          </w:p>
          <w:p>
            <w:pPr>
              <w:snapToGrid w:val="0"/>
              <w:spacing w:line="312" w:lineRule="auto"/>
              <w:ind w:left="0"/>
              <w:jc w:val="both"/>
            </w:pPr>
            <w:r>
              <w:t>2ci1. 系统修改数据失败</w:t>
            </w:r>
          </w:p>
          <w:p>
            <w:pPr>
              <w:snapToGrid w:val="0"/>
              <w:spacing w:line="312" w:lineRule="auto"/>
              <w:ind w:left="0"/>
              <w:jc w:val="both"/>
            </w:pPr>
            <w:r>
              <w:t>系统显示修改数据失败</w:t>
            </w:r>
          </w:p>
          <w:p>
            <w:pPr>
              <w:pBdr>
                <w:bottom w:val="none" w:color="auto" w:sz="0" w:space="0"/>
              </w:pBdr>
              <w:snapToGrid w:val="0"/>
              <w:spacing w:line="312" w:lineRule="auto"/>
              <w:ind w:left="0"/>
              <w:jc w:val="both"/>
            </w:pPr>
            <w: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bl>
    <w:p>
      <w:pPr>
        <w:pStyle w:val="14"/>
        <w:ind w:left="0"/>
      </w:pPr>
    </w:p>
    <w:p>
      <w:pPr>
        <w:pStyle w:val="3"/>
      </w:pPr>
      <w:r>
        <w:t xml:space="preserve"> </w:t>
      </w:r>
      <w:bookmarkStart w:id="16" w:name="_Toc19206"/>
      <w:r>
        <w:t>管理数据分析服务规约</w:t>
      </w:r>
      <w:bookmarkEnd w:id="16"/>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3128"/>
        <w:gridCol w:w="2425"/>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523" w:type="dxa"/>
            <w:tcBorders>
              <w:top w:val="single" w:color="auto" w:sz="4" w:space="0"/>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用例编号</w:t>
            </w:r>
          </w:p>
        </w:tc>
        <w:tc>
          <w:tcPr>
            <w:tcW w:w="3128"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default" w:eastAsia="宋体"/>
                <w:vertAlign w:val="baseline"/>
                <w:lang w:val="en-US" w:eastAsia="zh-CN"/>
              </w:rPr>
              <w:t>6</w:t>
            </w:r>
          </w:p>
        </w:tc>
        <w:tc>
          <w:tcPr>
            <w:tcW w:w="2425" w:type="dxa"/>
            <w:tcBorders>
              <w:top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用例名称</w:t>
            </w:r>
          </w:p>
        </w:tc>
        <w:tc>
          <w:tcPr>
            <w:tcW w:w="2394" w:type="dxa"/>
            <w:tcBorders>
              <w:top w:val="single" w:color="auto" w:sz="4" w:space="0"/>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t>管理数据分析服务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描述：</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管理人员对应用的数据分析服务进行管理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执行者：</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eastAsia="宋体"/>
                <w:vertAlign w:val="baseline"/>
                <w:lang w:val="en-US" w:eastAsia="zh-CN"/>
              </w:rPr>
            </w:pPr>
            <w:r>
              <w:rPr>
                <w:rFonts w:hint="eastAsia"/>
                <w:vertAlign w:val="baseline"/>
                <w:lang w:val="en-US" w:eastAsia="zh-CN"/>
              </w:rPr>
              <w:t>前置条件：</w:t>
            </w:r>
          </w:p>
        </w:tc>
        <w:tc>
          <w:tcPr>
            <w:tcW w:w="7947" w:type="dxa"/>
            <w:gridSpan w:val="3"/>
            <w:tcBorders>
              <w:right w:val="single" w:color="auto" w:sz="4" w:space="0"/>
            </w:tcBorders>
          </w:tcPr>
          <w:p>
            <w:pPr>
              <w:pStyle w:val="14"/>
              <w:spacing w:line="240" w:lineRule="auto"/>
              <w:ind w:left="0" w:leftChars="0" w:firstLine="0" w:firstLineChars="0"/>
              <w:jc w:val="both"/>
              <w:rPr>
                <w:rFonts w:hint="eastAsia"/>
                <w:vertAlign w:val="baseline"/>
                <w:lang w:val="en-US" w:eastAsia="zh-CN"/>
              </w:rPr>
            </w:pPr>
            <w:r>
              <w:rPr>
                <w:rFonts w:hint="eastAsia"/>
                <w:vertAlign w:val="baseline"/>
                <w:lang w:val="en-US" w:eastAsia="zh-CN"/>
              </w:rPr>
              <w:t>管理人员具有修改数据源数据的权利</w:t>
            </w:r>
          </w:p>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管理人员已登录系统并且已打开对应的应用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后置条件：</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管理人员的操作被系统记录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基本流：</w:t>
            </w:r>
          </w:p>
        </w:tc>
        <w:tc>
          <w:tcPr>
            <w:tcW w:w="7947" w:type="dxa"/>
            <w:gridSpan w:val="3"/>
            <w:tcBorders>
              <w:right w:val="single" w:color="auto" w:sz="4" w:space="0"/>
            </w:tcBorders>
          </w:tcPr>
          <w:p>
            <w:pPr>
              <w:numPr>
                <w:ilvl w:val="0"/>
                <w:numId w:val="14"/>
              </w:numPr>
              <w:snapToGrid w:val="0"/>
              <w:spacing w:line="312" w:lineRule="auto"/>
              <w:jc w:val="both"/>
            </w:pPr>
            <w:r>
              <w:t>管理人员打开数据分析管理页面</w:t>
            </w:r>
          </w:p>
          <w:p>
            <w:pPr>
              <w:numPr>
                <w:ilvl w:val="0"/>
                <w:numId w:val="14"/>
              </w:numPr>
              <w:snapToGrid w:val="0"/>
              <w:spacing w:line="312" w:lineRule="auto"/>
              <w:jc w:val="both"/>
            </w:pPr>
            <w:r>
              <w:t>管理人员点击新增按钮</w:t>
            </w:r>
          </w:p>
          <w:p>
            <w:pPr>
              <w:numPr>
                <w:ilvl w:val="1"/>
                <w:numId w:val="14"/>
              </w:numPr>
              <w:snapToGrid w:val="0"/>
              <w:spacing w:line="312" w:lineRule="auto"/>
              <w:jc w:val="both"/>
            </w:pPr>
            <w:r>
              <w:t>系统打开新增数据分析服务界面</w:t>
            </w:r>
          </w:p>
          <w:p>
            <w:pPr>
              <w:numPr>
                <w:ilvl w:val="1"/>
                <w:numId w:val="14"/>
              </w:numPr>
              <w:snapToGrid w:val="0"/>
              <w:spacing w:line="312" w:lineRule="auto"/>
              <w:jc w:val="both"/>
            </w:pPr>
            <w:r>
              <w:t>管理人员填写数据分析服务的基本信息</w:t>
            </w:r>
          </w:p>
          <w:p>
            <w:pPr>
              <w:numPr>
                <w:ilvl w:val="1"/>
                <w:numId w:val="14"/>
              </w:numPr>
              <w:snapToGrid w:val="0"/>
              <w:spacing w:line="312" w:lineRule="auto"/>
              <w:jc w:val="both"/>
            </w:pPr>
            <w:r>
              <w:t>管理人员上传数据分析服务的代码文件</w:t>
            </w:r>
          </w:p>
          <w:p>
            <w:pPr>
              <w:numPr>
                <w:ilvl w:val="1"/>
                <w:numId w:val="14"/>
              </w:numPr>
              <w:snapToGrid w:val="0"/>
              <w:spacing w:line="312" w:lineRule="auto"/>
              <w:jc w:val="both"/>
            </w:pPr>
            <w:r>
              <w:t>管理人员确认信息后点击保存按钮</w:t>
            </w:r>
          </w:p>
          <w:p>
            <w:pPr>
              <w:numPr>
                <w:ilvl w:val="1"/>
                <w:numId w:val="14"/>
              </w:numPr>
              <w:snapToGrid w:val="0"/>
              <w:spacing w:line="312" w:lineRule="auto"/>
              <w:jc w:val="both"/>
            </w:pPr>
            <w:r>
              <w:t>系统生成对应的数据分析服务</w:t>
            </w:r>
          </w:p>
          <w:p>
            <w:pPr>
              <w:numPr>
                <w:ilvl w:val="1"/>
                <w:numId w:val="14"/>
              </w:numPr>
              <w:snapToGrid w:val="0"/>
              <w:spacing w:line="312" w:lineRule="auto"/>
              <w:jc w:val="both"/>
            </w:pPr>
            <w:r>
              <w:t>系统显示成功生成数据分析服务的消息</w:t>
            </w:r>
          </w:p>
          <w:p>
            <w:pPr>
              <w:numPr>
                <w:ilvl w:val="0"/>
                <w:numId w:val="14"/>
              </w:numPr>
              <w:snapToGrid w:val="0"/>
              <w:spacing w:line="312" w:lineRule="auto"/>
              <w:jc w:val="both"/>
            </w:pPr>
            <w:r>
              <w:t>管理人员查询数据分析服务</w:t>
            </w:r>
          </w:p>
          <w:p>
            <w:pPr>
              <w:numPr>
                <w:ilvl w:val="1"/>
                <w:numId w:val="14"/>
              </w:numPr>
              <w:snapToGrid w:val="0"/>
              <w:spacing w:line="312" w:lineRule="auto"/>
              <w:jc w:val="both"/>
            </w:pPr>
            <w:r>
              <w:t>管理人员点击数据分析服务详情按钮</w:t>
            </w:r>
          </w:p>
          <w:p>
            <w:pPr>
              <w:numPr>
                <w:ilvl w:val="2"/>
                <w:numId w:val="14"/>
              </w:numPr>
              <w:snapToGrid w:val="0"/>
              <w:spacing w:line="312" w:lineRule="auto"/>
              <w:jc w:val="both"/>
            </w:pPr>
            <w:r>
              <w:t>系统显示数据分析服务详细信息</w:t>
            </w:r>
          </w:p>
          <w:p>
            <w:pPr>
              <w:numPr>
                <w:ilvl w:val="2"/>
                <w:numId w:val="14"/>
              </w:numPr>
              <w:snapToGrid w:val="0"/>
              <w:spacing w:line="312" w:lineRule="auto"/>
              <w:jc w:val="both"/>
            </w:pPr>
            <w:r>
              <w:t>管理人员修改数据分析服务基本信息</w:t>
            </w:r>
          </w:p>
          <w:p>
            <w:pPr>
              <w:numPr>
                <w:ilvl w:val="2"/>
                <w:numId w:val="14"/>
              </w:numPr>
              <w:snapToGrid w:val="0"/>
              <w:spacing w:line="312" w:lineRule="auto"/>
              <w:jc w:val="both"/>
            </w:pPr>
            <w:r>
              <w:t>管理人员确认信息后点击保存按钮</w:t>
            </w:r>
          </w:p>
          <w:p>
            <w:pPr>
              <w:numPr>
                <w:ilvl w:val="2"/>
                <w:numId w:val="14"/>
              </w:numPr>
              <w:snapToGrid w:val="0"/>
              <w:spacing w:line="312" w:lineRule="auto"/>
              <w:jc w:val="both"/>
            </w:pPr>
            <w:r>
              <w:t>系统重新生成数据分析服务</w:t>
            </w:r>
          </w:p>
          <w:p>
            <w:pPr>
              <w:numPr>
                <w:ilvl w:val="2"/>
                <w:numId w:val="14"/>
              </w:numPr>
              <w:snapToGrid w:val="0"/>
              <w:spacing w:line="312" w:lineRule="auto"/>
              <w:jc w:val="both"/>
            </w:pPr>
            <w:r>
              <w:t>系统删除原先的数据分析服务</w:t>
            </w:r>
          </w:p>
          <w:p>
            <w:pPr>
              <w:numPr>
                <w:ilvl w:val="2"/>
                <w:numId w:val="14"/>
              </w:numPr>
              <w:snapToGrid w:val="0"/>
              <w:spacing w:line="312" w:lineRule="auto"/>
              <w:jc w:val="both"/>
            </w:pPr>
            <w:r>
              <w:t>系统显示成功修改数据分析服务的消息</w:t>
            </w:r>
          </w:p>
          <w:p>
            <w:pPr>
              <w:numPr>
                <w:ilvl w:val="1"/>
                <w:numId w:val="14"/>
              </w:numPr>
              <w:snapToGrid w:val="0"/>
              <w:spacing w:line="312" w:lineRule="auto"/>
              <w:jc w:val="both"/>
            </w:pPr>
            <w:r>
              <w:t>管理人员点击数据分析服务删除按钮</w:t>
            </w:r>
          </w:p>
          <w:p>
            <w:pPr>
              <w:numPr>
                <w:ilvl w:val="2"/>
                <w:numId w:val="14"/>
              </w:numPr>
              <w:pBdr>
                <w:bottom w:val="none" w:color="auto" w:sz="0" w:space="0"/>
              </w:pBdr>
              <w:snapToGrid w:val="0"/>
              <w:spacing w:line="312" w:lineRule="auto"/>
              <w:jc w:val="both"/>
            </w:pPr>
            <w:r>
              <w:t>系统删除数据分析服务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备选流：</w:t>
            </w:r>
          </w:p>
        </w:tc>
        <w:tc>
          <w:tcPr>
            <w:tcW w:w="7947" w:type="dxa"/>
            <w:gridSpan w:val="3"/>
            <w:tcBorders>
              <w:right w:val="single" w:color="auto" w:sz="4" w:space="0"/>
            </w:tcBorders>
          </w:tcPr>
          <w:p>
            <w:pPr>
              <w:snapToGrid w:val="0"/>
              <w:spacing w:line="312" w:lineRule="auto"/>
              <w:ind w:left="0"/>
              <w:jc w:val="both"/>
            </w:pPr>
            <w:r>
              <w:t>2d1. 系统无法生成对应的数据分析服务</w:t>
            </w:r>
          </w:p>
          <w:p>
            <w:pPr>
              <w:snapToGrid w:val="0"/>
              <w:spacing w:line="312" w:lineRule="auto"/>
              <w:ind w:left="0"/>
              <w:jc w:val="both"/>
            </w:pPr>
            <w:r>
              <w:t>系统显示无法生成数据分析服务的消息</w:t>
            </w:r>
          </w:p>
          <w:p>
            <w:pPr>
              <w:snapToGrid w:val="0"/>
              <w:spacing w:line="312" w:lineRule="auto"/>
              <w:ind w:left="0"/>
              <w:jc w:val="both"/>
            </w:pPr>
            <w:r>
              <w:t>返回步骤2b</w:t>
            </w:r>
          </w:p>
          <w:p>
            <w:pPr>
              <w:snapToGrid w:val="0"/>
              <w:spacing w:line="312" w:lineRule="auto"/>
              <w:ind w:left="0"/>
              <w:jc w:val="both"/>
            </w:pPr>
            <w:r>
              <w:t>3biii1.系统无法生成更新后的数据分析服务</w:t>
            </w:r>
          </w:p>
          <w:p>
            <w:pPr>
              <w:snapToGrid w:val="0"/>
              <w:spacing w:line="312" w:lineRule="auto"/>
              <w:ind w:left="0"/>
              <w:jc w:val="both"/>
            </w:pPr>
            <w:r>
              <w:t>系统显示无法生成数据分析服务的消息</w:t>
            </w:r>
          </w:p>
          <w:p>
            <w:pPr>
              <w:snapToGrid w:val="0"/>
              <w:spacing w:line="312" w:lineRule="auto"/>
              <w:ind w:left="0"/>
              <w:jc w:val="both"/>
            </w:pPr>
            <w:r>
              <w:t>返回步骤3aii</w:t>
            </w:r>
          </w:p>
          <w:p>
            <w:pPr>
              <w:snapToGrid w:val="0"/>
              <w:spacing w:line="312" w:lineRule="auto"/>
              <w:ind w:left="0"/>
              <w:jc w:val="both"/>
            </w:pPr>
            <w:r>
              <w:t>3biv1.系统无法删除原先的数据分析服务</w:t>
            </w:r>
          </w:p>
          <w:p>
            <w:pPr>
              <w:snapToGrid w:val="0"/>
              <w:spacing w:line="312" w:lineRule="auto"/>
              <w:ind w:left="0"/>
              <w:jc w:val="both"/>
            </w:pPr>
            <w:r>
              <w:t>系统显示无法生成数据分析服务的消息</w:t>
            </w:r>
          </w:p>
          <w:p>
            <w:pPr>
              <w:snapToGrid w:val="0"/>
              <w:spacing w:line="312" w:lineRule="auto"/>
              <w:ind w:left="0"/>
              <w:jc w:val="both"/>
            </w:pPr>
            <w:r>
              <w:t>系统记录错误日志</w:t>
            </w:r>
          </w:p>
          <w:p>
            <w:pPr>
              <w:snapToGrid w:val="0"/>
              <w:spacing w:line="312" w:lineRule="auto"/>
              <w:ind w:left="0"/>
              <w:jc w:val="both"/>
            </w:pPr>
            <w:r>
              <w:t>返回步骤3aii</w:t>
            </w:r>
          </w:p>
          <w:p>
            <w:pPr>
              <w:pBdr>
                <w:bottom w:val="none" w:color="auto" w:sz="0" w:space="0"/>
              </w:pBdr>
              <w:snapToGrid w:val="0"/>
              <w:spacing w:line="312" w:lineRule="auto"/>
              <w:ind w:left="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eastAsia" w:eastAsia="宋体"/>
                <w:vertAlign w:val="baseline"/>
                <w:lang w:val="en-US" w:eastAsia="zh-CN"/>
              </w:rPr>
            </w:pPr>
            <w:r>
              <w:rPr>
                <w:rFonts w:hint="eastAsia"/>
                <w:vertAlign w:val="baseline"/>
                <w:lang w:val="en-US" w:eastAsia="zh-CN"/>
              </w:rPr>
              <w:t>扩展点：</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非功能需求：</w:t>
            </w:r>
          </w:p>
        </w:tc>
        <w:tc>
          <w:tcPr>
            <w:tcW w:w="7947" w:type="dxa"/>
            <w:gridSpan w:val="3"/>
            <w:tcBorders>
              <w:right w:val="single" w:color="auto" w:sz="4" w:space="0"/>
            </w:tcBorders>
          </w:tcPr>
          <w:p>
            <w:pPr>
              <w:pStyle w:val="14"/>
              <w:spacing w:line="240" w:lineRule="auto"/>
              <w:ind w:left="0" w:leftChars="0" w:firstLine="0" w:firstLineChars="0"/>
              <w:jc w:val="both"/>
              <w:rPr>
                <w:rFonts w:hint="default" w:eastAsia="宋体"/>
                <w:vertAlign w:val="baseline"/>
                <w:lang w:val="en-US" w:eastAsia="zh-CN"/>
              </w:rPr>
            </w:pPr>
            <w:r>
              <w:rPr>
                <w:rFonts w:hint="eastAsia"/>
                <w:vertAlign w:val="baseline"/>
                <w:lang w:val="en-US" w:eastAsia="zh-CN"/>
              </w:rPr>
              <w:t>见第 4 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523" w:type="dxa"/>
            <w:tcBorders>
              <w:left w:val="single" w:color="auto" w:sz="4" w:space="0"/>
            </w:tcBorders>
          </w:tcPr>
          <w:p>
            <w:pPr>
              <w:pStyle w:val="14"/>
              <w:spacing w:line="240" w:lineRule="auto"/>
              <w:ind w:left="0" w:leftChars="0" w:firstLine="0" w:firstLineChars="0"/>
              <w:jc w:val="center"/>
              <w:rPr>
                <w:rFonts w:hint="default"/>
                <w:vertAlign w:val="baseline"/>
                <w:lang w:val="en-US" w:eastAsia="zh-CN"/>
              </w:rPr>
            </w:pPr>
            <w:r>
              <w:rPr>
                <w:rFonts w:hint="eastAsia"/>
                <w:vertAlign w:val="baseline"/>
                <w:lang w:val="en-US" w:eastAsia="zh-CN"/>
              </w:rPr>
              <w:t>业务规则：</w:t>
            </w:r>
          </w:p>
        </w:tc>
        <w:tc>
          <w:tcPr>
            <w:tcW w:w="7947" w:type="dxa"/>
            <w:gridSpan w:val="3"/>
            <w:tcBorders>
              <w:right w:val="single" w:color="auto" w:sz="4" w:space="0"/>
            </w:tcBorders>
          </w:tcPr>
          <w:p>
            <w:pPr>
              <w:pStyle w:val="14"/>
              <w:spacing w:line="240" w:lineRule="auto"/>
              <w:ind w:left="0" w:leftChars="0" w:firstLine="0" w:firstLineChars="0"/>
              <w:jc w:val="both"/>
              <w:rPr>
                <w:rFonts w:hint="eastAsia" w:eastAsia="宋体"/>
                <w:vertAlign w:val="baseline"/>
                <w:lang w:val="en-US" w:eastAsia="zh-CN"/>
              </w:rPr>
            </w:pPr>
            <w:r>
              <w:rPr>
                <w:rFonts w:hint="eastAsia"/>
                <w:vertAlign w:val="baseline"/>
                <w:lang w:val="en-US" w:eastAsia="zh-CN"/>
              </w:rPr>
              <w:t>无</w:t>
            </w:r>
          </w:p>
        </w:tc>
      </w:tr>
    </w:tbl>
    <w:p>
      <w:pPr>
        <w:pStyle w:val="14"/>
        <w:ind w:left="0"/>
      </w:pPr>
    </w:p>
    <w:p>
      <w:pPr>
        <w:pStyle w:val="14"/>
        <w:ind w:left="0"/>
      </w:pPr>
    </w:p>
    <w:p>
      <w:pPr>
        <w:pStyle w:val="2"/>
        <w:numPr>
          <w:ilvl w:val="0"/>
          <w:numId w:val="1"/>
        </w:numPr>
        <w:ind w:left="720" w:hanging="720"/>
      </w:pPr>
      <w:bookmarkStart w:id="17" w:name="_Toc9104"/>
      <w:r>
        <w:rPr>
          <w:rFonts w:hint="eastAsia"/>
        </w:rPr>
        <w:t>非功能需求</w:t>
      </w:r>
      <w:bookmarkEnd w:id="17"/>
    </w:p>
    <w:p>
      <w:pPr>
        <w:pStyle w:val="3"/>
        <w:numPr>
          <w:numId w:val="0"/>
        </w:numPr>
        <w:ind w:leftChars="0"/>
      </w:pPr>
      <w:bookmarkStart w:id="18" w:name="_Toc25157"/>
      <w:r>
        <w:rPr>
          <w:rFonts w:hint="eastAsia"/>
        </w:rPr>
        <w:t>4.1 易用性</w:t>
      </w:r>
      <w:bookmarkEnd w:id="18"/>
    </w:p>
    <w:p>
      <w:pPr>
        <w:pStyle w:val="14"/>
        <w:rPr>
          <w:rFonts w:hint="eastAsia"/>
          <w:lang w:val="en-US" w:eastAsia="zh-CN"/>
        </w:rPr>
      </w:pPr>
      <w:r>
        <w:rPr>
          <w:rFonts w:hint="eastAsia"/>
          <w:lang w:val="en-US" w:eastAsia="zh-CN"/>
        </w:rPr>
        <w:t>本项目对于普通用户，建议培训时间2天。</w:t>
      </w:r>
    </w:p>
    <w:p>
      <w:pPr>
        <w:pStyle w:val="14"/>
        <w:rPr>
          <w:rFonts w:hint="eastAsia"/>
          <w:lang w:val="en-US" w:eastAsia="zh-CN"/>
        </w:rPr>
      </w:pPr>
      <w:r>
        <w:rPr>
          <w:rFonts w:hint="eastAsia"/>
          <w:lang w:val="en-US" w:eastAsia="zh-CN"/>
        </w:rPr>
        <w:t>本项目对于高级用户（管理员），建议培训时间4天。</w:t>
      </w:r>
    </w:p>
    <w:p>
      <w:pPr>
        <w:pStyle w:val="14"/>
        <w:rPr>
          <w:rFonts w:hint="eastAsia"/>
          <w:lang w:val="en-US" w:eastAsia="zh-CN"/>
        </w:rPr>
      </w:pPr>
      <w:r>
        <w:rPr>
          <w:rFonts w:hint="eastAsia"/>
          <w:lang w:val="en-US" w:eastAsia="zh-CN"/>
        </w:rPr>
        <w:t>对于编排、部署应用，配置数据处理算法等核心功能，项目提供低代码方式，类比 Synapse，极大提高平台易用性。</w:t>
      </w:r>
    </w:p>
    <w:p>
      <w:pPr>
        <w:pStyle w:val="14"/>
        <w:rPr>
          <w:rFonts w:hint="eastAsia"/>
          <w:lang w:val="en-US" w:eastAsia="zh-CN"/>
        </w:rPr>
      </w:pPr>
    </w:p>
    <w:p>
      <w:pPr>
        <w:pStyle w:val="14"/>
        <w:rPr>
          <w:rFonts w:hint="eastAsia"/>
          <w:lang w:val="en-US" w:eastAsia="zh-CN"/>
        </w:rPr>
      </w:pPr>
      <w:r>
        <w:rPr>
          <w:rFonts w:hint="eastAsia"/>
          <w:lang w:val="en-US" w:eastAsia="zh-CN"/>
        </w:rPr>
        <w:t>对于易用性，项目提出如下标准需求：</w:t>
      </w:r>
    </w:p>
    <w:p>
      <w:pPr>
        <w:pStyle w:val="14"/>
        <w:rPr>
          <w:rFonts w:hint="eastAsia"/>
          <w:lang w:val="en-US" w:eastAsia="zh-CN"/>
        </w:rPr>
      </w:pPr>
      <w:r>
        <w:rPr>
          <w:rFonts w:hint="default"/>
          <w:lang w:val="en-US" w:eastAsia="zh-CN"/>
        </w:rPr>
        <w:t>1</w:t>
      </w:r>
      <w:r>
        <w:rPr>
          <w:rFonts w:hint="eastAsia"/>
          <w:lang w:val="en-US" w:eastAsia="zh-CN"/>
        </w:rPr>
        <w:t>、</w:t>
      </w:r>
      <w:r>
        <w:rPr>
          <w:rFonts w:hint="default"/>
          <w:lang w:val="en-US" w:eastAsia="zh-CN"/>
        </w:rPr>
        <w:t>页面大小：适合多数浏览器浏览，如15寸、17寸、19等显示器</w:t>
      </w:r>
      <w:r>
        <w:rPr>
          <w:rFonts w:hint="eastAsia"/>
          <w:lang w:val="en-US" w:eastAsia="zh-CN"/>
        </w:rPr>
        <w:t>；</w:t>
      </w:r>
    </w:p>
    <w:p>
      <w:pPr>
        <w:pStyle w:val="14"/>
        <w:rPr>
          <w:rFonts w:hint="default"/>
          <w:lang w:val="en-US" w:eastAsia="zh-CN"/>
        </w:rPr>
      </w:pPr>
      <w:r>
        <w:rPr>
          <w:rFonts w:hint="default"/>
          <w:lang w:val="en-US" w:eastAsia="zh-CN"/>
        </w:rPr>
        <w:t>2</w:t>
      </w:r>
      <w:r>
        <w:rPr>
          <w:rFonts w:hint="eastAsia"/>
          <w:lang w:val="en-US" w:eastAsia="zh-CN"/>
        </w:rPr>
        <w:t>、</w:t>
      </w:r>
      <w:r>
        <w:rPr>
          <w:rFonts w:hint="default"/>
          <w:lang w:val="en-US" w:eastAsia="zh-CN"/>
        </w:rPr>
        <w:t>按钮设置：对于交互性的按钮必须清晰突出，以确保用户可以清楚地点击</w:t>
      </w:r>
      <w:r>
        <w:rPr>
          <w:rFonts w:hint="eastAsia"/>
          <w:lang w:val="en-US" w:eastAsia="zh-CN"/>
        </w:rPr>
        <w:t>；</w:t>
      </w:r>
      <w:r>
        <w:rPr>
          <w:rFonts w:hint="default"/>
          <w:lang w:val="en-US" w:eastAsia="zh-CN"/>
        </w:rPr>
        <w:t xml:space="preserve"> 　　</w:t>
      </w:r>
    </w:p>
    <w:p>
      <w:pPr>
        <w:pStyle w:val="14"/>
        <w:rPr>
          <w:rFonts w:hint="default"/>
          <w:lang w:val="en-US" w:eastAsia="zh-CN"/>
        </w:rPr>
      </w:pPr>
      <w:r>
        <w:rPr>
          <w:rFonts w:hint="default"/>
          <w:lang w:val="en-US" w:eastAsia="zh-CN"/>
        </w:rPr>
        <w:t>3</w:t>
      </w:r>
      <w:r>
        <w:rPr>
          <w:rFonts w:hint="eastAsia"/>
          <w:lang w:val="en-US" w:eastAsia="zh-CN"/>
        </w:rPr>
        <w:t>、</w:t>
      </w:r>
      <w:r>
        <w:rPr>
          <w:rFonts w:hint="default"/>
          <w:lang w:val="en-US" w:eastAsia="zh-CN"/>
        </w:rPr>
        <w:t>点击提示：点击浏览过的信息颜色需要显示为不同的颜色，以区分于未阅读内容，避免重复阅读</w:t>
      </w:r>
      <w:r>
        <w:rPr>
          <w:rFonts w:hint="eastAsia"/>
          <w:lang w:val="en-US" w:eastAsia="zh-CN"/>
        </w:rPr>
        <w:t>；</w:t>
      </w:r>
    </w:p>
    <w:p>
      <w:pPr>
        <w:pStyle w:val="14"/>
      </w:pPr>
      <w:r>
        <w:rPr>
          <w:rFonts w:hint="default"/>
          <w:lang w:val="en-US" w:eastAsia="zh-CN"/>
        </w:rPr>
        <w:t>4</w:t>
      </w:r>
      <w:r>
        <w:rPr>
          <w:rFonts w:hint="eastAsia"/>
          <w:lang w:val="en-US" w:eastAsia="zh-CN"/>
        </w:rPr>
        <w:t>、</w:t>
      </w:r>
      <w:r>
        <w:rPr>
          <w:rFonts w:hint="default"/>
          <w:lang w:val="en-US" w:eastAsia="zh-CN"/>
        </w:rPr>
        <w:t>错误提示：若表单填写错误，应指明填写错误之处，并保存原有填写内容，减少重复工作</w:t>
      </w:r>
      <w:r>
        <w:rPr>
          <w:rFonts w:hint="eastAsia"/>
          <w:lang w:val="en-US" w:eastAsia="zh-CN"/>
        </w:rPr>
        <w:t>；</w:t>
      </w:r>
    </w:p>
    <w:p>
      <w:pPr>
        <w:pStyle w:val="3"/>
        <w:numPr>
          <w:numId w:val="0"/>
        </w:numPr>
      </w:pPr>
      <w:bookmarkStart w:id="19" w:name="_Toc2079"/>
      <w:r>
        <w:rPr>
          <w:rFonts w:hint="eastAsia"/>
        </w:rPr>
        <w:t>4.2 可靠性</w:t>
      </w:r>
      <w:bookmarkEnd w:id="19"/>
    </w:p>
    <w:p>
      <w:pPr>
        <w:pStyle w:val="14"/>
        <w:rPr>
          <w:rFonts w:hint="eastAsia" w:eastAsia="宋体"/>
          <w:lang w:val="en-US" w:eastAsia="zh-CN"/>
        </w:rPr>
      </w:pPr>
      <w:r>
        <w:rPr>
          <w:rFonts w:hint="eastAsia"/>
          <w:lang w:val="en-US" w:eastAsia="zh-CN"/>
        </w:rPr>
        <w:t>系统可用时间为99.99%，</w:t>
      </w:r>
      <w:bookmarkStart w:id="23" w:name="_GoBack"/>
      <w:bookmarkEnd w:id="23"/>
      <w:r>
        <w:rPr>
          <w:rFonts w:hint="eastAsia"/>
          <w:lang w:val="en-US" w:eastAsia="zh-CN"/>
        </w:rPr>
        <w:t>每千行代码故障率为 95%。错误缺陷率为98%（</w:t>
      </w:r>
      <w:r>
        <w:rPr>
          <w:rFonts w:hint="eastAsia"/>
        </w:rPr>
        <w:t>数据完全丢失或完全不能使用系统的某部分功能</w:t>
      </w:r>
      <w:r>
        <w:rPr>
          <w:rFonts w:hint="eastAsia"/>
          <w:lang w:eastAsia="zh-CN"/>
        </w:rPr>
        <w:t>）。</w:t>
      </w:r>
    </w:p>
    <w:p>
      <w:pPr>
        <w:pStyle w:val="3"/>
        <w:numPr>
          <w:numId w:val="0"/>
        </w:numPr>
      </w:pPr>
      <w:bookmarkStart w:id="20" w:name="_Toc32722"/>
      <w:r>
        <w:rPr>
          <w:rFonts w:hint="eastAsia"/>
        </w:rPr>
        <w:t>4.3 性能</w:t>
      </w:r>
      <w:bookmarkEnd w:id="20"/>
    </w:p>
    <w:p>
      <w:pPr>
        <w:pStyle w:val="14"/>
        <w:rPr>
          <w:rFonts w:hint="eastAsia"/>
          <w:lang w:val="en-US" w:eastAsia="zh-CN"/>
        </w:rPr>
      </w:pPr>
      <w:r>
        <w:rPr>
          <w:rFonts w:hint="eastAsia"/>
          <w:lang w:val="en-US" w:eastAsia="zh-CN"/>
        </w:rPr>
        <w:t>对于数据流处理事务，系统平均相应时间为3秒，最长响应时间为5秒。</w:t>
      </w:r>
    </w:p>
    <w:p>
      <w:pPr>
        <w:pStyle w:val="14"/>
        <w:rPr>
          <w:rFonts w:hint="default"/>
          <w:lang w:val="en-US" w:eastAsia="zh-CN"/>
        </w:rPr>
      </w:pPr>
      <w:r>
        <w:rPr>
          <w:rFonts w:hint="eastAsia"/>
          <w:lang w:val="en-US" w:eastAsia="zh-CN"/>
        </w:rPr>
        <w:t>对于数据处理算法，系统平均响应时间为5秒，最长响应时间为7秒。</w:t>
      </w:r>
    </w:p>
    <w:p>
      <w:pPr>
        <w:pStyle w:val="14"/>
        <w:rPr>
          <w:rFonts w:hint="default"/>
          <w:lang w:val="en-US" w:eastAsia="zh-CN"/>
        </w:rPr>
      </w:pPr>
      <w:r>
        <w:rPr>
          <w:rFonts w:hint="eastAsia"/>
          <w:lang w:val="en-US" w:eastAsia="zh-CN"/>
        </w:rPr>
        <w:t>系统可同时容纳50位用户，预计共存事务500个。</w:t>
      </w:r>
    </w:p>
    <w:p>
      <w:pPr>
        <w:pStyle w:val="3"/>
        <w:numPr>
          <w:numId w:val="0"/>
        </w:numPr>
      </w:pPr>
      <w:bookmarkStart w:id="21" w:name="_Toc28516"/>
      <w:r>
        <w:rPr>
          <w:rFonts w:hint="eastAsia"/>
        </w:rPr>
        <w:t>4.4 可支持性</w:t>
      </w:r>
      <w:bookmarkEnd w:id="21"/>
    </w:p>
    <w:p>
      <w:pPr>
        <w:pStyle w:val="14"/>
        <w:rPr>
          <w:rFonts w:hint="eastAsia"/>
          <w:lang w:val="en-US" w:eastAsia="zh-CN"/>
        </w:rPr>
      </w:pPr>
      <w:r>
        <w:rPr>
          <w:rFonts w:hint="eastAsia"/>
          <w:lang w:val="en-US" w:eastAsia="zh-CN"/>
        </w:rPr>
        <w:t>项目采用 Google Coding Style 作为编码标准，遵守驼峰命名方式。对于文件目录、函数、变量来说，以小写字母开头，对于文件、类来说，以大写字母开头。</w:t>
      </w:r>
    </w:p>
    <w:p>
      <w:pPr>
        <w:pStyle w:val="14"/>
        <w:rPr>
          <w:rFonts w:hint="default"/>
          <w:lang w:val="en-US" w:eastAsia="zh-CN"/>
        </w:rPr>
      </w:pPr>
      <w:r>
        <w:rPr>
          <w:rFonts w:hint="eastAsia"/>
          <w:lang w:val="en-US" w:eastAsia="zh-CN"/>
        </w:rPr>
        <w:t>项目提供用户使用文档、开发人员手册等，增加项目可维护性，方便用户和开发者快速上手。同时，对于前后端接口，我们采用 Swager 进行记录，减少开发人员沟通时间，提高沟通效率。</w:t>
      </w:r>
    </w:p>
    <w:p>
      <w:pPr>
        <w:pStyle w:val="3"/>
        <w:numPr>
          <w:numId w:val="0"/>
        </w:numPr>
      </w:pPr>
      <w:bookmarkStart w:id="22" w:name="_Toc9568"/>
      <w:r>
        <w:rPr>
          <w:rFonts w:hint="eastAsia"/>
        </w:rPr>
        <w:t>4.5 设计约束</w:t>
      </w:r>
      <w:bookmarkEnd w:id="22"/>
    </w:p>
    <w:p>
      <w:pPr>
        <w:pStyle w:val="14"/>
        <w:numPr>
          <w:ilvl w:val="0"/>
          <w:numId w:val="15"/>
        </w:numPr>
        <w:rPr>
          <w:rFonts w:hint="eastAsia"/>
          <w:lang w:val="en-US" w:eastAsia="zh-CN"/>
        </w:rPr>
      </w:pPr>
      <w:r>
        <w:rPr>
          <w:rFonts w:hint="eastAsia"/>
          <w:lang w:val="en-US" w:eastAsia="zh-CN"/>
        </w:rPr>
        <w:t>项目前端采用Html、Css、JavaScript进行开发，后端采用 Java 语言，基于SpringBoot进行开发；</w:t>
      </w:r>
    </w:p>
    <w:p>
      <w:pPr>
        <w:pStyle w:val="14"/>
        <w:numPr>
          <w:ilvl w:val="0"/>
          <w:numId w:val="15"/>
        </w:numPr>
        <w:rPr>
          <w:rFonts w:hint="default"/>
          <w:lang w:val="en-US" w:eastAsia="zh-CN"/>
        </w:rPr>
      </w:pPr>
      <w:r>
        <w:rPr>
          <w:rFonts w:hint="eastAsia"/>
          <w:lang w:val="en-US" w:eastAsia="zh-CN"/>
        </w:rPr>
        <w:t>项目开发流程通过GitHub进行管理，采用Jira进行SCRUM敏捷开发，通过Jenkins进行持续集成；</w:t>
      </w:r>
    </w:p>
    <w:p>
      <w:pPr>
        <w:pStyle w:val="14"/>
        <w:numPr>
          <w:ilvl w:val="0"/>
          <w:numId w:val="3"/>
        </w:numPr>
      </w:pPr>
      <w:r>
        <w:rPr>
          <w:rFonts w:hint="eastAsia"/>
          <w:lang w:val="en-US" w:eastAsia="zh-CN"/>
        </w:rPr>
        <w:t>为了控制产品成本，本产品必须运行在 Linux 服务器上，以Web网页的形式向用户提供服务；</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eastAsia="宋体"/>
              <w:lang w:val="en-US" w:eastAsia="zh-CN"/>
            </w:rPr>
          </w:pP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lang w:val="en-US" w:eastAsia="zh-CN"/>
            </w:rPr>
            <w:t>2</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7</w:t>
          </w:r>
          <w:r>
            <w:rPr>
              <w:rStyle w:val="34"/>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p>
  </w:footnote>
  <w:footnote w:type="continuationSeparator" w:id="1">
    <w:p>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lang w:val="en-US" w:eastAsia="zh-CN"/>
            </w:rPr>
            <w:t>数据流动态分析平台</w:t>
          </w:r>
        </w:p>
      </w:tc>
      <w:tc>
        <w:tcPr>
          <w:tcW w:w="3179" w:type="dxa"/>
        </w:tcPr>
        <w:p>
          <w:pPr>
            <w:tabs>
              <w:tab w:val="left" w:pos="1135"/>
            </w:tabs>
            <w:spacing w:before="40"/>
            <w:ind w:right="68"/>
            <w:rPr>
              <w:rFonts w:hint="default"/>
              <w:lang w:val="en-US"/>
            </w:rPr>
          </w:pPr>
          <w:r>
            <w:rPr>
              <w:rFonts w:ascii="Times New Roman"/>
            </w:rPr>
            <w:t xml:space="preserve">  Version:</w:t>
          </w:r>
          <w:r>
            <w:rPr>
              <w:rFonts w:hint="eastAsia" w:ascii="Times New Roman"/>
              <w:lang w:val="en-US" w:eastAsia="zh-CN"/>
            </w:rPr>
            <w:t xml:space="preserve">  </w:t>
          </w:r>
          <w:r>
            <w:rPr>
              <w:rFonts w:ascii="Times New Roman"/>
            </w:rPr>
            <w:t>0</w:t>
          </w:r>
          <w:r>
            <w:rPr>
              <w:rFonts w:hint="eastAsia" w:ascii="Times New Roman"/>
              <w:lang w:val="en-US" w:eastAsia="zh-CN"/>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w:t>
          </w:r>
          <w:r>
            <w:rPr>
              <w:rFonts w:hint="eastAsia" w:ascii="Times New Roman"/>
              <w:lang w:val="en-US" w:eastAsia="zh-CN"/>
            </w:rPr>
            <w:t>02/11</w:t>
          </w:r>
          <w:r>
            <w:rPr>
              <w:rFonts w:ascii="Times New Roman"/>
            </w:rPr>
            <w:t>/</w:t>
          </w:r>
          <w:r>
            <w:rPr>
              <w:rFonts w:hint="eastAsia" w:ascii="Times New Roman"/>
              <w:lang w:val="en-US" w:eastAsia="zh-CN"/>
            </w:rPr>
            <w:t>2022</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D52FE"/>
    <w:multiLevelType w:val="singleLevel"/>
    <w:tmpl w:val="992D52FE"/>
    <w:lvl w:ilvl="0" w:tentative="0">
      <w:start w:val="1"/>
      <w:numFmt w:val="decimal"/>
      <w:suff w:val="nothing"/>
      <w:lvlText w:val="%1、"/>
      <w:lvlJc w:val="left"/>
    </w:lvl>
  </w:abstractNum>
  <w:abstractNum w:abstractNumId="1">
    <w:nsid w:val="A30EDAEA"/>
    <w:multiLevelType w:val="singleLevel"/>
    <w:tmpl w:val="A30EDAEA"/>
    <w:lvl w:ilvl="0" w:tentative="0">
      <w:start w:val="1"/>
      <w:numFmt w:val="decimal"/>
      <w:suff w:val="space"/>
      <w:lvlText w:val="%1."/>
      <w:lvlJc w:val="left"/>
    </w:lvl>
  </w:abstractNum>
  <w:abstractNum w:abstractNumId="2">
    <w:nsid w:val="ADE7FAC1"/>
    <w:multiLevelType w:val="singleLevel"/>
    <w:tmpl w:val="ADE7FAC1"/>
    <w:lvl w:ilvl="0" w:tentative="0">
      <w:start w:val="1"/>
      <w:numFmt w:val="decimal"/>
      <w:suff w:val="space"/>
      <w:lvlText w:val="%1."/>
      <w:lvlJc w:val="left"/>
      <w:pPr>
        <w:ind w:left="400" w:leftChars="0" w:firstLine="0" w:firstLineChars="0"/>
      </w:pPr>
    </w:lvl>
  </w:abstractNum>
  <w:abstractNum w:abstractNumId="3">
    <w:nsid w:val="B5E306ED"/>
    <w:multiLevelType w:val="multilevel"/>
    <w:tmpl w:val="B5E306ED"/>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
    <w:nsid w:val="BF205925"/>
    <w:multiLevelType w:val="multilevel"/>
    <w:tmpl w:val="BF205925"/>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5">
    <w:nsid w:val="CF092B84"/>
    <w:multiLevelType w:val="multilevel"/>
    <w:tmpl w:val="CF092B84"/>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abstractNum>
  <w:abstractNum w:abstractNumId="6">
    <w:nsid w:val="FE1A6722"/>
    <w:multiLevelType w:val="singleLevel"/>
    <w:tmpl w:val="FE1A6722"/>
    <w:lvl w:ilvl="0" w:tentative="0">
      <w:start w:val="1"/>
      <w:numFmt w:val="decimal"/>
      <w:suff w:val="space"/>
      <w:lvlText w:val="%1."/>
      <w:lvlJc w:val="left"/>
      <w:pPr>
        <w:ind w:left="800" w:leftChars="0" w:firstLine="0" w:firstLineChars="0"/>
      </w:pPr>
    </w:lvl>
  </w:abstractNum>
  <w:abstractNum w:abstractNumId="7">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8">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9">
    <w:nsid w:val="162936E8"/>
    <w:multiLevelType w:val="singleLevel"/>
    <w:tmpl w:val="162936E8"/>
    <w:lvl w:ilvl="0" w:tentative="0">
      <w:start w:val="1"/>
      <w:numFmt w:val="upperLetter"/>
      <w:suff w:val="space"/>
      <w:lvlText w:val="%1."/>
      <w:lvlJc w:val="left"/>
      <w:pPr>
        <w:ind w:left="600" w:leftChars="0" w:firstLine="0" w:firstLineChars="0"/>
      </w:pPr>
    </w:lvl>
  </w:abstractNum>
  <w:abstractNum w:abstractNumId="10">
    <w:nsid w:val="306EE0FD"/>
    <w:multiLevelType w:val="singleLevel"/>
    <w:tmpl w:val="306EE0FD"/>
    <w:lvl w:ilvl="0" w:tentative="0">
      <w:start w:val="1"/>
      <w:numFmt w:val="decimal"/>
      <w:suff w:val="space"/>
      <w:lvlText w:val="%1."/>
      <w:lvlJc w:val="left"/>
      <w:pPr>
        <w:ind w:left="800" w:leftChars="0" w:firstLine="0" w:firstLineChars="0"/>
      </w:pPr>
    </w:lvl>
  </w:abstractNum>
  <w:abstractNum w:abstractNumId="11">
    <w:nsid w:val="5915179F"/>
    <w:multiLevelType w:val="singleLevel"/>
    <w:tmpl w:val="5915179F"/>
    <w:lvl w:ilvl="0" w:tentative="0">
      <w:start w:val="1"/>
      <w:numFmt w:val="decimal"/>
      <w:suff w:val="space"/>
      <w:lvlText w:val="%1."/>
      <w:lvlJc w:val="left"/>
      <w:pPr>
        <w:ind w:left="400" w:leftChars="0" w:firstLine="0" w:firstLineChars="0"/>
      </w:pPr>
    </w:lvl>
  </w:abstractNum>
  <w:abstractNum w:abstractNumId="12">
    <w:nsid w:val="59ADCABA"/>
    <w:multiLevelType w:val="multilevel"/>
    <w:tmpl w:val="59ADCABA"/>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13">
    <w:nsid w:val="6D0130E5"/>
    <w:multiLevelType w:val="singleLevel"/>
    <w:tmpl w:val="6D0130E5"/>
    <w:lvl w:ilvl="0" w:tentative="0">
      <w:start w:val="1"/>
      <w:numFmt w:val="upperLetter"/>
      <w:suff w:val="space"/>
      <w:lvlText w:val="%1."/>
      <w:lvlJc w:val="left"/>
      <w:pPr>
        <w:ind w:left="200" w:leftChars="0" w:firstLine="0" w:firstLineChars="0"/>
      </w:pPr>
    </w:lvl>
  </w:abstractNum>
  <w:abstractNum w:abstractNumId="14">
    <w:nsid w:val="72741458"/>
    <w:multiLevelType w:val="singleLevel"/>
    <w:tmpl w:val="72741458"/>
    <w:lvl w:ilvl="0" w:tentative="0">
      <w:start w:val="1"/>
      <w:numFmt w:val="decimal"/>
      <w:suff w:val="nothing"/>
      <w:lvlText w:val="%1、"/>
      <w:lvlJc w:val="left"/>
    </w:lvl>
  </w:abstractNum>
  <w:num w:numId="1">
    <w:abstractNumId w:val="7"/>
  </w:num>
  <w:num w:numId="2">
    <w:abstractNumId w:val="8"/>
  </w:num>
  <w:num w:numId="3">
    <w:abstractNumId w:val="0"/>
  </w:num>
  <w:num w:numId="4">
    <w:abstractNumId w:val="1"/>
  </w:num>
  <w:num w:numId="5">
    <w:abstractNumId w:val="13"/>
  </w:num>
  <w:num w:numId="6">
    <w:abstractNumId w:val="2"/>
  </w:num>
  <w:num w:numId="7">
    <w:abstractNumId w:val="11"/>
  </w:num>
  <w:num w:numId="8">
    <w:abstractNumId w:val="9"/>
  </w:num>
  <w:num w:numId="9">
    <w:abstractNumId w:val="6"/>
  </w:num>
  <w:num w:numId="10">
    <w:abstractNumId w:val="10"/>
  </w:num>
  <w:num w:numId="11">
    <w:abstractNumId w:val="5"/>
  </w:num>
  <w:num w:numId="12">
    <w:abstractNumId w:val="12"/>
  </w:num>
  <w:num w:numId="13">
    <w:abstractNumId w:val="4"/>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ExOTQ2ZDlhNTQ3OTkwMDEzMWI1OTg4ODE5ZjIyYmEifQ=="/>
  </w:docVars>
  <w:rsids>
    <w:rsidRoot w:val="002B6D6E"/>
    <w:rsid w:val="00104A24"/>
    <w:rsid w:val="00132927"/>
    <w:rsid w:val="0015797F"/>
    <w:rsid w:val="00272C8F"/>
    <w:rsid w:val="0028141E"/>
    <w:rsid w:val="002B6D6E"/>
    <w:rsid w:val="004149E8"/>
    <w:rsid w:val="00420E10"/>
    <w:rsid w:val="00497B7F"/>
    <w:rsid w:val="006B1718"/>
    <w:rsid w:val="00873FE5"/>
    <w:rsid w:val="00942BB0"/>
    <w:rsid w:val="00BF5A9E"/>
    <w:rsid w:val="00C24638"/>
    <w:rsid w:val="00C44889"/>
    <w:rsid w:val="00CC27DB"/>
    <w:rsid w:val="00CF4FFA"/>
    <w:rsid w:val="00DA1C72"/>
    <w:rsid w:val="00DF0495"/>
    <w:rsid w:val="00E67440"/>
    <w:rsid w:val="00E978C0"/>
    <w:rsid w:val="016A5229"/>
    <w:rsid w:val="01AB07F4"/>
    <w:rsid w:val="02F60843"/>
    <w:rsid w:val="041D6479"/>
    <w:rsid w:val="046803AB"/>
    <w:rsid w:val="05DD4881"/>
    <w:rsid w:val="0765096C"/>
    <w:rsid w:val="07A921EB"/>
    <w:rsid w:val="07C01044"/>
    <w:rsid w:val="080F2686"/>
    <w:rsid w:val="089A1F45"/>
    <w:rsid w:val="08B4450F"/>
    <w:rsid w:val="08BC7CEF"/>
    <w:rsid w:val="08CA0CF2"/>
    <w:rsid w:val="093920B1"/>
    <w:rsid w:val="09FE743C"/>
    <w:rsid w:val="0B44196F"/>
    <w:rsid w:val="0D650A0F"/>
    <w:rsid w:val="118C2F9A"/>
    <w:rsid w:val="118C4CA8"/>
    <w:rsid w:val="13465759"/>
    <w:rsid w:val="13DC1FF8"/>
    <w:rsid w:val="151D4243"/>
    <w:rsid w:val="159759D3"/>
    <w:rsid w:val="165A7400"/>
    <w:rsid w:val="17395F96"/>
    <w:rsid w:val="17411C28"/>
    <w:rsid w:val="1752258F"/>
    <w:rsid w:val="17D413AF"/>
    <w:rsid w:val="17FF422B"/>
    <w:rsid w:val="18E45469"/>
    <w:rsid w:val="19334ECD"/>
    <w:rsid w:val="1AB0763E"/>
    <w:rsid w:val="1CFB3517"/>
    <w:rsid w:val="1DAC618C"/>
    <w:rsid w:val="208E4457"/>
    <w:rsid w:val="215A6C10"/>
    <w:rsid w:val="21785DED"/>
    <w:rsid w:val="21940983"/>
    <w:rsid w:val="21CB18BC"/>
    <w:rsid w:val="21E66A95"/>
    <w:rsid w:val="22D4654E"/>
    <w:rsid w:val="2536529E"/>
    <w:rsid w:val="25977D2E"/>
    <w:rsid w:val="26413B52"/>
    <w:rsid w:val="2669793B"/>
    <w:rsid w:val="26BD4B30"/>
    <w:rsid w:val="28520641"/>
    <w:rsid w:val="2A0E120D"/>
    <w:rsid w:val="2C6C45E8"/>
    <w:rsid w:val="2C845F34"/>
    <w:rsid w:val="2D6B6464"/>
    <w:rsid w:val="2DB33930"/>
    <w:rsid w:val="2F6E27E7"/>
    <w:rsid w:val="31376626"/>
    <w:rsid w:val="32470AEB"/>
    <w:rsid w:val="34677222"/>
    <w:rsid w:val="34AD2063"/>
    <w:rsid w:val="372C225C"/>
    <w:rsid w:val="37F52D97"/>
    <w:rsid w:val="389D51EB"/>
    <w:rsid w:val="38A03BB3"/>
    <w:rsid w:val="391A0133"/>
    <w:rsid w:val="394538AA"/>
    <w:rsid w:val="3A61040D"/>
    <w:rsid w:val="3B2846A4"/>
    <w:rsid w:val="3DD10A4F"/>
    <w:rsid w:val="3EDB0BE8"/>
    <w:rsid w:val="3EEB5889"/>
    <w:rsid w:val="3F9A4950"/>
    <w:rsid w:val="40BF39B3"/>
    <w:rsid w:val="418058D0"/>
    <w:rsid w:val="41FB36A0"/>
    <w:rsid w:val="428A46CE"/>
    <w:rsid w:val="42E552A9"/>
    <w:rsid w:val="43D55C3C"/>
    <w:rsid w:val="43F14489"/>
    <w:rsid w:val="45247EDB"/>
    <w:rsid w:val="469C7200"/>
    <w:rsid w:val="47A82162"/>
    <w:rsid w:val="47B6609F"/>
    <w:rsid w:val="489D67FB"/>
    <w:rsid w:val="48DB11B2"/>
    <w:rsid w:val="48F61372"/>
    <w:rsid w:val="4D1D44CA"/>
    <w:rsid w:val="4D2171F8"/>
    <w:rsid w:val="4D2C4A6D"/>
    <w:rsid w:val="4ED261BD"/>
    <w:rsid w:val="4F011C22"/>
    <w:rsid w:val="517B3EB5"/>
    <w:rsid w:val="534314B9"/>
    <w:rsid w:val="53A4730B"/>
    <w:rsid w:val="54F827B1"/>
    <w:rsid w:val="561013DC"/>
    <w:rsid w:val="561E5EDF"/>
    <w:rsid w:val="567333AD"/>
    <w:rsid w:val="56755377"/>
    <w:rsid w:val="58EB436A"/>
    <w:rsid w:val="5A3B2434"/>
    <w:rsid w:val="5A45346A"/>
    <w:rsid w:val="5AA74E7C"/>
    <w:rsid w:val="5B353327"/>
    <w:rsid w:val="5BFD259C"/>
    <w:rsid w:val="5DAB492D"/>
    <w:rsid w:val="5DDE7CA6"/>
    <w:rsid w:val="5E2A7236"/>
    <w:rsid w:val="5ED63609"/>
    <w:rsid w:val="5F1212FB"/>
    <w:rsid w:val="5F7D11CA"/>
    <w:rsid w:val="5F8F5C70"/>
    <w:rsid w:val="5F9A6AD8"/>
    <w:rsid w:val="5FA40A7B"/>
    <w:rsid w:val="60B53C08"/>
    <w:rsid w:val="64AC19CE"/>
    <w:rsid w:val="650D3921"/>
    <w:rsid w:val="659D5EEF"/>
    <w:rsid w:val="67C7028A"/>
    <w:rsid w:val="69325B72"/>
    <w:rsid w:val="6B54324E"/>
    <w:rsid w:val="6BA02A3F"/>
    <w:rsid w:val="6CE10C19"/>
    <w:rsid w:val="6DD25B13"/>
    <w:rsid w:val="6E3D3153"/>
    <w:rsid w:val="6F314216"/>
    <w:rsid w:val="6FBF0CBE"/>
    <w:rsid w:val="709527C6"/>
    <w:rsid w:val="713A123F"/>
    <w:rsid w:val="71725D7E"/>
    <w:rsid w:val="72F5387C"/>
    <w:rsid w:val="739A1FED"/>
    <w:rsid w:val="74321DEE"/>
    <w:rsid w:val="751B43A3"/>
    <w:rsid w:val="77356731"/>
    <w:rsid w:val="780B6169"/>
    <w:rsid w:val="78B032FC"/>
    <w:rsid w:val="79E82D96"/>
    <w:rsid w:val="7D140B97"/>
    <w:rsid w:val="7E1D2E06"/>
    <w:rsid w:val="7F0F1615"/>
    <w:rsid w:val="7FA00F40"/>
    <w:rsid w:val="7FEF7C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Normal (Web)"/>
    <w:basedOn w:val="1"/>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qFormat/>
    <w:uiPriority w:val="0"/>
    <w:pPr>
      <w:spacing w:line="240" w:lineRule="auto"/>
      <w:jc w:val="center"/>
    </w:pPr>
    <w:rPr>
      <w:b/>
      <w:sz w:val="36"/>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Body"/>
    <w:basedOn w:val="1"/>
    <w:qFormat/>
    <w:uiPriority w:val="0"/>
    <w:pPr>
      <w:widowControl/>
      <w:spacing w:before="120" w:line="240" w:lineRule="auto"/>
      <w:jc w:val="both"/>
    </w:pPr>
  </w:style>
  <w:style w:type="paragraph" w:customStyle="1" w:styleId="39">
    <w:name w:val="Paragraph4"/>
    <w:basedOn w:val="1"/>
    <w:qFormat/>
    <w:uiPriority w:val="0"/>
    <w:pPr>
      <w:spacing w:before="80" w:line="240" w:lineRule="auto"/>
      <w:ind w:left="2250"/>
      <w:jc w:val="both"/>
    </w:pPr>
  </w:style>
  <w:style w:type="character" w:customStyle="1" w:styleId="40">
    <w:name w:val="tw4winMark"/>
    <w:qFormat/>
    <w:uiPriority w:val="0"/>
    <w:rPr>
      <w:rFonts w:ascii="Courier New" w:hAnsi="Courier New"/>
      <w:vanish/>
      <w:color w:val="800080"/>
      <w:vertAlign w:val="subscript"/>
    </w:rPr>
  </w:style>
  <w:style w:type="character" w:customStyle="1" w:styleId="41">
    <w:name w:val="tw4winJump"/>
    <w:qFormat/>
    <w:uiPriority w:val="0"/>
    <w:rPr>
      <w:rFonts w:ascii="Courier New" w:hAnsi="Courier New"/>
      <w:color w:val="008080"/>
    </w:rPr>
  </w:style>
  <w:style w:type="character" w:customStyle="1" w:styleId="42">
    <w:name w:val="tw4winPopup"/>
    <w:qFormat/>
    <w:uiPriority w:val="0"/>
    <w:rPr>
      <w:rFonts w:ascii="Courier New" w:hAnsi="Courier New"/>
      <w:color w:val="008000"/>
    </w:rPr>
  </w:style>
  <w:style w:type="character" w:customStyle="1" w:styleId="43">
    <w:name w:val="tw4winError"/>
    <w:qFormat/>
    <w:uiPriority w:val="0"/>
    <w:rPr>
      <w:rFonts w:ascii="Courier New" w:hAnsi="Courier New"/>
      <w:color w:val="00FF00"/>
      <w:sz w:val="40"/>
    </w:rPr>
  </w:style>
  <w:style w:type="character" w:customStyle="1" w:styleId="44">
    <w:name w:val="tw4winTerm"/>
    <w:qFormat/>
    <w:uiPriority w:val="0"/>
    <w:rPr>
      <w:color w:val="0000FF"/>
    </w:rPr>
  </w:style>
  <w:style w:type="paragraph" w:customStyle="1" w:styleId="45">
    <w:name w:val="Bullet1"/>
    <w:basedOn w:val="1"/>
    <w:qFormat/>
    <w:uiPriority w:val="0"/>
    <w:pPr>
      <w:ind w:left="720" w:hanging="432"/>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paragraph" w:customStyle="1" w:styleId="48">
    <w:name w:val="Paragraph1"/>
    <w:basedOn w:val="1"/>
    <w:qFormat/>
    <w:uiPriority w:val="0"/>
    <w:pPr>
      <w:spacing w:before="80" w:line="240" w:lineRule="auto"/>
      <w:jc w:val="both"/>
    </w:pPr>
  </w:style>
  <w:style w:type="paragraph" w:customStyle="1" w:styleId="49">
    <w:name w:val="Tabletext"/>
    <w:basedOn w:val="1"/>
    <w:qFormat/>
    <w:uiPriority w:val="0"/>
    <w:pPr>
      <w:keepLines/>
      <w:spacing w:after="120"/>
    </w:pPr>
  </w:style>
  <w:style w:type="paragraph" w:customStyle="1" w:styleId="50">
    <w:name w:val="Main Title"/>
    <w:basedOn w:val="1"/>
    <w:qFormat/>
    <w:uiPriority w:val="0"/>
    <w:pPr>
      <w:spacing w:before="480" w:after="60" w:line="240" w:lineRule="auto"/>
      <w:jc w:val="center"/>
    </w:pPr>
    <w:rPr>
      <w:b/>
      <w:kern w:val="28"/>
      <w:sz w:val="32"/>
    </w:rPr>
  </w:style>
  <w:style w:type="paragraph" w:customStyle="1" w:styleId="51">
    <w:name w:val="Paragraph3"/>
    <w:basedOn w:val="1"/>
    <w:qFormat/>
    <w:uiPriority w:val="0"/>
    <w:pPr>
      <w:spacing w:before="80" w:line="240" w:lineRule="auto"/>
      <w:ind w:left="1530"/>
      <w:jc w:val="both"/>
    </w:pPr>
  </w:style>
  <w:style w:type="paragraph" w:customStyle="1" w:styleId="52">
    <w:name w:val="Bullet2"/>
    <w:basedOn w:val="1"/>
    <w:qFormat/>
    <w:uiPriority w:val="0"/>
    <w:pPr>
      <w:ind w:left="1440" w:hanging="360"/>
    </w:pPr>
    <w:rPr>
      <w:color w:val="000080"/>
    </w:rPr>
  </w:style>
  <w:style w:type="paragraph" w:customStyle="1" w:styleId="53">
    <w:name w:val="Paragraph2"/>
    <w:basedOn w:val="1"/>
    <w:qFormat/>
    <w:uiPriority w:val="0"/>
    <w:pPr>
      <w:spacing w:before="80"/>
      <w:ind w:left="720"/>
      <w:jc w:val="both"/>
    </w:pPr>
    <w:rPr>
      <w:color w:val="000000"/>
      <w:lang w:val="en-AU"/>
    </w:rPr>
  </w:style>
  <w:style w:type="character" w:customStyle="1" w:styleId="54">
    <w:name w:val="tw4winExternal"/>
    <w:qFormat/>
    <w:uiPriority w:val="0"/>
    <w:rPr>
      <w:rFonts w:ascii="Courier New" w:hAnsi="Courier New"/>
      <w:color w:val="808080"/>
    </w:rPr>
  </w:style>
  <w:style w:type="character" w:customStyle="1" w:styleId="55">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4631</Words>
  <Characters>4996</Characters>
  <TotalTime>1</TotalTime>
  <ScaleCrop>false</ScaleCrop>
  <LinksUpToDate>false</LinksUpToDate>
  <CharactersWithSpaces>6557</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2022-11-02T21:14:00Z</dcterms:created>
  <dc:creator>11247</dc:creator>
  <cp:lastModifiedBy>Ashen One</cp:lastModifiedBy>
  <dcterms:modified xsi:type="dcterms:W3CDTF">2022-11-02T15:58:37Z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52F4CE948D3C4D96AA66CF63CDC3FD27</vt:lpwstr>
  </property>
</Properties>
</file>