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D1DB11">
      <w:pPr>
        <w:spacing w:before="480" w:after="480" w:line="288" w:lineRule="auto"/>
        <w:ind w:left="0"/>
      </w:pPr>
      <w:r>
        <w:rPr>
          <w:rFonts w:ascii="Arial" w:hAnsi="Arial" w:eastAsia="等线" w:cs="Arial"/>
          <w:b/>
          <w:sz w:val="52"/>
        </w:rPr>
        <w:t>Requirements Engineering Glossary</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650"/>
        <w:gridCol w:w="1650"/>
        <w:gridCol w:w="1650"/>
        <w:gridCol w:w="1650"/>
        <w:gridCol w:w="1650"/>
      </w:tblGrid>
      <w:tr w14:paraId="0369901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1242132D">
            <w:pPr>
              <w:spacing w:before="120" w:after="120" w:line="288" w:lineRule="auto"/>
              <w:ind w:left="0"/>
              <w:jc w:val="left"/>
            </w:pPr>
            <w:r>
              <w:rPr>
                <w:rFonts w:ascii="Arial" w:hAnsi="Arial" w:eastAsia="等线" w:cs="Arial"/>
                <w:sz w:val="22"/>
              </w:rPr>
              <w:t>Term</w:t>
            </w:r>
          </w:p>
        </w:tc>
        <w:tc>
          <w:tcPr>
            <w:tcW w:w="1650" w:type="dxa"/>
            <w:tcMar>
              <w:top w:w="60" w:type="dxa"/>
              <w:left w:w="120" w:type="dxa"/>
              <w:bottom w:w="30" w:type="dxa"/>
              <w:right w:w="120" w:type="dxa"/>
            </w:tcMar>
          </w:tcPr>
          <w:p w14:paraId="29942CD4">
            <w:pPr>
              <w:spacing w:before="120" w:after="120" w:line="288" w:lineRule="auto"/>
              <w:ind w:left="0"/>
              <w:jc w:val="left"/>
            </w:pPr>
            <w:r>
              <w:rPr>
                <w:rFonts w:ascii="Arial" w:hAnsi="Arial" w:eastAsia="等线" w:cs="Arial"/>
                <w:sz w:val="22"/>
              </w:rPr>
              <w:t>Abbreviation</w:t>
            </w:r>
          </w:p>
        </w:tc>
        <w:tc>
          <w:tcPr>
            <w:tcW w:w="1650" w:type="dxa"/>
            <w:tcMar>
              <w:top w:w="60" w:type="dxa"/>
              <w:left w:w="120" w:type="dxa"/>
              <w:bottom w:w="30" w:type="dxa"/>
              <w:right w:w="120" w:type="dxa"/>
            </w:tcMar>
          </w:tcPr>
          <w:p w14:paraId="5AAD19C8">
            <w:pPr>
              <w:spacing w:before="120" w:after="120" w:line="288" w:lineRule="auto"/>
              <w:ind w:left="0"/>
              <w:jc w:val="left"/>
            </w:pPr>
            <w:r>
              <w:rPr>
                <w:rFonts w:ascii="Arial" w:hAnsi="Arial" w:eastAsia="等线" w:cs="Arial"/>
                <w:sz w:val="22"/>
              </w:rPr>
              <w:t>Definition</w:t>
            </w:r>
          </w:p>
        </w:tc>
        <w:tc>
          <w:tcPr>
            <w:tcW w:w="1650" w:type="dxa"/>
            <w:tcMar>
              <w:top w:w="60" w:type="dxa"/>
              <w:left w:w="120" w:type="dxa"/>
              <w:bottom w:w="30" w:type="dxa"/>
              <w:right w:w="120" w:type="dxa"/>
            </w:tcMar>
          </w:tcPr>
          <w:p w14:paraId="51A1B773">
            <w:pPr>
              <w:spacing w:before="120" w:after="120" w:line="288" w:lineRule="auto"/>
              <w:ind w:left="0"/>
              <w:jc w:val="left"/>
            </w:pPr>
            <w:r>
              <w:rPr>
                <w:rFonts w:ascii="Arial" w:hAnsi="Arial" w:eastAsia="等线" w:cs="Arial"/>
                <w:sz w:val="22"/>
              </w:rPr>
              <w:t>Allowed Synonyms</w:t>
            </w:r>
          </w:p>
        </w:tc>
        <w:tc>
          <w:tcPr>
            <w:tcW w:w="1650" w:type="dxa"/>
            <w:tcMar>
              <w:top w:w="60" w:type="dxa"/>
              <w:left w:w="120" w:type="dxa"/>
              <w:bottom w:w="30" w:type="dxa"/>
              <w:right w:w="120" w:type="dxa"/>
            </w:tcMar>
          </w:tcPr>
          <w:p w14:paraId="32FF3637">
            <w:pPr>
              <w:spacing w:before="120" w:after="120" w:line="288" w:lineRule="auto"/>
              <w:ind w:left="0"/>
              <w:jc w:val="left"/>
            </w:pPr>
            <w:r>
              <w:rPr>
                <w:rFonts w:ascii="Arial" w:hAnsi="Arial" w:eastAsia="等线" w:cs="Arial"/>
                <w:sz w:val="22"/>
              </w:rPr>
              <w:t>Disallowed Synonyms</w:t>
            </w:r>
          </w:p>
        </w:tc>
      </w:tr>
      <w:tr w14:paraId="63FC8C7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5D95FDAC">
            <w:pPr>
              <w:spacing w:before="120" w:after="120" w:line="288" w:lineRule="auto"/>
              <w:ind w:left="0"/>
              <w:jc w:val="left"/>
            </w:pPr>
            <w:r>
              <w:rPr>
                <w:rFonts w:ascii="Arial" w:hAnsi="Arial" w:eastAsia="等线" w:cs="Arial"/>
                <w:sz w:val="22"/>
              </w:rPr>
              <w:t>Requirement</w:t>
            </w:r>
          </w:p>
        </w:tc>
        <w:tc>
          <w:tcPr>
            <w:tcW w:w="1650" w:type="dxa"/>
            <w:tcMar>
              <w:top w:w="60" w:type="dxa"/>
              <w:left w:w="120" w:type="dxa"/>
              <w:bottom w:w="30" w:type="dxa"/>
              <w:right w:w="120" w:type="dxa"/>
            </w:tcMar>
          </w:tcPr>
          <w:p w14:paraId="287359BD">
            <w:pPr>
              <w:spacing w:before="120" w:after="120" w:line="288" w:lineRule="auto"/>
              <w:ind w:left="0"/>
              <w:jc w:val="left"/>
            </w:pPr>
            <w:r>
              <w:rPr>
                <w:rFonts w:ascii="Arial" w:hAnsi="Arial" w:eastAsia="等线" w:cs="Arial"/>
                <w:sz w:val="22"/>
              </w:rPr>
              <w:t>-</w:t>
            </w:r>
          </w:p>
        </w:tc>
        <w:tc>
          <w:tcPr>
            <w:tcW w:w="1650" w:type="dxa"/>
            <w:tcMar>
              <w:top w:w="60" w:type="dxa"/>
              <w:left w:w="120" w:type="dxa"/>
              <w:bottom w:w="30" w:type="dxa"/>
              <w:right w:w="120" w:type="dxa"/>
            </w:tcMar>
          </w:tcPr>
          <w:p w14:paraId="6E0A1D22">
            <w:pPr>
              <w:spacing w:before="120" w:after="120" w:line="288" w:lineRule="auto"/>
              <w:ind w:left="0"/>
              <w:jc w:val="left"/>
            </w:pPr>
            <w:r>
              <w:rPr>
                <w:rFonts w:ascii="Arial" w:hAnsi="Arial" w:eastAsia="等线" w:cs="Arial"/>
                <w:sz w:val="22"/>
              </w:rPr>
              <w:t>A feature that the system must have in order to satisfy the customer, defining what the system should do. It may range from a high-level abstract statement of a service to a low-level detailed specific system constraint.</w:t>
            </w:r>
          </w:p>
        </w:tc>
        <w:tc>
          <w:tcPr>
            <w:tcW w:w="1650" w:type="dxa"/>
            <w:tcMar>
              <w:top w:w="60" w:type="dxa"/>
              <w:left w:w="120" w:type="dxa"/>
              <w:bottom w:w="30" w:type="dxa"/>
              <w:right w:w="120" w:type="dxa"/>
            </w:tcMar>
          </w:tcPr>
          <w:p w14:paraId="6D544BE5">
            <w:pPr>
              <w:spacing w:before="120" w:after="120" w:line="288" w:lineRule="auto"/>
              <w:ind w:left="0"/>
              <w:jc w:val="left"/>
            </w:pPr>
            <w:r>
              <w:rPr>
                <w:rFonts w:ascii="Arial" w:hAnsi="Arial" w:eastAsia="等线" w:cs="Arial"/>
                <w:sz w:val="22"/>
              </w:rPr>
              <w:t>System Specification, Functional Constraint</w:t>
            </w:r>
          </w:p>
        </w:tc>
        <w:tc>
          <w:tcPr>
            <w:tcW w:w="1650" w:type="dxa"/>
            <w:tcMar>
              <w:top w:w="60" w:type="dxa"/>
              <w:left w:w="120" w:type="dxa"/>
              <w:bottom w:w="30" w:type="dxa"/>
              <w:right w:w="120" w:type="dxa"/>
            </w:tcMar>
          </w:tcPr>
          <w:p w14:paraId="327A5415">
            <w:pPr>
              <w:spacing w:before="120" w:after="120" w:line="288" w:lineRule="auto"/>
              <w:ind w:left="0"/>
              <w:jc w:val="left"/>
            </w:pPr>
            <w:r>
              <w:rPr>
                <w:rFonts w:ascii="Arial" w:hAnsi="Arial" w:eastAsia="等线" w:cs="Arial"/>
                <w:sz w:val="22"/>
              </w:rPr>
              <w:t>Feature, Function, Rule (these are subsets, not equivalent terms)</w:t>
            </w:r>
          </w:p>
        </w:tc>
      </w:tr>
      <w:tr w14:paraId="24F0D4F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54226D71">
            <w:pPr>
              <w:spacing w:before="120" w:after="120" w:line="288" w:lineRule="auto"/>
              <w:ind w:left="0"/>
              <w:jc w:val="left"/>
            </w:pPr>
            <w:r>
              <w:rPr>
                <w:rFonts w:ascii="Arial" w:hAnsi="Arial" w:eastAsia="等线" w:cs="Arial"/>
                <w:sz w:val="22"/>
              </w:rPr>
              <w:t>Stakeholder</w:t>
            </w:r>
          </w:p>
        </w:tc>
        <w:tc>
          <w:tcPr>
            <w:tcW w:w="1650" w:type="dxa"/>
            <w:tcMar>
              <w:top w:w="60" w:type="dxa"/>
              <w:left w:w="120" w:type="dxa"/>
              <w:bottom w:w="30" w:type="dxa"/>
              <w:right w:w="120" w:type="dxa"/>
            </w:tcMar>
          </w:tcPr>
          <w:p w14:paraId="1300C14C">
            <w:pPr>
              <w:spacing w:before="120" w:after="120" w:line="288" w:lineRule="auto"/>
              <w:ind w:left="0"/>
              <w:jc w:val="left"/>
            </w:pPr>
            <w:r>
              <w:rPr>
                <w:rFonts w:ascii="Arial" w:hAnsi="Arial" w:eastAsia="等线" w:cs="Arial"/>
                <w:sz w:val="22"/>
              </w:rPr>
              <w:t>-</w:t>
            </w:r>
          </w:p>
        </w:tc>
        <w:tc>
          <w:tcPr>
            <w:tcW w:w="1650" w:type="dxa"/>
            <w:tcMar>
              <w:top w:w="60" w:type="dxa"/>
              <w:left w:w="120" w:type="dxa"/>
              <w:bottom w:w="30" w:type="dxa"/>
              <w:right w:w="120" w:type="dxa"/>
            </w:tcMar>
          </w:tcPr>
          <w:p w14:paraId="1E58769A">
            <w:pPr>
              <w:spacing w:before="120" w:after="120" w:line="288" w:lineRule="auto"/>
              <w:ind w:left="0"/>
              <w:jc w:val="left"/>
            </w:pPr>
            <w:r>
              <w:rPr>
                <w:rFonts w:ascii="Arial" w:hAnsi="Arial" w:eastAsia="等线" w:cs="Arial"/>
                <w:sz w:val="22"/>
              </w:rPr>
              <w:t>Any person or organization who is affected by the system in some way and so has a legitimate interest in the system. Stakeholders view the system from different perspectives and hold different priorities.</w:t>
            </w:r>
          </w:p>
        </w:tc>
        <w:tc>
          <w:tcPr>
            <w:tcW w:w="1650" w:type="dxa"/>
            <w:tcMar>
              <w:top w:w="60" w:type="dxa"/>
              <w:left w:w="120" w:type="dxa"/>
              <w:bottom w:w="30" w:type="dxa"/>
              <w:right w:w="120" w:type="dxa"/>
            </w:tcMar>
          </w:tcPr>
          <w:p w14:paraId="52B447CA">
            <w:pPr>
              <w:spacing w:before="120" w:after="120" w:line="288" w:lineRule="auto"/>
              <w:ind w:left="0"/>
              <w:jc w:val="left"/>
            </w:pPr>
            <w:r>
              <w:rPr>
                <w:rFonts w:ascii="Arial" w:hAnsi="Arial" w:eastAsia="等线" w:cs="Arial"/>
                <w:sz w:val="22"/>
              </w:rPr>
              <w:t>Interested Party, System Contributor</w:t>
            </w:r>
          </w:p>
        </w:tc>
        <w:tc>
          <w:tcPr>
            <w:tcW w:w="1650" w:type="dxa"/>
            <w:tcMar>
              <w:top w:w="60" w:type="dxa"/>
              <w:left w:w="120" w:type="dxa"/>
              <w:bottom w:w="30" w:type="dxa"/>
              <w:right w:w="120" w:type="dxa"/>
            </w:tcMar>
          </w:tcPr>
          <w:p w14:paraId="14961BD4">
            <w:pPr>
              <w:spacing w:before="120" w:after="120" w:line="288" w:lineRule="auto"/>
              <w:ind w:left="0"/>
              <w:jc w:val="left"/>
            </w:pPr>
            <w:r>
              <w:rPr>
                <w:rFonts w:ascii="Arial" w:hAnsi="Arial" w:eastAsia="等线" w:cs="Arial"/>
                <w:sz w:val="22"/>
              </w:rPr>
              <w:t>End User, Customer, Developer (these are subsets of stakeholders, not equivalent terms)</w:t>
            </w:r>
          </w:p>
        </w:tc>
      </w:tr>
      <w:tr w14:paraId="0FD23D9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4C25CD5E">
            <w:pPr>
              <w:spacing w:before="120" w:after="120" w:line="288" w:lineRule="auto"/>
              <w:ind w:left="0"/>
              <w:jc w:val="left"/>
            </w:pPr>
            <w:r>
              <w:rPr>
                <w:rFonts w:ascii="Arial" w:hAnsi="Arial" w:eastAsia="等线" w:cs="Arial"/>
                <w:sz w:val="22"/>
              </w:rPr>
              <w:t>Requirements Engineering</w:t>
            </w:r>
          </w:p>
        </w:tc>
        <w:tc>
          <w:tcPr>
            <w:tcW w:w="1650" w:type="dxa"/>
            <w:tcMar>
              <w:top w:w="60" w:type="dxa"/>
              <w:left w:w="120" w:type="dxa"/>
              <w:bottom w:w="30" w:type="dxa"/>
              <w:right w:w="120" w:type="dxa"/>
            </w:tcMar>
          </w:tcPr>
          <w:p w14:paraId="296F0581">
            <w:pPr>
              <w:spacing w:before="120" w:after="120" w:line="288" w:lineRule="auto"/>
              <w:ind w:left="0"/>
              <w:jc w:val="left"/>
            </w:pPr>
            <w:r>
              <w:rPr>
                <w:rFonts w:ascii="Arial" w:hAnsi="Arial" w:eastAsia="等线" w:cs="Arial"/>
                <w:sz w:val="22"/>
              </w:rPr>
              <w:t>RE</w:t>
            </w:r>
          </w:p>
        </w:tc>
        <w:tc>
          <w:tcPr>
            <w:tcW w:w="1650" w:type="dxa"/>
            <w:tcMar>
              <w:top w:w="60" w:type="dxa"/>
              <w:left w:w="120" w:type="dxa"/>
              <w:bottom w:w="30" w:type="dxa"/>
              <w:right w:w="120" w:type="dxa"/>
            </w:tcMar>
          </w:tcPr>
          <w:p w14:paraId="70E48689">
            <w:pPr>
              <w:spacing w:before="120" w:after="120" w:line="288" w:lineRule="auto"/>
              <w:ind w:left="0"/>
              <w:jc w:val="left"/>
            </w:pPr>
            <w:r>
              <w:rPr>
                <w:rFonts w:ascii="Arial" w:hAnsi="Arial" w:eastAsia="等线" w:cs="Arial"/>
                <w:sz w:val="22"/>
              </w:rPr>
              <w:t>The systematic approach to address the challenges of requirements identification, which helps software engineers to better understand the problem they will work to solve. It requires participation from software engineers and all relevant stakeholders, and the upfront time invested will save time and cost in the long term.</w:t>
            </w:r>
          </w:p>
        </w:tc>
        <w:tc>
          <w:tcPr>
            <w:tcW w:w="1650" w:type="dxa"/>
            <w:tcMar>
              <w:top w:w="60" w:type="dxa"/>
              <w:left w:w="120" w:type="dxa"/>
              <w:bottom w:w="30" w:type="dxa"/>
              <w:right w:w="120" w:type="dxa"/>
            </w:tcMar>
          </w:tcPr>
          <w:p w14:paraId="5B8B164A">
            <w:pPr>
              <w:spacing w:before="120" w:after="120" w:line="288" w:lineRule="auto"/>
              <w:ind w:left="0"/>
              <w:jc w:val="left"/>
            </w:pPr>
            <w:r>
              <w:rPr>
                <w:rFonts w:ascii="Arial" w:hAnsi="Arial" w:eastAsia="等线" w:cs="Arial"/>
                <w:sz w:val="22"/>
              </w:rPr>
              <w:t>Requirements Management, Requirements Discipline</w:t>
            </w:r>
          </w:p>
        </w:tc>
        <w:tc>
          <w:tcPr>
            <w:tcW w:w="1650" w:type="dxa"/>
            <w:tcMar>
              <w:top w:w="60" w:type="dxa"/>
              <w:left w:w="120" w:type="dxa"/>
              <w:bottom w:w="30" w:type="dxa"/>
              <w:right w:w="120" w:type="dxa"/>
            </w:tcMar>
          </w:tcPr>
          <w:p w14:paraId="4C5ED095">
            <w:pPr>
              <w:spacing w:before="120" w:after="120" w:line="288" w:lineRule="auto"/>
              <w:ind w:left="0"/>
              <w:jc w:val="left"/>
            </w:pPr>
            <w:r>
              <w:rPr>
                <w:rFonts w:ascii="Arial" w:hAnsi="Arial" w:eastAsia="等线" w:cs="Arial"/>
                <w:sz w:val="22"/>
              </w:rPr>
              <w:t>Requirements Gathering, Requirements Analysis (these are subsets of requirements engineering, not equivalent terms)</w:t>
            </w:r>
          </w:p>
        </w:tc>
      </w:tr>
      <w:tr w14:paraId="3DDBA2B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37069D06">
            <w:pPr>
              <w:spacing w:before="120" w:after="120" w:line="288" w:lineRule="auto"/>
              <w:ind w:left="0"/>
              <w:jc w:val="left"/>
            </w:pPr>
            <w:r>
              <w:rPr>
                <w:rFonts w:ascii="Arial" w:hAnsi="Arial" w:eastAsia="等线" w:cs="Arial"/>
                <w:sz w:val="22"/>
              </w:rPr>
              <w:t>Functional Requirements</w:t>
            </w:r>
          </w:p>
        </w:tc>
        <w:tc>
          <w:tcPr>
            <w:tcW w:w="1650" w:type="dxa"/>
            <w:tcMar>
              <w:top w:w="60" w:type="dxa"/>
              <w:left w:w="120" w:type="dxa"/>
              <w:bottom w:w="30" w:type="dxa"/>
              <w:right w:w="120" w:type="dxa"/>
            </w:tcMar>
          </w:tcPr>
          <w:p w14:paraId="419908FA">
            <w:pPr>
              <w:spacing w:before="120" w:after="120" w:line="288" w:lineRule="auto"/>
              <w:ind w:left="0"/>
              <w:jc w:val="left"/>
            </w:pPr>
            <w:r>
              <w:rPr>
                <w:rFonts w:ascii="Arial" w:hAnsi="Arial" w:eastAsia="等线" w:cs="Arial"/>
                <w:sz w:val="22"/>
              </w:rPr>
              <w:t>FRs</w:t>
            </w:r>
          </w:p>
        </w:tc>
        <w:tc>
          <w:tcPr>
            <w:tcW w:w="1650" w:type="dxa"/>
            <w:tcMar>
              <w:top w:w="60" w:type="dxa"/>
              <w:left w:w="120" w:type="dxa"/>
              <w:bottom w:w="30" w:type="dxa"/>
              <w:right w:w="120" w:type="dxa"/>
            </w:tcMar>
          </w:tcPr>
          <w:p w14:paraId="1F5D656F">
            <w:pPr>
              <w:spacing w:before="120" w:after="120" w:line="288" w:lineRule="auto"/>
              <w:ind w:left="0"/>
              <w:jc w:val="left"/>
            </w:pPr>
            <w:r>
              <w:rPr>
                <w:rFonts w:ascii="Arial" w:hAnsi="Arial" w:eastAsia="等线" w:cs="Arial"/>
                <w:sz w:val="22"/>
              </w:rPr>
              <w:t>Requirements that describe the functionality and services that the system should deliver. Qualified functional requirements shall have completeness (include descriptions of all required facilities) and consistency (no conflicts or contradictions in the system facility descriptions).</w:t>
            </w:r>
          </w:p>
        </w:tc>
        <w:tc>
          <w:tcPr>
            <w:tcW w:w="1650" w:type="dxa"/>
            <w:tcMar>
              <w:top w:w="60" w:type="dxa"/>
              <w:left w:w="120" w:type="dxa"/>
              <w:bottom w:w="30" w:type="dxa"/>
              <w:right w:w="120" w:type="dxa"/>
            </w:tcMar>
          </w:tcPr>
          <w:p w14:paraId="30D71F10">
            <w:pPr>
              <w:spacing w:before="120" w:after="120" w:line="288" w:lineRule="auto"/>
              <w:ind w:left="0"/>
              <w:jc w:val="left"/>
            </w:pPr>
            <w:r>
              <w:rPr>
                <w:rFonts w:ascii="Arial" w:hAnsi="Arial" w:eastAsia="等线" w:cs="Arial"/>
                <w:sz w:val="22"/>
              </w:rPr>
              <w:t>Functional Specifications, Business Function Requirements</w:t>
            </w:r>
          </w:p>
        </w:tc>
        <w:tc>
          <w:tcPr>
            <w:tcW w:w="1650" w:type="dxa"/>
            <w:tcMar>
              <w:top w:w="60" w:type="dxa"/>
              <w:left w:w="120" w:type="dxa"/>
              <w:bottom w:w="30" w:type="dxa"/>
              <w:right w:w="120" w:type="dxa"/>
            </w:tcMar>
          </w:tcPr>
          <w:p w14:paraId="4D4C3CD3">
            <w:pPr>
              <w:spacing w:before="120" w:after="120" w:line="288" w:lineRule="auto"/>
              <w:ind w:left="0"/>
              <w:jc w:val="left"/>
            </w:pPr>
            <w:r>
              <w:rPr>
                <w:rFonts w:ascii="Arial" w:hAnsi="Arial" w:eastAsia="等线" w:cs="Arial"/>
                <w:sz w:val="22"/>
              </w:rPr>
              <w:t>System Features, Business Rules (these are subsets, not equivalent terms)</w:t>
            </w:r>
          </w:p>
        </w:tc>
      </w:tr>
      <w:tr w14:paraId="316E1A4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631686F0">
            <w:pPr>
              <w:spacing w:before="120" w:after="120" w:line="288" w:lineRule="auto"/>
              <w:ind w:left="0"/>
              <w:jc w:val="left"/>
            </w:pPr>
            <w:r>
              <w:rPr>
                <w:rFonts w:ascii="Arial" w:hAnsi="Arial" w:eastAsia="等线" w:cs="Arial"/>
                <w:sz w:val="22"/>
              </w:rPr>
              <w:t>Non-functional Requirements</w:t>
            </w:r>
          </w:p>
        </w:tc>
        <w:tc>
          <w:tcPr>
            <w:tcW w:w="1650" w:type="dxa"/>
            <w:tcMar>
              <w:top w:w="60" w:type="dxa"/>
              <w:left w:w="120" w:type="dxa"/>
              <w:bottom w:w="30" w:type="dxa"/>
              <w:right w:w="120" w:type="dxa"/>
            </w:tcMar>
          </w:tcPr>
          <w:p w14:paraId="2DDA6DD8">
            <w:pPr>
              <w:spacing w:before="120" w:after="120" w:line="288" w:lineRule="auto"/>
              <w:ind w:left="0"/>
              <w:jc w:val="left"/>
            </w:pPr>
            <w:r>
              <w:rPr>
                <w:rFonts w:ascii="Arial" w:hAnsi="Arial" w:eastAsia="等线" w:cs="Arial"/>
                <w:sz w:val="22"/>
              </w:rPr>
              <w:t>NFRs</w:t>
            </w:r>
          </w:p>
        </w:tc>
        <w:tc>
          <w:tcPr>
            <w:tcW w:w="1650" w:type="dxa"/>
            <w:tcMar>
              <w:top w:w="60" w:type="dxa"/>
              <w:left w:w="120" w:type="dxa"/>
              <w:bottom w:w="30" w:type="dxa"/>
              <w:right w:w="120" w:type="dxa"/>
            </w:tcMar>
          </w:tcPr>
          <w:p w14:paraId="544B1819">
            <w:pPr>
              <w:spacing w:before="120" w:after="120" w:line="288" w:lineRule="auto"/>
              <w:ind w:left="0"/>
              <w:jc w:val="left"/>
            </w:pPr>
            <w:r>
              <w:rPr>
                <w:rFonts w:ascii="Arial" w:hAnsi="Arial" w:eastAsia="等线" w:cs="Arial"/>
                <w:sz w:val="22"/>
              </w:rPr>
              <w:t>Requirements that define system properties and constraints, including but not limited to reliability, response time, storage requirements, I/O device capability, process requirements, quality standards, and development specifications. Non-functional requirements may be more critical than functional requirements, as the system will be unusable if these requirements are not met.</w:t>
            </w:r>
          </w:p>
        </w:tc>
        <w:tc>
          <w:tcPr>
            <w:tcW w:w="1650" w:type="dxa"/>
            <w:tcMar>
              <w:top w:w="60" w:type="dxa"/>
              <w:left w:w="120" w:type="dxa"/>
              <w:bottom w:w="30" w:type="dxa"/>
              <w:right w:w="120" w:type="dxa"/>
            </w:tcMar>
          </w:tcPr>
          <w:p w14:paraId="0B84EC66">
            <w:pPr>
              <w:spacing w:before="120" w:after="120" w:line="288" w:lineRule="auto"/>
              <w:ind w:left="0"/>
              <w:jc w:val="left"/>
            </w:pPr>
            <w:r>
              <w:rPr>
                <w:rFonts w:ascii="Arial" w:hAnsi="Arial" w:eastAsia="等线" w:cs="Arial"/>
                <w:sz w:val="22"/>
              </w:rPr>
              <w:t>Non-functional Specifications, System Constraints</w:t>
            </w:r>
          </w:p>
        </w:tc>
        <w:tc>
          <w:tcPr>
            <w:tcW w:w="1650" w:type="dxa"/>
            <w:tcMar>
              <w:top w:w="60" w:type="dxa"/>
              <w:left w:w="120" w:type="dxa"/>
              <w:bottom w:w="30" w:type="dxa"/>
              <w:right w:w="120" w:type="dxa"/>
            </w:tcMar>
          </w:tcPr>
          <w:p w14:paraId="2189C966">
            <w:pPr>
              <w:spacing w:before="120" w:after="120" w:line="288" w:lineRule="auto"/>
              <w:ind w:left="0"/>
              <w:jc w:val="left"/>
            </w:pPr>
            <w:r>
              <w:rPr>
                <w:rFonts w:ascii="Arial" w:hAnsi="Arial" w:eastAsia="等线" w:cs="Arial"/>
                <w:sz w:val="22"/>
              </w:rPr>
              <w:t>Performance Requirements, Security Rules (these are subsets of non-functional requirements, not equivalent terms)</w:t>
            </w:r>
          </w:p>
        </w:tc>
      </w:tr>
      <w:tr w14:paraId="06D446F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5526D4D0">
            <w:pPr>
              <w:spacing w:before="120" w:after="120" w:line="288" w:lineRule="auto"/>
              <w:ind w:left="0"/>
              <w:jc w:val="left"/>
            </w:pPr>
            <w:r>
              <w:rPr>
                <w:rFonts w:ascii="Arial" w:hAnsi="Arial" w:eastAsia="等线" w:cs="Arial"/>
                <w:sz w:val="22"/>
              </w:rPr>
              <w:t>Requirements Conflicts</w:t>
            </w:r>
          </w:p>
        </w:tc>
        <w:tc>
          <w:tcPr>
            <w:tcW w:w="1650" w:type="dxa"/>
            <w:tcMar>
              <w:top w:w="60" w:type="dxa"/>
              <w:left w:w="120" w:type="dxa"/>
              <w:bottom w:w="30" w:type="dxa"/>
              <w:right w:w="120" w:type="dxa"/>
            </w:tcMar>
          </w:tcPr>
          <w:p w14:paraId="1C168B46">
            <w:pPr>
              <w:spacing w:before="120" w:after="120" w:line="288" w:lineRule="auto"/>
              <w:ind w:left="0"/>
              <w:jc w:val="left"/>
            </w:pPr>
            <w:r>
              <w:rPr>
                <w:rFonts w:ascii="Arial" w:hAnsi="Arial" w:eastAsia="等线" w:cs="Arial"/>
                <w:sz w:val="22"/>
              </w:rPr>
              <w:t>-</w:t>
            </w:r>
          </w:p>
        </w:tc>
        <w:tc>
          <w:tcPr>
            <w:tcW w:w="1650" w:type="dxa"/>
            <w:tcMar>
              <w:top w:w="60" w:type="dxa"/>
              <w:left w:w="120" w:type="dxa"/>
              <w:bottom w:w="30" w:type="dxa"/>
              <w:right w:w="120" w:type="dxa"/>
            </w:tcMar>
          </w:tcPr>
          <w:p w14:paraId="1F0D14C0">
            <w:pPr>
              <w:spacing w:before="120" w:after="120" w:line="288" w:lineRule="auto"/>
              <w:ind w:left="0"/>
              <w:jc w:val="left"/>
            </w:pPr>
            <w:r>
              <w:rPr>
                <w:rFonts w:ascii="Arial" w:hAnsi="Arial" w:eastAsia="等线" w:cs="Arial"/>
                <w:sz w:val="22"/>
              </w:rPr>
              <w:t>Common contradictions between different requirements raised by various stakeholders, which require trade-off decisions and formal agreement from all relevant stakeholders to resolve.</w:t>
            </w:r>
          </w:p>
        </w:tc>
        <w:tc>
          <w:tcPr>
            <w:tcW w:w="1650" w:type="dxa"/>
            <w:tcMar>
              <w:top w:w="60" w:type="dxa"/>
              <w:left w:w="120" w:type="dxa"/>
              <w:bottom w:w="30" w:type="dxa"/>
              <w:right w:w="120" w:type="dxa"/>
            </w:tcMar>
          </w:tcPr>
          <w:p w14:paraId="1CC7C245">
            <w:pPr>
              <w:spacing w:before="120" w:after="120" w:line="288" w:lineRule="auto"/>
              <w:ind w:left="0"/>
              <w:jc w:val="left"/>
            </w:pPr>
            <w:r>
              <w:rPr>
                <w:rFonts w:ascii="Arial" w:hAnsi="Arial" w:eastAsia="等线" w:cs="Arial"/>
                <w:sz w:val="22"/>
              </w:rPr>
              <w:t>Requirements Contradictions, Requirements Discrepancies</w:t>
            </w:r>
          </w:p>
        </w:tc>
        <w:tc>
          <w:tcPr>
            <w:tcW w:w="1650" w:type="dxa"/>
            <w:tcMar>
              <w:top w:w="60" w:type="dxa"/>
              <w:left w:w="120" w:type="dxa"/>
              <w:bottom w:w="30" w:type="dxa"/>
              <w:right w:w="120" w:type="dxa"/>
            </w:tcMar>
          </w:tcPr>
          <w:p w14:paraId="02EA7DCA">
            <w:pPr>
              <w:spacing w:before="120" w:after="120" w:line="288" w:lineRule="auto"/>
              <w:ind w:left="0"/>
              <w:jc w:val="left"/>
            </w:pPr>
            <w:r>
              <w:rPr>
                <w:rFonts w:ascii="Arial" w:hAnsi="Arial" w:eastAsia="等线" w:cs="Arial"/>
                <w:sz w:val="22"/>
              </w:rPr>
              <w:t>Requirements Differences, Opinion Gaps</w:t>
            </w:r>
          </w:p>
        </w:tc>
      </w:tr>
      <w:tr w14:paraId="7CFD8C0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246F2666">
            <w:pPr>
              <w:spacing w:before="120" w:after="120" w:line="288" w:lineRule="auto"/>
              <w:ind w:left="0"/>
              <w:jc w:val="left"/>
            </w:pPr>
            <w:r>
              <w:rPr>
                <w:rFonts w:ascii="Arial" w:hAnsi="Arial" w:eastAsia="等线" w:cs="Arial"/>
                <w:sz w:val="22"/>
              </w:rPr>
              <w:t>Requirements Capture</w:t>
            </w:r>
          </w:p>
        </w:tc>
        <w:tc>
          <w:tcPr>
            <w:tcW w:w="1650" w:type="dxa"/>
            <w:tcMar>
              <w:top w:w="60" w:type="dxa"/>
              <w:left w:w="120" w:type="dxa"/>
              <w:bottom w:w="30" w:type="dxa"/>
              <w:right w:w="120" w:type="dxa"/>
            </w:tcMar>
          </w:tcPr>
          <w:p w14:paraId="0359171F">
            <w:pPr>
              <w:spacing w:before="120" w:after="120" w:line="288" w:lineRule="auto"/>
              <w:ind w:left="0"/>
              <w:jc w:val="left"/>
            </w:pPr>
            <w:r>
              <w:rPr>
                <w:rFonts w:ascii="Arial" w:hAnsi="Arial" w:eastAsia="等线" w:cs="Arial"/>
                <w:sz w:val="22"/>
              </w:rPr>
              <w:t>-</w:t>
            </w:r>
          </w:p>
        </w:tc>
        <w:tc>
          <w:tcPr>
            <w:tcW w:w="1650" w:type="dxa"/>
            <w:tcMar>
              <w:top w:w="60" w:type="dxa"/>
              <w:left w:w="120" w:type="dxa"/>
              <w:bottom w:w="30" w:type="dxa"/>
              <w:right w:w="120" w:type="dxa"/>
            </w:tcMar>
          </w:tcPr>
          <w:p w14:paraId="7EB93C5F">
            <w:pPr>
              <w:spacing w:before="120" w:after="120" w:line="288" w:lineRule="auto"/>
              <w:ind w:left="0"/>
              <w:jc w:val="left"/>
            </w:pPr>
            <w:r>
              <w:rPr>
                <w:rFonts w:ascii="Arial" w:hAnsi="Arial" w:eastAsia="等线" w:cs="Arial"/>
                <w:sz w:val="22"/>
              </w:rPr>
              <w:t>The core process of clarifying what is to be built for the software system, including determining the system boundary and interfaces, elaborating system functions, features and behaviours, and identifying core data and data transformations.</w:t>
            </w:r>
          </w:p>
        </w:tc>
        <w:tc>
          <w:tcPr>
            <w:tcW w:w="1650" w:type="dxa"/>
            <w:tcMar>
              <w:top w:w="60" w:type="dxa"/>
              <w:left w:w="120" w:type="dxa"/>
              <w:bottom w:w="30" w:type="dxa"/>
              <w:right w:w="120" w:type="dxa"/>
            </w:tcMar>
          </w:tcPr>
          <w:p w14:paraId="38E3B7BE">
            <w:pPr>
              <w:spacing w:before="120" w:after="120" w:line="288" w:lineRule="auto"/>
              <w:ind w:left="0"/>
              <w:jc w:val="left"/>
            </w:pPr>
            <w:r>
              <w:rPr>
                <w:rFonts w:ascii="Arial" w:hAnsi="Arial" w:eastAsia="等线" w:cs="Arial"/>
                <w:sz w:val="22"/>
              </w:rPr>
              <w:t>Requirements Elicitation, Requirements Acquisition</w:t>
            </w:r>
          </w:p>
        </w:tc>
        <w:tc>
          <w:tcPr>
            <w:tcW w:w="1650" w:type="dxa"/>
            <w:tcMar>
              <w:top w:w="60" w:type="dxa"/>
              <w:left w:w="120" w:type="dxa"/>
              <w:bottom w:w="30" w:type="dxa"/>
              <w:right w:w="120" w:type="dxa"/>
            </w:tcMar>
          </w:tcPr>
          <w:p w14:paraId="68ACB114">
            <w:pPr>
              <w:spacing w:before="120" w:after="120" w:line="288" w:lineRule="auto"/>
              <w:ind w:left="0"/>
              <w:jc w:val="left"/>
            </w:pPr>
            <w:r>
              <w:rPr>
                <w:rFonts w:ascii="Arial" w:hAnsi="Arial" w:eastAsia="等线" w:cs="Arial"/>
                <w:sz w:val="22"/>
              </w:rPr>
              <w:t>Requirements Collection, Requirements Survey</w:t>
            </w:r>
          </w:p>
        </w:tc>
      </w:tr>
      <w:tr w14:paraId="47BA46F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586CADB5">
            <w:pPr>
              <w:spacing w:before="120" w:after="120" w:line="288" w:lineRule="auto"/>
              <w:ind w:left="0"/>
              <w:jc w:val="left"/>
            </w:pPr>
            <w:r>
              <w:rPr>
                <w:rFonts w:ascii="Arial" w:hAnsi="Arial" w:eastAsia="等线" w:cs="Arial"/>
                <w:sz w:val="22"/>
              </w:rPr>
              <w:t>Fact-finding Techniques</w:t>
            </w:r>
          </w:p>
        </w:tc>
        <w:tc>
          <w:tcPr>
            <w:tcW w:w="1650" w:type="dxa"/>
            <w:tcMar>
              <w:top w:w="60" w:type="dxa"/>
              <w:left w:w="120" w:type="dxa"/>
              <w:bottom w:w="30" w:type="dxa"/>
              <w:right w:w="120" w:type="dxa"/>
            </w:tcMar>
          </w:tcPr>
          <w:p w14:paraId="693BA60C">
            <w:pPr>
              <w:spacing w:before="120" w:after="120" w:line="288" w:lineRule="auto"/>
              <w:ind w:left="0"/>
              <w:jc w:val="left"/>
            </w:pPr>
            <w:r>
              <w:rPr>
                <w:rFonts w:ascii="Arial" w:hAnsi="Arial" w:eastAsia="等线" w:cs="Arial"/>
                <w:sz w:val="22"/>
              </w:rPr>
              <w:t>-</w:t>
            </w:r>
          </w:p>
        </w:tc>
        <w:tc>
          <w:tcPr>
            <w:tcW w:w="1650" w:type="dxa"/>
            <w:tcMar>
              <w:top w:w="60" w:type="dxa"/>
              <w:left w:w="120" w:type="dxa"/>
              <w:bottom w:w="30" w:type="dxa"/>
              <w:right w:w="120" w:type="dxa"/>
            </w:tcMar>
          </w:tcPr>
          <w:p w14:paraId="4EA857C5">
            <w:pPr>
              <w:spacing w:before="120" w:after="120" w:line="288" w:lineRule="auto"/>
              <w:ind w:left="0"/>
              <w:jc w:val="left"/>
            </w:pPr>
            <w:r>
              <w:rPr>
                <w:rFonts w:ascii="Arial" w:hAnsi="Arial" w:eastAsia="等线" w:cs="Arial"/>
                <w:sz w:val="22"/>
              </w:rPr>
              <w:t>The core method set for requirements capture, used to gather authentic and complete requirements information from relevant stakeholders.</w:t>
            </w:r>
          </w:p>
        </w:tc>
        <w:tc>
          <w:tcPr>
            <w:tcW w:w="1650" w:type="dxa"/>
            <w:tcMar>
              <w:top w:w="60" w:type="dxa"/>
              <w:left w:w="120" w:type="dxa"/>
              <w:bottom w:w="30" w:type="dxa"/>
              <w:right w:w="120" w:type="dxa"/>
            </w:tcMar>
          </w:tcPr>
          <w:p w14:paraId="0511F75E">
            <w:pPr>
              <w:spacing w:before="120" w:after="120" w:line="288" w:lineRule="auto"/>
              <w:ind w:left="0"/>
              <w:jc w:val="left"/>
            </w:pPr>
            <w:r>
              <w:rPr>
                <w:rFonts w:ascii="Arial" w:hAnsi="Arial" w:eastAsia="等线" w:cs="Arial"/>
                <w:sz w:val="22"/>
              </w:rPr>
              <w:t>Requirements Gathering Techniques, Elicitation Methods</w:t>
            </w:r>
          </w:p>
        </w:tc>
        <w:tc>
          <w:tcPr>
            <w:tcW w:w="1650" w:type="dxa"/>
            <w:tcMar>
              <w:top w:w="60" w:type="dxa"/>
              <w:left w:w="120" w:type="dxa"/>
              <w:bottom w:w="30" w:type="dxa"/>
              <w:right w:w="120" w:type="dxa"/>
            </w:tcMar>
          </w:tcPr>
          <w:p w14:paraId="67A55642">
            <w:pPr>
              <w:spacing w:before="120" w:after="120" w:line="288" w:lineRule="auto"/>
              <w:ind w:left="0"/>
              <w:jc w:val="left"/>
            </w:pPr>
            <w:r>
              <w:rPr>
                <w:rFonts w:ascii="Arial" w:hAnsi="Arial" w:eastAsia="等线" w:cs="Arial"/>
                <w:sz w:val="22"/>
              </w:rPr>
              <w:t>Research Methods, Interview Skills (these are subsets, not equivalent terms)</w:t>
            </w:r>
          </w:p>
        </w:tc>
      </w:tr>
      <w:tr w14:paraId="29638DB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770F319D">
            <w:pPr>
              <w:spacing w:before="120" w:after="120" w:line="288" w:lineRule="auto"/>
              <w:ind w:left="0"/>
              <w:jc w:val="left"/>
            </w:pPr>
            <w:r>
              <w:rPr>
                <w:rFonts w:ascii="Arial" w:hAnsi="Arial" w:eastAsia="等线" w:cs="Arial"/>
                <w:sz w:val="22"/>
              </w:rPr>
              <w:t>Background Reading</w:t>
            </w:r>
          </w:p>
        </w:tc>
        <w:tc>
          <w:tcPr>
            <w:tcW w:w="1650" w:type="dxa"/>
            <w:tcMar>
              <w:top w:w="60" w:type="dxa"/>
              <w:left w:w="120" w:type="dxa"/>
              <w:bottom w:w="30" w:type="dxa"/>
              <w:right w:w="120" w:type="dxa"/>
            </w:tcMar>
          </w:tcPr>
          <w:p w14:paraId="173459CC">
            <w:pPr>
              <w:spacing w:before="120" w:after="120" w:line="288" w:lineRule="auto"/>
              <w:ind w:left="0"/>
              <w:jc w:val="left"/>
            </w:pPr>
            <w:r>
              <w:rPr>
                <w:rFonts w:ascii="Arial" w:hAnsi="Arial" w:eastAsia="等线" w:cs="Arial"/>
                <w:sz w:val="22"/>
              </w:rPr>
              <w:t>-</w:t>
            </w:r>
          </w:p>
        </w:tc>
        <w:tc>
          <w:tcPr>
            <w:tcW w:w="1650" w:type="dxa"/>
            <w:tcMar>
              <w:top w:w="60" w:type="dxa"/>
              <w:left w:w="120" w:type="dxa"/>
              <w:bottom w:w="30" w:type="dxa"/>
              <w:right w:w="120" w:type="dxa"/>
            </w:tcMar>
          </w:tcPr>
          <w:p w14:paraId="6FD5E5C7">
            <w:pPr>
              <w:spacing w:before="120" w:after="120" w:line="288" w:lineRule="auto"/>
              <w:ind w:left="0"/>
              <w:jc w:val="left"/>
            </w:pPr>
            <w:r>
              <w:rPr>
                <w:rFonts w:ascii="Arial" w:hAnsi="Arial" w:eastAsia="等线" w:cs="Arial"/>
                <w:sz w:val="22"/>
              </w:rPr>
              <w:t>A fact-finding technique that includes market research, competitive analysis, business context learning and brainstorming, which provides a high-level overview of system components and their interactions.</w:t>
            </w:r>
          </w:p>
        </w:tc>
        <w:tc>
          <w:tcPr>
            <w:tcW w:w="1650" w:type="dxa"/>
            <w:tcMar>
              <w:top w:w="60" w:type="dxa"/>
              <w:left w:w="120" w:type="dxa"/>
              <w:bottom w:w="30" w:type="dxa"/>
              <w:right w:w="120" w:type="dxa"/>
            </w:tcMar>
          </w:tcPr>
          <w:p w14:paraId="554694DA">
            <w:pPr>
              <w:spacing w:before="120" w:after="120" w:line="288" w:lineRule="auto"/>
              <w:ind w:left="0"/>
              <w:jc w:val="left"/>
            </w:pPr>
            <w:r>
              <w:rPr>
                <w:rFonts w:ascii="Arial" w:hAnsi="Arial" w:eastAsia="等线" w:cs="Arial"/>
                <w:sz w:val="22"/>
              </w:rPr>
              <w:t>Background Research, Context Analysis</w:t>
            </w:r>
          </w:p>
        </w:tc>
        <w:tc>
          <w:tcPr>
            <w:tcW w:w="1650" w:type="dxa"/>
            <w:tcMar>
              <w:top w:w="60" w:type="dxa"/>
              <w:left w:w="120" w:type="dxa"/>
              <w:bottom w:w="30" w:type="dxa"/>
              <w:right w:w="120" w:type="dxa"/>
            </w:tcMar>
          </w:tcPr>
          <w:p w14:paraId="1FCFA67C">
            <w:pPr>
              <w:spacing w:before="120" w:after="120" w:line="288" w:lineRule="auto"/>
              <w:ind w:left="0"/>
              <w:jc w:val="left"/>
            </w:pPr>
            <w:r>
              <w:rPr>
                <w:rFonts w:ascii="Arial" w:hAnsi="Arial" w:eastAsia="等线" w:cs="Arial"/>
                <w:sz w:val="22"/>
              </w:rPr>
              <w:t>Data Collection, Competitor Analysis (these are subsets, not equivalent terms)</w:t>
            </w:r>
          </w:p>
        </w:tc>
      </w:tr>
      <w:tr w14:paraId="4F41A49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48856B18">
            <w:pPr>
              <w:spacing w:before="120" w:after="120" w:line="288" w:lineRule="auto"/>
              <w:ind w:left="0"/>
              <w:jc w:val="left"/>
            </w:pPr>
            <w:r>
              <w:rPr>
                <w:rFonts w:ascii="Arial" w:hAnsi="Arial" w:eastAsia="等线" w:cs="Arial"/>
                <w:sz w:val="22"/>
              </w:rPr>
              <w:t>Interviewing</w:t>
            </w:r>
          </w:p>
        </w:tc>
        <w:tc>
          <w:tcPr>
            <w:tcW w:w="1650" w:type="dxa"/>
            <w:tcMar>
              <w:top w:w="60" w:type="dxa"/>
              <w:left w:w="120" w:type="dxa"/>
              <w:bottom w:w="30" w:type="dxa"/>
              <w:right w:w="120" w:type="dxa"/>
            </w:tcMar>
          </w:tcPr>
          <w:p w14:paraId="2259B349">
            <w:pPr>
              <w:spacing w:before="120" w:after="120" w:line="288" w:lineRule="auto"/>
              <w:ind w:left="0"/>
              <w:jc w:val="left"/>
            </w:pPr>
            <w:r>
              <w:rPr>
                <w:rFonts w:ascii="Arial" w:hAnsi="Arial" w:eastAsia="等线" w:cs="Arial"/>
                <w:sz w:val="22"/>
              </w:rPr>
              <w:t>-</w:t>
            </w:r>
          </w:p>
        </w:tc>
        <w:tc>
          <w:tcPr>
            <w:tcW w:w="1650" w:type="dxa"/>
            <w:tcMar>
              <w:top w:w="60" w:type="dxa"/>
              <w:left w:w="120" w:type="dxa"/>
              <w:bottom w:w="30" w:type="dxa"/>
              <w:right w:w="120" w:type="dxa"/>
            </w:tcMar>
          </w:tcPr>
          <w:p w14:paraId="60A8BBCE">
            <w:pPr>
              <w:spacing w:before="120" w:after="120" w:line="288" w:lineRule="auto"/>
              <w:ind w:left="0"/>
              <w:jc w:val="left"/>
            </w:pPr>
            <w:r>
              <w:rPr>
                <w:rFonts w:ascii="Arial" w:hAnsi="Arial" w:eastAsia="等线" w:cs="Arial"/>
                <w:sz w:val="22"/>
              </w:rPr>
              <w:t>The most widely used fact-finding technique, referring to direct structured or unstructured discussions with stakeholders, including one-to-one interviews, focus groups and workshops. It allows for personalised and in-depth exploration of requirements.</w:t>
            </w:r>
          </w:p>
        </w:tc>
        <w:tc>
          <w:tcPr>
            <w:tcW w:w="1650" w:type="dxa"/>
            <w:tcMar>
              <w:top w:w="60" w:type="dxa"/>
              <w:left w:w="120" w:type="dxa"/>
              <w:bottom w:w="30" w:type="dxa"/>
              <w:right w:w="120" w:type="dxa"/>
            </w:tcMar>
          </w:tcPr>
          <w:p w14:paraId="3509F13C">
            <w:pPr>
              <w:spacing w:before="120" w:after="120" w:line="288" w:lineRule="auto"/>
              <w:ind w:left="0"/>
              <w:jc w:val="left"/>
            </w:pPr>
            <w:r>
              <w:rPr>
                <w:rFonts w:ascii="Arial" w:hAnsi="Arial" w:eastAsia="等线" w:cs="Arial"/>
                <w:sz w:val="22"/>
              </w:rPr>
              <w:t>Stakeholder Interview, User Interview</w:t>
            </w:r>
          </w:p>
        </w:tc>
        <w:tc>
          <w:tcPr>
            <w:tcW w:w="1650" w:type="dxa"/>
            <w:tcMar>
              <w:top w:w="60" w:type="dxa"/>
              <w:left w:w="120" w:type="dxa"/>
              <w:bottom w:w="30" w:type="dxa"/>
              <w:right w:w="120" w:type="dxa"/>
            </w:tcMar>
          </w:tcPr>
          <w:p w14:paraId="200ADA3E">
            <w:pPr>
              <w:spacing w:before="120" w:after="120" w:line="288" w:lineRule="auto"/>
              <w:ind w:left="0"/>
              <w:jc w:val="left"/>
            </w:pPr>
            <w:r>
              <w:rPr>
                <w:rFonts w:ascii="Arial" w:hAnsi="Arial" w:eastAsia="等线" w:cs="Arial"/>
                <w:sz w:val="22"/>
              </w:rPr>
              <w:t>Casual Conversation, Team Meeting</w:t>
            </w:r>
          </w:p>
        </w:tc>
      </w:tr>
      <w:tr w14:paraId="65C2C4B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5A21046E">
            <w:pPr>
              <w:spacing w:before="120" w:after="120" w:line="288" w:lineRule="auto"/>
              <w:ind w:left="0"/>
              <w:jc w:val="left"/>
            </w:pPr>
            <w:r>
              <w:rPr>
                <w:rFonts w:ascii="Arial" w:hAnsi="Arial" w:eastAsia="等线" w:cs="Arial"/>
                <w:sz w:val="22"/>
              </w:rPr>
              <w:t>Observation</w:t>
            </w:r>
          </w:p>
        </w:tc>
        <w:tc>
          <w:tcPr>
            <w:tcW w:w="1650" w:type="dxa"/>
            <w:tcMar>
              <w:top w:w="60" w:type="dxa"/>
              <w:left w:w="120" w:type="dxa"/>
              <w:bottom w:w="30" w:type="dxa"/>
              <w:right w:w="120" w:type="dxa"/>
            </w:tcMar>
          </w:tcPr>
          <w:p w14:paraId="7C6D6077">
            <w:pPr>
              <w:spacing w:before="120" w:after="120" w:line="288" w:lineRule="auto"/>
              <w:ind w:left="0"/>
              <w:jc w:val="left"/>
            </w:pPr>
            <w:r>
              <w:rPr>
                <w:rFonts w:ascii="Arial" w:hAnsi="Arial" w:eastAsia="等线" w:cs="Arial"/>
                <w:sz w:val="22"/>
              </w:rPr>
              <w:t>-</w:t>
            </w:r>
          </w:p>
        </w:tc>
        <w:tc>
          <w:tcPr>
            <w:tcW w:w="1650" w:type="dxa"/>
            <w:tcMar>
              <w:top w:w="60" w:type="dxa"/>
              <w:left w:w="120" w:type="dxa"/>
              <w:bottom w:w="30" w:type="dxa"/>
              <w:right w:w="120" w:type="dxa"/>
            </w:tcMar>
          </w:tcPr>
          <w:p w14:paraId="6D254934">
            <w:pPr>
              <w:spacing w:before="120" w:after="120" w:line="288" w:lineRule="auto"/>
              <w:ind w:left="0"/>
              <w:jc w:val="left"/>
            </w:pPr>
            <w:r>
              <w:rPr>
                <w:rFonts w:ascii="Arial" w:hAnsi="Arial" w:eastAsia="等线" w:cs="Arial"/>
                <w:sz w:val="22"/>
              </w:rPr>
              <w:t>A fact-finding technique of directly observing stakeholders using the current system, including workflow observation and user interaction observation. It provides actionable insights into real-world usage scenarios and user behaviours.</w:t>
            </w:r>
          </w:p>
        </w:tc>
        <w:tc>
          <w:tcPr>
            <w:tcW w:w="1650" w:type="dxa"/>
            <w:tcMar>
              <w:top w:w="60" w:type="dxa"/>
              <w:left w:w="120" w:type="dxa"/>
              <w:bottom w:w="30" w:type="dxa"/>
              <w:right w:w="120" w:type="dxa"/>
            </w:tcMar>
          </w:tcPr>
          <w:p w14:paraId="14C3AA82">
            <w:pPr>
              <w:spacing w:before="120" w:after="120" w:line="288" w:lineRule="auto"/>
              <w:ind w:left="0"/>
              <w:jc w:val="left"/>
            </w:pPr>
            <w:r>
              <w:rPr>
                <w:rFonts w:ascii="Arial" w:hAnsi="Arial" w:eastAsia="等线" w:cs="Arial"/>
                <w:sz w:val="22"/>
              </w:rPr>
              <w:t>Field Observation, Workflow Observation</w:t>
            </w:r>
          </w:p>
        </w:tc>
        <w:tc>
          <w:tcPr>
            <w:tcW w:w="1650" w:type="dxa"/>
            <w:tcMar>
              <w:top w:w="60" w:type="dxa"/>
              <w:left w:w="120" w:type="dxa"/>
              <w:bottom w:w="30" w:type="dxa"/>
              <w:right w:w="120" w:type="dxa"/>
            </w:tcMar>
          </w:tcPr>
          <w:p w14:paraId="15A40C9C">
            <w:pPr>
              <w:spacing w:before="120" w:after="120" w:line="288" w:lineRule="auto"/>
              <w:ind w:left="0"/>
              <w:jc w:val="left"/>
            </w:pPr>
            <w:r>
              <w:rPr>
                <w:rFonts w:ascii="Arial" w:hAnsi="Arial" w:eastAsia="等线" w:cs="Arial"/>
                <w:sz w:val="22"/>
              </w:rPr>
              <w:t>System Monitoring, Casual Viewing</w:t>
            </w:r>
          </w:p>
        </w:tc>
      </w:tr>
      <w:tr w14:paraId="722E0FC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21EF937B">
            <w:pPr>
              <w:spacing w:before="120" w:after="120" w:line="288" w:lineRule="auto"/>
              <w:ind w:left="0"/>
              <w:jc w:val="left"/>
            </w:pPr>
            <w:r>
              <w:rPr>
                <w:rFonts w:ascii="Arial" w:hAnsi="Arial" w:eastAsia="等线" w:cs="Arial"/>
                <w:sz w:val="22"/>
              </w:rPr>
              <w:t>Document Analysis</w:t>
            </w:r>
          </w:p>
        </w:tc>
        <w:tc>
          <w:tcPr>
            <w:tcW w:w="1650" w:type="dxa"/>
            <w:tcMar>
              <w:top w:w="60" w:type="dxa"/>
              <w:left w:w="120" w:type="dxa"/>
              <w:bottom w:w="30" w:type="dxa"/>
              <w:right w:w="120" w:type="dxa"/>
            </w:tcMar>
          </w:tcPr>
          <w:p w14:paraId="26F231DD">
            <w:pPr>
              <w:spacing w:before="120" w:after="120" w:line="288" w:lineRule="auto"/>
              <w:ind w:left="0"/>
              <w:jc w:val="left"/>
            </w:pPr>
            <w:r>
              <w:rPr>
                <w:rFonts w:ascii="Arial" w:hAnsi="Arial" w:eastAsia="等线" w:cs="Arial"/>
                <w:sz w:val="22"/>
              </w:rPr>
              <w:t>-</w:t>
            </w:r>
          </w:p>
        </w:tc>
        <w:tc>
          <w:tcPr>
            <w:tcW w:w="1650" w:type="dxa"/>
            <w:tcMar>
              <w:top w:w="60" w:type="dxa"/>
              <w:left w:w="120" w:type="dxa"/>
              <w:bottom w:w="30" w:type="dxa"/>
              <w:right w:w="120" w:type="dxa"/>
            </w:tcMar>
          </w:tcPr>
          <w:p w14:paraId="0FECC1B4">
            <w:pPr>
              <w:spacing w:before="120" w:after="120" w:line="288" w:lineRule="auto"/>
              <w:ind w:left="0"/>
              <w:jc w:val="left"/>
            </w:pPr>
            <w:r>
              <w:rPr>
                <w:rFonts w:ascii="Arial" w:hAnsi="Arial" w:eastAsia="等线" w:cs="Arial"/>
                <w:sz w:val="22"/>
              </w:rPr>
              <w:t>A fact-finding technique (a specialist form of observation) of reviewing existing business documents, data records, user manuals and operational reports. It is ideal for capturing non-functional requirements and understanding existing business data and processes.</w:t>
            </w:r>
          </w:p>
        </w:tc>
        <w:tc>
          <w:tcPr>
            <w:tcW w:w="1650" w:type="dxa"/>
            <w:tcMar>
              <w:top w:w="60" w:type="dxa"/>
              <w:left w:w="120" w:type="dxa"/>
              <w:bottom w:w="30" w:type="dxa"/>
              <w:right w:w="120" w:type="dxa"/>
            </w:tcMar>
          </w:tcPr>
          <w:p w14:paraId="6F10E030">
            <w:pPr>
              <w:spacing w:before="120" w:after="120" w:line="288" w:lineRule="auto"/>
              <w:ind w:left="0"/>
              <w:jc w:val="left"/>
            </w:pPr>
            <w:r>
              <w:rPr>
                <w:rFonts w:ascii="Arial" w:hAnsi="Arial" w:eastAsia="等线" w:cs="Arial"/>
                <w:sz w:val="22"/>
              </w:rPr>
              <w:t>Document Sampling, Document Review</w:t>
            </w:r>
          </w:p>
        </w:tc>
        <w:tc>
          <w:tcPr>
            <w:tcW w:w="1650" w:type="dxa"/>
            <w:tcMar>
              <w:top w:w="60" w:type="dxa"/>
              <w:left w:w="120" w:type="dxa"/>
              <w:bottom w:w="30" w:type="dxa"/>
              <w:right w:w="120" w:type="dxa"/>
            </w:tcMar>
          </w:tcPr>
          <w:p w14:paraId="255A5660">
            <w:pPr>
              <w:spacing w:before="120" w:after="120" w:line="288" w:lineRule="auto"/>
              <w:ind w:left="0"/>
              <w:jc w:val="left"/>
            </w:pPr>
            <w:r>
              <w:rPr>
                <w:rFonts w:ascii="Arial" w:hAnsi="Arial" w:eastAsia="等线" w:cs="Arial"/>
                <w:sz w:val="22"/>
              </w:rPr>
              <w:t>Material Reading, File Checking</w:t>
            </w:r>
          </w:p>
        </w:tc>
      </w:tr>
      <w:tr w14:paraId="2D7F549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6A872C2E">
            <w:pPr>
              <w:spacing w:before="120" w:after="120" w:line="288" w:lineRule="auto"/>
              <w:ind w:left="0"/>
              <w:jc w:val="left"/>
            </w:pPr>
            <w:r>
              <w:rPr>
                <w:rFonts w:ascii="Arial" w:hAnsi="Arial" w:eastAsia="等线" w:cs="Arial"/>
                <w:sz w:val="22"/>
              </w:rPr>
              <w:t>Questionnaires</w:t>
            </w:r>
          </w:p>
        </w:tc>
        <w:tc>
          <w:tcPr>
            <w:tcW w:w="1650" w:type="dxa"/>
            <w:tcMar>
              <w:top w:w="60" w:type="dxa"/>
              <w:left w:w="120" w:type="dxa"/>
              <w:bottom w:w="30" w:type="dxa"/>
              <w:right w:w="120" w:type="dxa"/>
            </w:tcMar>
          </w:tcPr>
          <w:p w14:paraId="26A4AB9C">
            <w:pPr>
              <w:spacing w:before="120" w:after="120" w:line="288" w:lineRule="auto"/>
              <w:ind w:left="0"/>
              <w:jc w:val="left"/>
            </w:pPr>
            <w:r>
              <w:rPr>
                <w:rFonts w:ascii="Arial" w:hAnsi="Arial" w:eastAsia="等线" w:cs="Arial"/>
                <w:sz w:val="22"/>
              </w:rPr>
              <w:t>-</w:t>
            </w:r>
          </w:p>
        </w:tc>
        <w:tc>
          <w:tcPr>
            <w:tcW w:w="1650" w:type="dxa"/>
            <w:tcMar>
              <w:top w:w="60" w:type="dxa"/>
              <w:left w:w="120" w:type="dxa"/>
              <w:bottom w:w="30" w:type="dxa"/>
              <w:right w:w="120" w:type="dxa"/>
            </w:tcMar>
          </w:tcPr>
          <w:p w14:paraId="43385888">
            <w:pPr>
              <w:spacing w:before="120" w:after="120" w:line="288" w:lineRule="auto"/>
              <w:ind w:left="0"/>
              <w:jc w:val="left"/>
            </w:pPr>
            <w:r>
              <w:rPr>
                <w:rFonts w:ascii="Arial" w:hAnsi="Arial" w:eastAsia="等线" w:cs="Arial"/>
                <w:sz w:val="22"/>
              </w:rPr>
              <w:t>A fact-finding technique for economically gathering a large volume of data from a wide user group, ideal for systems used by multiple users across multiple sites. Survey results can be analysed systematically via computer, though this method often faces low or inaccurate response rates due to questionnaire fatigue.</w:t>
            </w:r>
          </w:p>
        </w:tc>
        <w:tc>
          <w:tcPr>
            <w:tcW w:w="1650" w:type="dxa"/>
            <w:tcMar>
              <w:top w:w="60" w:type="dxa"/>
              <w:left w:w="120" w:type="dxa"/>
              <w:bottom w:w="30" w:type="dxa"/>
              <w:right w:w="120" w:type="dxa"/>
            </w:tcMar>
          </w:tcPr>
          <w:p w14:paraId="617F402B">
            <w:pPr>
              <w:spacing w:before="120" w:after="120" w:line="288" w:lineRule="auto"/>
              <w:ind w:left="0"/>
              <w:jc w:val="left"/>
            </w:pPr>
            <w:r>
              <w:rPr>
                <w:rFonts w:ascii="Arial" w:hAnsi="Arial" w:eastAsia="等线" w:cs="Arial"/>
                <w:sz w:val="22"/>
              </w:rPr>
              <w:t>Questionnaire Survey, User Survey</w:t>
            </w:r>
          </w:p>
        </w:tc>
        <w:tc>
          <w:tcPr>
            <w:tcW w:w="1650" w:type="dxa"/>
            <w:tcMar>
              <w:top w:w="60" w:type="dxa"/>
              <w:left w:w="120" w:type="dxa"/>
              <w:bottom w:w="30" w:type="dxa"/>
              <w:right w:w="120" w:type="dxa"/>
            </w:tcMar>
          </w:tcPr>
          <w:p w14:paraId="45C5553E">
            <w:pPr>
              <w:spacing w:before="120" w:after="120" w:line="288" w:lineRule="auto"/>
              <w:ind w:left="0"/>
              <w:jc w:val="left"/>
            </w:pPr>
            <w:r>
              <w:rPr>
                <w:rFonts w:ascii="Arial" w:hAnsi="Arial" w:eastAsia="等线" w:cs="Arial"/>
                <w:sz w:val="22"/>
              </w:rPr>
              <w:t>Online Form, Voting Activity</w:t>
            </w:r>
          </w:p>
        </w:tc>
      </w:tr>
    </w:tbl>
    <w:p w14:paraId="4E404B0F">
      <w:pPr>
        <w:spacing w:before="120" w:after="120" w:line="288" w:lineRule="auto"/>
        <w:ind w:left="0"/>
        <w:jc w:val="left"/>
      </w:pPr>
      <w:bookmarkStart w:id="0" w:name="_GoBack"/>
      <w:bookmarkEnd w:id="0"/>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3D9D4A"/>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5B5316"/>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doNotDisplayPageBoundaries w:val="1"/>
  <w:documentProtection w:enforcement="0"/>
  <w:compat>
    <w:useFELayout/>
    <w:splitPgBreakAndParaMark/>
    <w:compatSetting w:name="compatibilityMode" w:uri="http://schemas.microsoft.com/office/word" w:val="12"/>
  </w:compat>
  <w:rsids>
    <w:rsidRoot w:val="00000000"/>
    <w:rsid w:val="604C1D8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679</Words>
  <Characters>4563</Characters>
  <TotalTime>0</TotalTime>
  <ScaleCrop>false</ScaleCrop>
  <LinksUpToDate>false</LinksUpToDate>
  <CharactersWithSpaces>5155</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2026-03-21T07:56:00Z</dcterms:created>
  <dc:creator>Apache POI</dc:creator>
  <cp:lastModifiedBy>WPS_1690009533</cp:lastModifiedBy>
  <dcterms:modified xsi:type="dcterms:W3CDTF">2026-03-22T12:24:47Z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eyJoZGlkIjoiMzc0NWM5NWNmYjZlYWVmZWM0OWYzYzQ2MjU3MDA2MGYiLCJ1c2VySWQiOiIxNTE0NTgwODQxIn0=</vt:lpwstr>
  </property>
  <property fmtid="{D5CDD505-2E9C-101B-9397-08002B2CF9AE}" pid="3" name="KSOProductBuildVer">
    <vt:lpwstr>2052-12.1.0.25225</vt:lpwstr>
  </property>
  <property fmtid="{D5CDD505-2E9C-101B-9397-08002B2CF9AE}" pid="4" name="ICV">
    <vt:lpwstr>13DD129D0ACC4A0BB3D173C260048E16_12</vt:lpwstr>
  </property>
</Properties>
</file>