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/>
      </w:pPr>
      <w:bookmarkStart w:colFirst="0" w:colLast="0" w:name="_p9qyuosl8v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720"/>
        <w:rPr/>
      </w:pPr>
      <w:bookmarkStart w:colFirst="0" w:colLast="0" w:name="_3bkvm1s16nkg" w:id="1"/>
      <w:bookmarkEnd w:id="1"/>
      <w:r w:rsidDel="00000000" w:rsidR="00000000" w:rsidRPr="00000000">
        <w:rPr>
          <w:rtl w:val="0"/>
        </w:rPr>
        <w:t xml:space="preserve">      </w:t>
        <w:tab/>
        <w:tab/>
        <w:tab/>
        <w:tab/>
        <w:tab/>
        <w:tab/>
        <w:tab/>
        <w:t xml:space="preserve">Projeto de AMS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center"/>
        <w:rPr/>
      </w:pPr>
      <w:bookmarkStart w:colFirst="0" w:colLast="0" w:name="_lrdw01plc2t2" w:id="2"/>
      <w:bookmarkEnd w:id="2"/>
      <w:r w:rsidDel="00000000" w:rsidR="00000000" w:rsidRPr="00000000">
        <w:rPr>
          <w:rtl w:val="0"/>
        </w:rPr>
        <w:t xml:space="preserve">1ª Entrega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Lourenço Teodoro, nº 86591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Mariana Oliveira,  nº 89504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Grupo 22, Turno Segunda-Feira 9h30 (F4)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Prof. Maria do Rosário Gomes Osório Bernardo Ponces de Carvalho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30.0" w:type="dxa"/>
        <w:jc w:val="left"/>
        <w:tblInd w:w="2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660"/>
        <w:gridCol w:w="4110"/>
        <w:gridCol w:w="1980"/>
        <w:tblGridChange w:id="0">
          <w:tblGrid>
            <w:gridCol w:w="3180"/>
            <w:gridCol w:w="3660"/>
            <w:gridCol w:w="411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543.307086614173" w:right="3278.85826771653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Esforço Diagrama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Esforço Diagrama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Esforço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Lourenço Teodoro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Mariana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13h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7 de Março de 2020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kocesigwkavx" w:id="3"/>
      <w:bookmarkEnd w:id="3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Diagrama ArchiMate de “viewpoint” da estrutura orgânica da ARCO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752713</wp:posOffset>
            </wp:positionH>
            <wp:positionV relativeFrom="paragraph">
              <wp:posOffset>171450</wp:posOffset>
            </wp:positionV>
            <wp:extent cx="9020663" cy="5473211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3671" l="28000" r="15606" t="15458"/>
                    <a:stretch>
                      <a:fillRect/>
                    </a:stretch>
                  </pic:blipFill>
                  <pic:spPr>
                    <a:xfrm>
                      <a:off x="0" y="0"/>
                      <a:ext cx="9020663" cy="5473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BoD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Board of Directors</w:t>
      </w:r>
      <w:r w:rsidDel="00000000" w:rsidR="00000000" w:rsidRPr="00000000">
        <w:rPr>
          <w:rtl w:val="0"/>
        </w:rPr>
        <w:t xml:space="preserve">), deve ser composta pelo </w:t>
      </w:r>
      <w:r w:rsidDel="00000000" w:rsidR="00000000" w:rsidRPr="00000000">
        <w:rPr>
          <w:i w:val="1"/>
          <w:rtl w:val="0"/>
        </w:rPr>
        <w:t xml:space="preserve">CEO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Chief Executive Officer</w:t>
      </w:r>
      <w:r w:rsidDel="00000000" w:rsidR="00000000" w:rsidRPr="00000000">
        <w:rPr>
          <w:rtl w:val="0"/>
        </w:rPr>
        <w:t xml:space="preserve">), o </w:t>
      </w:r>
      <w:r w:rsidDel="00000000" w:rsidR="00000000" w:rsidRPr="00000000">
        <w:rPr>
          <w:i w:val="1"/>
          <w:rtl w:val="0"/>
        </w:rPr>
        <w:t xml:space="preserve">CFO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Chief Financial Officer</w:t>
      </w:r>
      <w:r w:rsidDel="00000000" w:rsidR="00000000" w:rsidRPr="00000000">
        <w:rPr>
          <w:rtl w:val="0"/>
        </w:rPr>
        <w:t xml:space="preserve">) e o </w:t>
      </w:r>
      <w:r w:rsidDel="00000000" w:rsidR="00000000" w:rsidRPr="00000000">
        <w:rPr>
          <w:i w:val="1"/>
          <w:rtl w:val="0"/>
        </w:rPr>
        <w:t xml:space="preserve">CLO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Chief Logistics Officer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i w:val="1"/>
          <w:rtl w:val="0"/>
        </w:rPr>
        <w:t xml:space="preserve">Venture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Capitalists</w:t>
      </w:r>
      <w:r w:rsidDel="00000000" w:rsidR="00000000" w:rsidRPr="00000000">
        <w:rPr>
          <w:rtl w:val="0"/>
        </w:rPr>
        <w:t xml:space="preserve"> aconselham a </w:t>
      </w:r>
      <w:r w:rsidDel="00000000" w:rsidR="00000000" w:rsidRPr="00000000">
        <w:rPr>
          <w:i w:val="1"/>
          <w:rtl w:val="0"/>
        </w:rPr>
        <w:t xml:space="preserve">BoD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 é responsável pelos chefes (</w:t>
      </w:r>
      <w:r w:rsidDel="00000000" w:rsidR="00000000" w:rsidRPr="00000000">
        <w:rPr>
          <w:i w:val="1"/>
          <w:rtl w:val="0"/>
        </w:rPr>
        <w:t xml:space="preserve">Team Leader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das equipas de vendas (</w:t>
      </w:r>
      <w:r w:rsidDel="00000000" w:rsidR="00000000" w:rsidRPr="00000000">
        <w:rPr>
          <w:i w:val="1"/>
          <w:rtl w:val="0"/>
        </w:rPr>
        <w:t xml:space="preserve">Sales Team</w:t>
      </w:r>
      <w:r w:rsidDel="00000000" w:rsidR="00000000" w:rsidRPr="00000000">
        <w:rPr>
          <w:rtl w:val="0"/>
        </w:rPr>
        <w:t xml:space="preserve">). Estas equipas são constituídas por um líder e vendedores subcontratados (</w:t>
      </w:r>
      <w:r w:rsidDel="00000000" w:rsidR="00000000" w:rsidRPr="00000000">
        <w:rPr>
          <w:i w:val="1"/>
          <w:rtl w:val="0"/>
        </w:rPr>
        <w:t xml:space="preserve">Subcontracted Salesperson</w:t>
      </w:r>
      <w:r w:rsidDel="00000000" w:rsidR="00000000" w:rsidRPr="00000000">
        <w:rPr>
          <w:rtl w:val="0"/>
        </w:rPr>
        <w:t xml:space="preserve">), os quais podem ser deambulantes (</w:t>
      </w:r>
      <w:r w:rsidDel="00000000" w:rsidR="00000000" w:rsidRPr="00000000">
        <w:rPr>
          <w:i w:val="1"/>
          <w:rtl w:val="0"/>
        </w:rPr>
        <w:t xml:space="preserve">Walking Salesperson</w:t>
      </w:r>
      <w:r w:rsidDel="00000000" w:rsidR="00000000" w:rsidRPr="00000000">
        <w:rPr>
          <w:rtl w:val="0"/>
        </w:rPr>
        <w:t xml:space="preserve">) ou estar ao balcão de um quiosque (</w:t>
      </w:r>
      <w:r w:rsidDel="00000000" w:rsidR="00000000" w:rsidRPr="00000000">
        <w:rPr>
          <w:i w:val="1"/>
          <w:rtl w:val="0"/>
        </w:rPr>
        <w:t xml:space="preserve">Kiosk Salesperson</w:t>
      </w:r>
      <w:r w:rsidDel="00000000" w:rsidR="00000000" w:rsidRPr="00000000">
        <w:rPr>
          <w:rtl w:val="0"/>
        </w:rPr>
        <w:t xml:space="preserve">). Para além disso, o </w:t>
      </w:r>
      <w:r w:rsidDel="00000000" w:rsidR="00000000" w:rsidRPr="00000000">
        <w:rPr>
          <w:i w:val="1"/>
          <w:rtl w:val="0"/>
        </w:rPr>
        <w:t xml:space="preserve">Field Manager</w:t>
      </w:r>
      <w:r w:rsidDel="00000000" w:rsidR="00000000" w:rsidRPr="00000000">
        <w:rPr>
          <w:rtl w:val="0"/>
        </w:rPr>
        <w:t xml:space="preserve"> coordena também os técnicos (</w:t>
      </w:r>
      <w:r w:rsidDel="00000000" w:rsidR="00000000" w:rsidRPr="00000000">
        <w:rPr>
          <w:i w:val="1"/>
          <w:rtl w:val="0"/>
        </w:rPr>
        <w:t xml:space="preserve">Technician</w:t>
      </w:r>
      <w:r w:rsidDel="00000000" w:rsidR="00000000" w:rsidRPr="00000000">
        <w:rPr>
          <w:rtl w:val="0"/>
        </w:rPr>
        <w:t xml:space="preserve">), cujo trabalho é reparar dispositivos avariados.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 uma equipa (</w:t>
      </w:r>
      <w:r w:rsidDel="00000000" w:rsidR="00000000" w:rsidRPr="00000000">
        <w:rPr>
          <w:i w:val="1"/>
          <w:rtl w:val="0"/>
        </w:rPr>
        <w:t xml:space="preserve">Partnerships Team</w:t>
      </w:r>
      <w:r w:rsidDel="00000000" w:rsidR="00000000" w:rsidRPr="00000000">
        <w:rPr>
          <w:rtl w:val="0"/>
        </w:rPr>
        <w:t xml:space="preserve">) responsável pela criação e gestão parcerias com entidades externas (como por exemplo para o desenvolvimento da app e obtenção de patrocínios). Esta equipa resulta da colaboração entre o </w:t>
      </w:r>
      <w:r w:rsidDel="00000000" w:rsidR="00000000" w:rsidRPr="00000000">
        <w:rPr>
          <w:i w:val="1"/>
          <w:rtl w:val="0"/>
        </w:rPr>
        <w:t xml:space="preserve">CFO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forma a atrair e fidelizar clientes, existem </w:t>
      </w:r>
      <w:r w:rsidDel="00000000" w:rsidR="00000000" w:rsidRPr="00000000">
        <w:rPr>
          <w:i w:val="1"/>
          <w:rtl w:val="0"/>
        </w:rPr>
        <w:t xml:space="preserve">Influencers, </w:t>
      </w:r>
      <w:r w:rsidDel="00000000" w:rsidR="00000000" w:rsidRPr="00000000">
        <w:rPr>
          <w:rtl w:val="0"/>
        </w:rPr>
        <w:t xml:space="preserve">cuja ação é coordenada pelo CEO.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empresa tem, também, uma equipa responsável pela aquisição de inventário (</w:t>
      </w:r>
      <w:r w:rsidDel="00000000" w:rsidR="00000000" w:rsidRPr="00000000">
        <w:rPr>
          <w:i w:val="1"/>
          <w:rtl w:val="0"/>
        </w:rPr>
        <w:t xml:space="preserve">Acquisitions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Team). </w:t>
      </w:r>
      <w:r w:rsidDel="00000000" w:rsidR="00000000" w:rsidRPr="00000000">
        <w:rPr>
          <w:rtl w:val="0"/>
        </w:rPr>
        <w:t xml:space="preserve">Esta resulta</w:t>
      </w:r>
      <w:r w:rsidDel="00000000" w:rsidR="00000000" w:rsidRPr="00000000">
        <w:rPr>
          <w:rtl w:val="0"/>
        </w:rPr>
        <w:t xml:space="preserve"> da colaboração entre </w:t>
      </w:r>
      <w:r w:rsidDel="00000000" w:rsidR="00000000" w:rsidRPr="00000000">
        <w:rPr>
          <w:i w:val="1"/>
          <w:rtl w:val="0"/>
        </w:rPr>
        <w:t xml:space="preserve">CFO</w:t>
      </w:r>
      <w:r w:rsidDel="00000000" w:rsidR="00000000" w:rsidRPr="00000000">
        <w:rPr>
          <w:rtl w:val="0"/>
        </w:rPr>
        <w:t xml:space="preserve"> e o</w:t>
      </w:r>
      <w:r w:rsidDel="00000000" w:rsidR="00000000" w:rsidRPr="00000000">
        <w:rPr>
          <w:i w:val="1"/>
          <w:rtl w:val="0"/>
        </w:rPr>
        <w:t xml:space="preserve"> Inventory Manager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 é responsável pela gestão de inventário;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center"/>
        <w:rPr/>
      </w:pPr>
      <w:bookmarkStart w:colFirst="0" w:colLast="0" w:name="_p8qbath53ifa" w:id="4"/>
      <w:bookmarkEnd w:id="4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Diagrama ArchiMate de “layered viewpoint” para todo 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219313</wp:posOffset>
            </wp:positionH>
            <wp:positionV relativeFrom="paragraph">
              <wp:posOffset>9525</wp:posOffset>
            </wp:positionV>
            <wp:extent cx="10086975" cy="6047512"/>
            <wp:effectExtent b="0" l="0" r="0" t="0"/>
            <wp:wrapSquare wrapText="bothSides" distB="0" distT="0" distL="0" distR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6047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1133.85826771653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1133.85826771653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ind w:firstLine="566.9291338582677"/>
        <w:jc w:val="both"/>
        <w:rPr/>
      </w:pPr>
      <w:r w:rsidDel="00000000" w:rsidR="00000000" w:rsidRPr="00000000">
        <w:rPr>
          <w:rtl w:val="0"/>
        </w:rPr>
        <w:t xml:space="preserve">O produto em questão chama-se </w:t>
      </w:r>
      <w:r w:rsidDel="00000000" w:rsidR="00000000" w:rsidRPr="00000000">
        <w:rPr>
          <w:b w:val="1"/>
          <w:rtl w:val="0"/>
        </w:rPr>
        <w:t xml:space="preserve">Noah</w:t>
      </w:r>
      <w:r w:rsidDel="00000000" w:rsidR="00000000" w:rsidRPr="00000000">
        <w:rPr>
          <w:rtl w:val="0"/>
        </w:rPr>
        <w:t xml:space="preserve">. Este disponibiliza 4 serviços ao cliente (</w:t>
      </w:r>
      <w:r w:rsidDel="00000000" w:rsidR="00000000" w:rsidRPr="00000000">
        <w:rPr>
          <w:i w:val="1"/>
          <w:rtl w:val="0"/>
        </w:rPr>
        <w:t xml:space="preserve">Client)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00" w:lineRule="auto"/>
        <w:ind w:left="1133.858267716535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for do seu interesse (</w:t>
      </w:r>
      <w:r w:rsidDel="00000000" w:rsidR="00000000" w:rsidRPr="00000000">
        <w:rPr>
          <w:i w:val="1"/>
          <w:rtl w:val="0"/>
        </w:rPr>
        <w:t xml:space="preserve">Interest Manifestation)</w:t>
      </w:r>
      <w:r w:rsidDel="00000000" w:rsidR="00000000" w:rsidRPr="00000000">
        <w:rPr>
          <w:rtl w:val="0"/>
        </w:rPr>
        <w:t xml:space="preserve">, pode criar uma nova conta (</w:t>
      </w:r>
      <w:r w:rsidDel="00000000" w:rsidR="00000000" w:rsidRPr="00000000">
        <w:rPr>
          <w:i w:val="1"/>
          <w:rtl w:val="0"/>
        </w:rPr>
        <w:t xml:space="preserve">Account Creation</w:t>
      </w:r>
      <w:r w:rsidDel="00000000" w:rsidR="00000000" w:rsidRPr="00000000">
        <w:rPr>
          <w:rtl w:val="0"/>
        </w:rPr>
        <w:t xml:space="preserve">), recorrendo ao serviço </w:t>
      </w:r>
      <w:r w:rsidDel="00000000" w:rsidR="00000000" w:rsidRPr="00000000">
        <w:rPr>
          <w:b w:val="1"/>
          <w:i w:val="1"/>
          <w:u w:val="single"/>
          <w:rtl w:val="0"/>
        </w:rPr>
        <w:t xml:space="preserve">ARCAPP Account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O interesse poderá ser desencadeado por influencers (</w:t>
      </w:r>
      <w:r w:rsidDel="00000000" w:rsidR="00000000" w:rsidRPr="00000000">
        <w:rPr>
          <w:i w:val="1"/>
          <w:rtl w:val="0"/>
        </w:rPr>
        <w:t xml:space="preserve">Influencer</w:t>
      </w:r>
      <w:r w:rsidDel="00000000" w:rsidR="00000000" w:rsidRPr="00000000">
        <w:rPr>
          <w:rtl w:val="0"/>
        </w:rPr>
        <w:t xml:space="preserve">) nas redes sociais. Este serviço é suportado por um serviço aplicacional (</w:t>
      </w:r>
      <w:r w:rsidDel="00000000" w:rsidR="00000000" w:rsidRPr="00000000">
        <w:rPr>
          <w:i w:val="1"/>
          <w:rtl w:val="0"/>
        </w:rPr>
        <w:t xml:space="preserve">User Management Service)</w:t>
      </w:r>
      <w:r w:rsidDel="00000000" w:rsidR="00000000" w:rsidRPr="00000000">
        <w:rPr>
          <w:rtl w:val="0"/>
        </w:rPr>
        <w:t xml:space="preserve">, responsável pela criação de utilizadores e gestão das respetivas contas ARCAPP.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133.858267716535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tem falta de dinheiro na conta (</w:t>
      </w:r>
      <w:r w:rsidDel="00000000" w:rsidR="00000000" w:rsidRPr="00000000">
        <w:rPr>
          <w:i w:val="1"/>
          <w:rtl w:val="0"/>
        </w:rPr>
        <w:t xml:space="preserve">Lack of ARCALIBRA</w:t>
      </w:r>
      <w:r w:rsidDel="00000000" w:rsidR="00000000" w:rsidRPr="00000000">
        <w:rPr>
          <w:rtl w:val="0"/>
        </w:rPr>
        <w:t xml:space="preserve">), pode creditá-la (</w:t>
      </w:r>
      <w:r w:rsidDel="00000000" w:rsidR="00000000" w:rsidRPr="00000000">
        <w:rPr>
          <w:i w:val="1"/>
          <w:rtl w:val="0"/>
        </w:rPr>
        <w:t xml:space="preserve">Credit)</w:t>
      </w:r>
      <w:r w:rsidDel="00000000" w:rsidR="00000000" w:rsidRPr="00000000">
        <w:rPr>
          <w:rtl w:val="0"/>
        </w:rPr>
        <w:t xml:space="preserve">, recorrendo ao serviço </w:t>
      </w:r>
      <w:r w:rsidDel="00000000" w:rsidR="00000000" w:rsidRPr="00000000">
        <w:rPr>
          <w:b w:val="1"/>
          <w:i w:val="1"/>
          <w:u w:val="single"/>
          <w:rtl w:val="0"/>
        </w:rPr>
        <w:t xml:space="preserve">Account Top-Up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00" w:lineRule="auto"/>
        <w:ind w:left="1133.858267716535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</w:t>
      </w:r>
      <w:r w:rsidDel="00000000" w:rsidR="00000000" w:rsidRPr="00000000">
        <w:rPr>
          <w:rtl w:val="0"/>
        </w:rPr>
        <w:t xml:space="preserve">precisa de dinheiro vivo (</w:t>
      </w:r>
      <w:r w:rsidDel="00000000" w:rsidR="00000000" w:rsidRPr="00000000">
        <w:rPr>
          <w:i w:val="1"/>
          <w:rtl w:val="0"/>
        </w:rPr>
        <w:t xml:space="preserve">Need for Withdrawal</w:t>
      </w:r>
      <w:r w:rsidDel="00000000" w:rsidR="00000000" w:rsidRPr="00000000">
        <w:rPr>
          <w:rtl w:val="0"/>
        </w:rPr>
        <w:t xml:space="preserve">), pode levantá-lo da conta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Debit), recorrendo ao serviço </w:t>
      </w:r>
      <w:r w:rsidDel="00000000" w:rsidR="00000000" w:rsidRPr="00000000">
        <w:rPr>
          <w:b w:val="1"/>
          <w:i w:val="1"/>
          <w:u w:val="single"/>
          <w:rtl w:val="0"/>
        </w:rPr>
        <w:t xml:space="preserve">Money Withdrawal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tabs>
          <w:tab w:val="left" w:pos="1133.8582677165355"/>
        </w:tabs>
        <w:ind w:left="708.6614173228347" w:firstLine="141.73228346456696"/>
        <w:jc w:val="both"/>
        <w:rPr/>
      </w:pPr>
      <w:r w:rsidDel="00000000" w:rsidR="00000000" w:rsidRPr="00000000">
        <w:rPr>
          <w:rtl w:val="0"/>
        </w:rPr>
        <w:tab/>
        <w:t xml:space="preserve">Estes dois serviços são suportados pelo </w:t>
      </w:r>
      <w:r w:rsidDel="00000000" w:rsidR="00000000" w:rsidRPr="00000000">
        <w:rPr>
          <w:i w:val="1"/>
          <w:rtl w:val="0"/>
        </w:rPr>
        <w:t xml:space="preserve">Wallet Management Service</w:t>
      </w:r>
      <w:r w:rsidDel="00000000" w:rsidR="00000000" w:rsidRPr="00000000">
        <w:rPr>
          <w:rtl w:val="0"/>
        </w:rPr>
        <w:t xml:space="preserve"> da camada de Aplicação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permite fazer transferências (</w:t>
      </w:r>
      <w:r w:rsidDel="00000000" w:rsidR="00000000" w:rsidRPr="00000000">
        <w:rPr>
          <w:i w:val="1"/>
          <w:rtl w:val="0"/>
        </w:rPr>
        <w:t xml:space="preserve">Currency Transfer</w:t>
      </w:r>
      <w:r w:rsidDel="00000000" w:rsidR="00000000" w:rsidRPr="00000000">
        <w:rPr>
          <w:rtl w:val="0"/>
        </w:rPr>
        <w:t xml:space="preserve">) de/para (</w:t>
      </w:r>
      <w:r w:rsidDel="00000000" w:rsidR="00000000" w:rsidRPr="00000000">
        <w:rPr>
          <w:i w:val="1"/>
          <w:rtl w:val="0"/>
        </w:rPr>
        <w:t xml:space="preserve">Credit Reduction/Credit Addition)</w:t>
      </w:r>
      <w:r w:rsidDel="00000000" w:rsidR="00000000" w:rsidRPr="00000000">
        <w:rPr>
          <w:rtl w:val="0"/>
        </w:rPr>
        <w:t xml:space="preserve"> a conta em questão.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Este serviço da camada de aplicação é suportado por um um serviço tecnológico com o mesmo nome, o qual recorre a serviços bancários externos. </w:t>
      </w:r>
    </w:p>
    <w:p w:rsidR="00000000" w:rsidDel="00000000" w:rsidP="00000000" w:rsidRDefault="00000000" w:rsidRPr="00000000" w14:paraId="00000084">
      <w:pPr>
        <w:ind w:left="0" w:firstLine="1133.8582677165355"/>
        <w:jc w:val="both"/>
        <w:rPr/>
      </w:pPr>
      <w:r w:rsidDel="00000000" w:rsidR="00000000" w:rsidRPr="00000000">
        <w:rPr>
          <w:rtl w:val="0"/>
        </w:rPr>
        <w:t xml:space="preserve">A interface atribuída aos dois serviços aplicacionais anteriormente referidos é a </w:t>
      </w:r>
      <w:r w:rsidDel="00000000" w:rsidR="00000000" w:rsidRPr="00000000">
        <w:rPr>
          <w:i w:val="1"/>
          <w:rtl w:val="0"/>
        </w:rPr>
        <w:t xml:space="preserve">ARCAPP</w:t>
      </w:r>
      <w:r w:rsidDel="00000000" w:rsidR="00000000" w:rsidRPr="00000000">
        <w:rPr>
          <w:rtl w:val="0"/>
        </w:rPr>
        <w:t xml:space="preserve">, que tem duas componentes: </w:t>
      </w:r>
      <w:r w:rsidDel="00000000" w:rsidR="00000000" w:rsidRPr="00000000">
        <w:rPr>
          <w:i w:val="1"/>
          <w:rtl w:val="0"/>
        </w:rPr>
        <w:t xml:space="preserve">ARCARD</w:t>
      </w:r>
      <w:r w:rsidDel="00000000" w:rsidR="00000000" w:rsidRPr="00000000">
        <w:rPr>
          <w:rtl w:val="0"/>
        </w:rPr>
        <w:t xml:space="preserve"> Wallet e </w:t>
      </w:r>
      <w:r w:rsidDel="00000000" w:rsidR="00000000" w:rsidRPr="00000000">
        <w:rPr>
          <w:i w:val="1"/>
          <w:rtl w:val="0"/>
        </w:rPr>
        <w:t xml:space="preserve">ARCAPP </w:t>
      </w:r>
      <w:r w:rsidDel="00000000" w:rsidR="00000000" w:rsidRPr="00000000">
        <w:rPr>
          <w:rtl w:val="0"/>
        </w:rPr>
        <w:t xml:space="preserve">Profile.</w:t>
      </w:r>
    </w:p>
    <w:p w:rsidR="00000000" w:rsidDel="00000000" w:rsidP="00000000" w:rsidRDefault="00000000" w:rsidRPr="00000000" w14:paraId="00000085">
      <w:pPr>
        <w:ind w:left="0" w:firstLine="566.929133858267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00" w:lineRule="auto"/>
        <w:ind w:left="1133.8582677165355" w:hanging="353.858267716535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um cliente quer comprar um produto (</w:t>
      </w:r>
      <w:r w:rsidDel="00000000" w:rsidR="00000000" w:rsidRPr="00000000">
        <w:rPr>
          <w:i w:val="1"/>
          <w:rtl w:val="0"/>
        </w:rPr>
        <w:t xml:space="preserve">Intent to Buy</w:t>
      </w:r>
      <w:r w:rsidDel="00000000" w:rsidR="00000000" w:rsidRPr="00000000">
        <w:rPr>
          <w:rtl w:val="0"/>
        </w:rPr>
        <w:t xml:space="preserve">) deve fazê-lo através de um ponto de venda (</w:t>
      </w:r>
      <w:r w:rsidDel="00000000" w:rsidR="00000000" w:rsidRPr="00000000">
        <w:rPr>
          <w:i w:val="1"/>
          <w:rtl w:val="0"/>
        </w:rPr>
        <w:t xml:space="preserve">Point of Sale)</w:t>
      </w:r>
      <w:r w:rsidDel="00000000" w:rsidR="00000000" w:rsidRPr="00000000">
        <w:rPr>
          <w:rtl w:val="0"/>
        </w:rPr>
        <w:t xml:space="preserve">, onde haverá ou um vendedor ambulante (</w:t>
      </w:r>
      <w:r w:rsidDel="00000000" w:rsidR="00000000" w:rsidRPr="00000000">
        <w:rPr>
          <w:i w:val="1"/>
          <w:rtl w:val="0"/>
        </w:rPr>
        <w:t xml:space="preserve">Walking Salesperson</w:t>
      </w:r>
      <w:r w:rsidDel="00000000" w:rsidR="00000000" w:rsidRPr="00000000">
        <w:rPr>
          <w:rtl w:val="0"/>
        </w:rPr>
        <w:t xml:space="preserve">) ou um vendedor de balcão (</w:t>
      </w:r>
      <w:r w:rsidDel="00000000" w:rsidR="00000000" w:rsidRPr="00000000">
        <w:rPr>
          <w:i w:val="1"/>
          <w:rtl w:val="0"/>
        </w:rPr>
        <w:t xml:space="preserve">Kiosk Salesperson</w:t>
      </w:r>
      <w:r w:rsidDel="00000000" w:rsidR="00000000" w:rsidRPr="00000000">
        <w:rPr>
          <w:rtl w:val="0"/>
        </w:rPr>
        <w:t xml:space="preserve">) responsável por todo o processo (</w:t>
      </w:r>
      <w:r w:rsidDel="00000000" w:rsidR="00000000" w:rsidRPr="00000000">
        <w:rPr>
          <w:i w:val="1"/>
          <w:rtl w:val="0"/>
        </w:rPr>
        <w:t xml:space="preserve">Transaction of Goods</w:t>
      </w:r>
      <w:r w:rsidDel="00000000" w:rsidR="00000000" w:rsidRPr="00000000">
        <w:rPr>
          <w:rtl w:val="0"/>
        </w:rPr>
        <w:t xml:space="preserve">). Assim, o produto Noah oferece ao cliente o serviço de compras (</w:t>
      </w:r>
      <w:r w:rsidDel="00000000" w:rsidR="00000000" w:rsidRPr="00000000">
        <w:rPr>
          <w:b w:val="1"/>
          <w:i w:val="1"/>
          <w:u w:val="single"/>
          <w:rtl w:val="0"/>
        </w:rPr>
        <w:t xml:space="preserve">Buying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7">
      <w:pPr>
        <w:ind w:left="708.6614173228347" w:firstLine="425.19685039370074"/>
        <w:jc w:val="both"/>
        <w:rPr/>
      </w:pPr>
      <w:r w:rsidDel="00000000" w:rsidR="00000000" w:rsidRPr="00000000">
        <w:rPr>
          <w:rtl w:val="0"/>
        </w:rPr>
        <w:t xml:space="preserve">Este último serviço oferecido ao cliente é suportado pelo serviço aplicacional responsável pelas vendas (</w:t>
      </w:r>
      <w:r w:rsidDel="00000000" w:rsidR="00000000" w:rsidRPr="00000000">
        <w:rPr>
          <w:i w:val="1"/>
          <w:rtl w:val="0"/>
        </w:rPr>
        <w:t xml:space="preserve">Sales Service</w:t>
      </w:r>
      <w:r w:rsidDel="00000000" w:rsidR="00000000" w:rsidRPr="00000000">
        <w:rPr>
          <w:rtl w:val="0"/>
        </w:rPr>
        <w:t xml:space="preserve">). Este é realizado através do </w:t>
      </w:r>
      <w:r w:rsidDel="00000000" w:rsidR="00000000" w:rsidRPr="00000000">
        <w:rPr>
          <w:i w:val="1"/>
          <w:rtl w:val="0"/>
        </w:rPr>
        <w:t xml:space="preserve">scan </w:t>
      </w:r>
      <w:r w:rsidDel="00000000" w:rsidR="00000000" w:rsidRPr="00000000">
        <w:rPr>
          <w:rtl w:val="0"/>
        </w:rPr>
        <w:t xml:space="preserve">de um código associado ao cliente (</w:t>
      </w:r>
      <w:r w:rsidDel="00000000" w:rsidR="00000000" w:rsidRPr="00000000">
        <w:rPr>
          <w:i w:val="1"/>
          <w:rtl w:val="0"/>
        </w:rPr>
        <w:t xml:space="preserve">Scan Code)</w:t>
      </w:r>
      <w:r w:rsidDel="00000000" w:rsidR="00000000" w:rsidRPr="00000000">
        <w:rPr>
          <w:rtl w:val="0"/>
        </w:rPr>
        <w:t xml:space="preserve"> e utiliza a interface </w:t>
      </w:r>
      <w:r w:rsidDel="00000000" w:rsidR="00000000" w:rsidRPr="00000000">
        <w:rPr>
          <w:i w:val="1"/>
          <w:rtl w:val="0"/>
        </w:rPr>
        <w:t xml:space="preserve">POS</w:t>
      </w:r>
      <w:r w:rsidDel="00000000" w:rsidR="00000000" w:rsidRPr="00000000">
        <w:rPr>
          <w:rtl w:val="0"/>
        </w:rPr>
        <w:t xml:space="preserve">, a qual tem duas componentes: </w:t>
      </w:r>
      <w:r w:rsidDel="00000000" w:rsidR="00000000" w:rsidRPr="00000000">
        <w:rPr>
          <w:i w:val="1"/>
          <w:rtl w:val="0"/>
        </w:rPr>
        <w:t xml:space="preserve">POS Sales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POS Settings</w:t>
      </w:r>
      <w:r w:rsidDel="00000000" w:rsidR="00000000" w:rsidRPr="00000000">
        <w:rPr>
          <w:rtl w:val="0"/>
        </w:rPr>
        <w:t xml:space="preserve">. A função de </w:t>
      </w:r>
      <w:r w:rsidDel="00000000" w:rsidR="00000000" w:rsidRPr="00000000">
        <w:rPr>
          <w:i w:val="1"/>
          <w:rtl w:val="0"/>
        </w:rPr>
        <w:t xml:space="preserve">Scan Code </w:t>
      </w:r>
      <w:r w:rsidDel="00000000" w:rsidR="00000000" w:rsidRPr="00000000">
        <w:rPr>
          <w:rtl w:val="0"/>
        </w:rPr>
        <w:t xml:space="preserve">é servida por um serviço da camada tecnológica (</w:t>
      </w:r>
      <w:r w:rsidDel="00000000" w:rsidR="00000000" w:rsidRPr="00000000">
        <w:rPr>
          <w:i w:val="1"/>
          <w:rtl w:val="0"/>
        </w:rPr>
        <w:t xml:space="preserve">Scanning</w:t>
      </w:r>
      <w:r w:rsidDel="00000000" w:rsidR="00000000" w:rsidRPr="00000000">
        <w:rPr>
          <w:rtl w:val="0"/>
        </w:rPr>
        <w:t xml:space="preserve">), realizado por um dispositivo, o </w:t>
      </w:r>
      <w:r w:rsidDel="00000000" w:rsidR="00000000" w:rsidRPr="00000000">
        <w:rPr>
          <w:i w:val="1"/>
          <w:rtl w:val="0"/>
        </w:rPr>
        <w:t xml:space="preserve">POS Device</w:t>
      </w:r>
      <w:r w:rsidDel="00000000" w:rsidR="00000000" w:rsidRPr="00000000">
        <w:rPr>
          <w:rtl w:val="0"/>
        </w:rPr>
        <w:t xml:space="preserve"> (ligado à Internet). Se este dispositivo tiver uma avaria (</w:t>
      </w:r>
      <w:r w:rsidDel="00000000" w:rsidR="00000000" w:rsidRPr="00000000">
        <w:rPr>
          <w:i w:val="1"/>
          <w:rtl w:val="0"/>
        </w:rPr>
        <w:t xml:space="preserve">Malfunction</w:t>
      </w:r>
      <w:r w:rsidDel="00000000" w:rsidR="00000000" w:rsidRPr="00000000">
        <w:rPr>
          <w:rtl w:val="0"/>
        </w:rPr>
        <w:t xml:space="preserve">) ou se se achar que ele vai funcionar mal (</w:t>
      </w:r>
      <w:r w:rsidDel="00000000" w:rsidR="00000000" w:rsidRPr="00000000">
        <w:rPr>
          <w:i w:val="1"/>
          <w:rtl w:val="0"/>
        </w:rPr>
        <w:t xml:space="preserve">Malfunction Prediction</w:t>
      </w:r>
      <w:r w:rsidDel="00000000" w:rsidR="00000000" w:rsidRPr="00000000">
        <w:rPr>
          <w:rtl w:val="0"/>
        </w:rPr>
        <w:t xml:space="preserve">), então este é reparado (</w:t>
      </w:r>
      <w:r w:rsidDel="00000000" w:rsidR="00000000" w:rsidRPr="00000000">
        <w:rPr>
          <w:i w:val="1"/>
          <w:rtl w:val="0"/>
        </w:rPr>
        <w:t xml:space="preserve">Device Repairment)</w:t>
      </w:r>
      <w:r w:rsidDel="00000000" w:rsidR="00000000" w:rsidRPr="00000000">
        <w:rPr>
          <w:rtl w:val="0"/>
        </w:rPr>
        <w:t xml:space="preserve"> por um técnico (</w:t>
      </w:r>
      <w:r w:rsidDel="00000000" w:rsidR="00000000" w:rsidRPr="00000000">
        <w:rPr>
          <w:i w:val="1"/>
          <w:rtl w:val="0"/>
        </w:rPr>
        <w:t xml:space="preserve">Technician)</w:t>
      </w:r>
      <w:r w:rsidDel="00000000" w:rsidR="00000000" w:rsidRPr="00000000">
        <w:rPr>
          <w:rtl w:val="0"/>
        </w:rPr>
        <w:t xml:space="preserve">. Sempre que é feito um </w:t>
      </w:r>
      <w:r w:rsidDel="00000000" w:rsidR="00000000" w:rsidRPr="00000000">
        <w:rPr>
          <w:i w:val="1"/>
          <w:rtl w:val="0"/>
        </w:rPr>
        <w:t xml:space="preserve">Scan</w:t>
      </w:r>
      <w:r w:rsidDel="00000000" w:rsidR="00000000" w:rsidRPr="00000000">
        <w:rPr>
          <w:rtl w:val="0"/>
        </w:rPr>
        <w:t xml:space="preserve">, são feitas as atualizações necessárias ao inventário (</w:t>
      </w:r>
      <w:r w:rsidDel="00000000" w:rsidR="00000000" w:rsidRPr="00000000">
        <w:rPr>
          <w:i w:val="1"/>
          <w:rtl w:val="0"/>
        </w:rPr>
        <w:t xml:space="preserve">Stock Update) </w:t>
      </w:r>
      <w:r w:rsidDel="00000000" w:rsidR="00000000" w:rsidRPr="00000000">
        <w:rPr>
          <w:rtl w:val="0"/>
        </w:rPr>
        <w:t xml:space="preserve">e à conta do cliente (</w:t>
      </w:r>
      <w:r w:rsidDel="00000000" w:rsidR="00000000" w:rsidRPr="00000000">
        <w:rPr>
          <w:i w:val="1"/>
          <w:rtl w:val="0"/>
        </w:rPr>
        <w:t xml:space="preserve">Account Update)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ind w:left="708.6614173228347" w:firstLine="425.19685039370074"/>
        <w:jc w:val="both"/>
        <w:rPr/>
      </w:pPr>
      <w:r w:rsidDel="00000000" w:rsidR="00000000" w:rsidRPr="00000000">
        <w:rPr>
          <w:rtl w:val="0"/>
        </w:rPr>
        <w:t xml:space="preserve">O serviço de gestão de base de dados é realizado pela </w:t>
      </w:r>
      <w:r w:rsidDel="00000000" w:rsidR="00000000" w:rsidRPr="00000000">
        <w:rPr>
          <w:i w:val="1"/>
          <w:rtl w:val="0"/>
        </w:rPr>
        <w:t xml:space="preserve">AWS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Amazon Web Services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9">
      <w:pPr>
        <w:ind w:left="708.6614173228347" w:firstLine="425.19685039370074"/>
        <w:jc w:val="both"/>
        <w:rPr/>
      </w:pPr>
      <w:r w:rsidDel="00000000" w:rsidR="00000000" w:rsidRPr="00000000">
        <w:rPr>
          <w:rtl w:val="0"/>
        </w:rPr>
        <w:t xml:space="preserve">Tanto o serviço de gestão da carteira do cliente (</w:t>
      </w:r>
      <w:r w:rsidDel="00000000" w:rsidR="00000000" w:rsidRPr="00000000">
        <w:rPr>
          <w:i w:val="1"/>
          <w:rtl w:val="0"/>
        </w:rPr>
        <w:t xml:space="preserve">Wallet Management Service)</w:t>
      </w:r>
      <w:r w:rsidDel="00000000" w:rsidR="00000000" w:rsidRPr="00000000">
        <w:rPr>
          <w:rtl w:val="0"/>
        </w:rPr>
        <w:t xml:space="preserve"> como o de gestão da base de dados (</w:t>
      </w:r>
      <w:r w:rsidDel="00000000" w:rsidR="00000000" w:rsidRPr="00000000">
        <w:rPr>
          <w:i w:val="1"/>
          <w:rtl w:val="0"/>
        </w:rPr>
        <w:t xml:space="preserve">Database Management</w:t>
      </w:r>
      <w:r w:rsidDel="00000000" w:rsidR="00000000" w:rsidRPr="00000000">
        <w:rPr>
          <w:rtl w:val="0"/>
        </w:rPr>
        <w:t xml:space="preserve">) precisam de estar ligados à Internet.</w:t>
      </w:r>
    </w:p>
    <w:p w:rsidR="00000000" w:rsidDel="00000000" w:rsidP="00000000" w:rsidRDefault="00000000" w:rsidRPr="00000000" w14:paraId="0000008A">
      <w:pPr>
        <w:ind w:left="708.6614173228347" w:firstLine="425.1968503937007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08.6614173228347" w:firstLine="425.19685039370074"/>
        <w:jc w:val="both"/>
        <w:rPr/>
      </w:pPr>
      <w:r w:rsidDel="00000000" w:rsidR="00000000" w:rsidRPr="00000000">
        <w:rPr>
          <w:rtl w:val="0"/>
        </w:rPr>
        <w:t xml:space="preserve">Uma venda pode levar à falta de inventário (</w:t>
      </w:r>
      <w:r w:rsidDel="00000000" w:rsidR="00000000" w:rsidRPr="00000000">
        <w:rPr>
          <w:i w:val="1"/>
          <w:rtl w:val="0"/>
        </w:rPr>
        <w:t xml:space="preserve">Lack of Inventory</w:t>
      </w:r>
      <w:r w:rsidDel="00000000" w:rsidR="00000000" w:rsidRPr="00000000">
        <w:rPr>
          <w:rtl w:val="0"/>
        </w:rPr>
        <w:t xml:space="preserve">) sendo necessário que o </w:t>
      </w:r>
      <w:r w:rsidDel="00000000" w:rsidR="00000000" w:rsidRPr="00000000">
        <w:rPr>
          <w:i w:val="1"/>
          <w:rtl w:val="0"/>
        </w:rPr>
        <w:t xml:space="preserve">Inventory Manager </w:t>
      </w:r>
      <w:r w:rsidDel="00000000" w:rsidR="00000000" w:rsidRPr="00000000">
        <w:rPr>
          <w:rtl w:val="0"/>
        </w:rPr>
        <w:t xml:space="preserve">faça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restock deste (</w:t>
      </w:r>
      <w:r w:rsidDel="00000000" w:rsidR="00000000" w:rsidRPr="00000000">
        <w:rPr>
          <w:i w:val="1"/>
          <w:rtl w:val="0"/>
        </w:rPr>
        <w:t xml:space="preserve">Restock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413.8582677165354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Transaction of Goods </w:t>
      </w:r>
      <w:r w:rsidDel="00000000" w:rsidR="00000000" w:rsidRPr="00000000">
        <w:rPr>
          <w:rtl w:val="0"/>
        </w:rPr>
        <w:t xml:space="preserve">pode desencadear o evento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irá desencadear o processo </w:t>
      </w:r>
      <w:r w:rsidDel="00000000" w:rsidR="00000000" w:rsidRPr="00000000">
        <w:rPr>
          <w:i w:val="1"/>
          <w:rtl w:val="0"/>
        </w:rPr>
        <w:t xml:space="preserve">Restock </w:t>
      </w:r>
      <w:r w:rsidDel="00000000" w:rsidR="00000000" w:rsidRPr="00000000">
        <w:rPr>
          <w:rtl w:val="0"/>
        </w:rPr>
        <w:t xml:space="preserve">(por parte do </w:t>
      </w:r>
      <w:r w:rsidDel="00000000" w:rsidR="00000000" w:rsidRPr="00000000">
        <w:rPr>
          <w:i w:val="1"/>
          <w:rtl w:val="0"/>
        </w:rPr>
        <w:t xml:space="preserve">Inventory Manager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1906" w:w="16838"/>
      <w:pgMar w:bottom="548.7401574803164" w:top="1133.8582677165355" w:left="141.73228346456688" w:right="127.5196850393695" w:header="170.07874015748033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/>
      <w:drawing>
        <wp:inline distB="342900" distT="342900" distL="342900" distR="342900">
          <wp:extent cx="1448288" cy="401881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2665" l="8795" r="0" t="31921"/>
                  <a:stretch>
                    <a:fillRect/>
                  </a:stretch>
                </pic:blipFill>
                <pic:spPr>
                  <a:xfrm>
                    <a:off x="0" y="0"/>
                    <a:ext cx="1448288" cy="4018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