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3548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San Pablo Lo Pra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San Pablo 6702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Lo Prado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27-08-2025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Anais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Carola Gutiérrez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Cartelería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Flejes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Arqueo, Oficina Cartelería, Oficina Flejes, Oficina Pre Arqueo,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61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is-Espino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Anais Espinoza Salas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Cartelería</w:t>
            </w:r>
          </w:p>
        </w:tc>
        <w:tc>
          <w:tcPr>
            <w:tcW w:type="dxa" w:w="3230"/>
          </w:tcPr>
          <w:p>
            <w:r>
              <w:t>Ingreso De Aire Natural Por Ventana Ubicada En Costado Izquierdo Y Acceso De Puerta Principal, No Mantiene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Flejes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Natural Por Ventanas Ubicadas  En Lados Derecho E Izquierdo De Puesto De Trabajo Y Por Acceso De Puerta Principal, Mantiene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