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553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Larrain Chimbarongo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Carmen Larrain 44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Chimbarongo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Ingrid Tobar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A1-INY3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A1-INY4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Computacion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Recepción, Oficina Servicio A Personas, Sala De Computacion.</w:t>
      </w:r>
    </w:p>
    <w:p>
      <w:r>
        <w:t>El recambio de aire por hora es inferior al criterio normativo en: Arqueo, Oficina Administrador, Oficina Recepción, Oficina Servicio A Personas, Sala De Computacion.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Vano                                                                                              2 Ventanas                                                                                  Aire Acondicionado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 De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Ventana Vano                                                                                              1 Ventilador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 De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